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8C713" w14:textId="5A2AEE78" w:rsidR="00AC6A4F" w:rsidRPr="00521A51" w:rsidRDefault="00AC6A4F" w:rsidP="00AC6A4F">
      <w:pPr>
        <w:jc w:val="center"/>
        <w:rPr>
          <w:rFonts w:ascii="Book Antiqua" w:hAnsi="Book Antiqua"/>
          <w:color w:val="000000" w:themeColor="text1"/>
          <w:sz w:val="28"/>
          <w:lang w:val="es-ES_tradnl"/>
        </w:rPr>
      </w:pPr>
      <w:r w:rsidRPr="00521A51">
        <w:rPr>
          <w:rFonts w:ascii="Book Antiqua" w:hAnsi="Book Antiqua"/>
          <w:color w:val="000000" w:themeColor="text1"/>
          <w:sz w:val="28"/>
          <w:lang w:val="es-ES_tradnl"/>
        </w:rPr>
        <w:t>GOBIERNO DE PUERTO RIC</w:t>
      </w:r>
      <w:r w:rsidR="00B0468B">
        <w:rPr>
          <w:rFonts w:ascii="Book Antiqua" w:hAnsi="Book Antiqua"/>
          <w:color w:val="000000" w:themeColor="text1"/>
          <w:sz w:val="28"/>
          <w:lang w:val="es-ES_tradnl"/>
        </w:rPr>
        <w:t>O</w:t>
      </w:r>
    </w:p>
    <w:p w14:paraId="45F9FAE5" w14:textId="77777777" w:rsidR="00AC6A4F" w:rsidRPr="00521A51" w:rsidRDefault="00AC6A4F" w:rsidP="00AC6A4F">
      <w:pPr>
        <w:jc w:val="center"/>
        <w:rPr>
          <w:rFonts w:ascii="Book Antiqua" w:hAnsi="Book Antiqua"/>
          <w:color w:val="000000" w:themeColor="text1"/>
          <w:szCs w:val="24"/>
          <w:lang w:val="es-ES_tradnl"/>
        </w:rPr>
      </w:pPr>
    </w:p>
    <w:p w14:paraId="221AF89D" w14:textId="3B440E40" w:rsidR="00AC6A4F" w:rsidRPr="00C837B1" w:rsidRDefault="00C837B1" w:rsidP="00C837B1">
      <w:pPr>
        <w:pStyle w:val="Title2"/>
        <w:tabs>
          <w:tab w:val="clear" w:pos="648"/>
          <w:tab w:val="clear" w:pos="7776"/>
          <w:tab w:val="clear" w:pos="7848"/>
        </w:tabs>
        <w:rPr>
          <w:rFonts w:ascii="Book Antiqua" w:hAnsi="Book Antiqua"/>
          <w:color w:val="000000" w:themeColor="text1"/>
          <w:lang w:val="it-IT"/>
        </w:rPr>
      </w:pPr>
      <w:r w:rsidRPr="00C837B1">
        <w:rPr>
          <w:rFonts w:ascii="Book Antiqua" w:hAnsi="Book Antiqua"/>
          <w:color w:val="000000" w:themeColor="text1"/>
          <w:lang w:val="it-IT"/>
        </w:rPr>
        <w:t xml:space="preserve">20ma. </w:t>
      </w:r>
      <w:r w:rsidR="00AC6A4F" w:rsidRPr="00C837B1">
        <w:rPr>
          <w:rFonts w:ascii="Book Antiqua" w:hAnsi="Book Antiqua"/>
          <w:color w:val="000000" w:themeColor="text1"/>
          <w:lang w:val="it-IT"/>
        </w:rPr>
        <w:t>Asamblea</w:t>
      </w:r>
      <w:r w:rsidR="00AC6A4F" w:rsidRPr="00C837B1">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t xml:space="preserve">           </w:t>
      </w:r>
      <w:r>
        <w:rPr>
          <w:rFonts w:ascii="Book Antiqua" w:hAnsi="Book Antiqua"/>
          <w:color w:val="000000" w:themeColor="text1"/>
          <w:lang w:val="it-IT"/>
        </w:rPr>
        <w:t xml:space="preserve">1ra. </w:t>
      </w:r>
      <w:r w:rsidR="00AC6A4F" w:rsidRPr="00C837B1">
        <w:rPr>
          <w:rFonts w:ascii="Book Antiqua" w:hAnsi="Book Antiqua"/>
          <w:color w:val="000000" w:themeColor="text1"/>
          <w:lang w:val="it-IT"/>
        </w:rPr>
        <w:t>Sesión</w:t>
      </w:r>
    </w:p>
    <w:p w14:paraId="7FC05534" w14:textId="5553B137" w:rsidR="00AC6A4F" w:rsidRPr="00C837B1" w:rsidRDefault="00C837B1" w:rsidP="00C837B1">
      <w:pPr>
        <w:pStyle w:val="Title2"/>
        <w:tabs>
          <w:tab w:val="clear" w:pos="648"/>
          <w:tab w:val="clear" w:pos="7776"/>
          <w:tab w:val="clear" w:pos="7848"/>
        </w:tabs>
        <w:rPr>
          <w:rFonts w:ascii="Book Antiqua" w:hAnsi="Book Antiqua"/>
          <w:color w:val="000000" w:themeColor="text1"/>
          <w:lang w:val="it-IT"/>
        </w:rPr>
      </w:pPr>
      <w:r>
        <w:rPr>
          <w:rFonts w:ascii="Book Antiqua" w:hAnsi="Book Antiqua"/>
          <w:color w:val="000000" w:themeColor="text1"/>
          <w:lang w:val="it-IT"/>
        </w:rPr>
        <w:t xml:space="preserve">            </w:t>
      </w:r>
      <w:r w:rsidR="00AC6A4F" w:rsidRPr="00C837B1">
        <w:rPr>
          <w:rFonts w:ascii="Book Antiqua" w:hAnsi="Book Antiqua"/>
          <w:color w:val="000000" w:themeColor="text1"/>
          <w:lang w:val="it-IT"/>
        </w:rPr>
        <w:t>Legislativa</w:t>
      </w:r>
      <w:r w:rsidR="00AC6A4F" w:rsidRPr="00C837B1">
        <w:rPr>
          <w:rFonts w:ascii="Book Antiqua" w:hAnsi="Book Antiqua"/>
          <w:color w:val="000000" w:themeColor="text1"/>
          <w:lang w:val="it-IT"/>
        </w:rPr>
        <w:tab/>
      </w:r>
      <w:r w:rsidR="00AC6A4F" w:rsidRPr="00C837B1">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00AC6A4F" w:rsidRPr="00C837B1">
        <w:rPr>
          <w:rFonts w:ascii="Book Antiqua" w:hAnsi="Book Antiqua"/>
          <w:color w:val="000000" w:themeColor="text1"/>
          <w:lang w:val="it-IT"/>
        </w:rPr>
        <w:t>Ordinaria</w:t>
      </w:r>
    </w:p>
    <w:p w14:paraId="1091B89C" w14:textId="77777777" w:rsidR="00AC6A4F" w:rsidRPr="00C837B1" w:rsidRDefault="00AC6A4F" w:rsidP="00AC6A4F">
      <w:pPr>
        <w:rPr>
          <w:rFonts w:ascii="Book Antiqua" w:hAnsi="Book Antiqua"/>
          <w:color w:val="000000" w:themeColor="text1"/>
          <w:lang w:val="it-IT"/>
        </w:rPr>
      </w:pPr>
    </w:p>
    <w:p w14:paraId="4163F0F1" w14:textId="77777777" w:rsidR="00AC6A4F" w:rsidRPr="00EF3ED0" w:rsidRDefault="00AC6A4F" w:rsidP="00AC6A4F">
      <w:pPr>
        <w:jc w:val="center"/>
        <w:rPr>
          <w:rFonts w:ascii="Book Antiqua" w:hAnsi="Book Antiqua"/>
          <w:b/>
          <w:color w:val="000000" w:themeColor="text1"/>
          <w:sz w:val="36"/>
          <w:lang w:val="it-IT"/>
        </w:rPr>
      </w:pPr>
      <w:r w:rsidRPr="00EF3ED0">
        <w:rPr>
          <w:rFonts w:ascii="Book Antiqua" w:hAnsi="Book Antiqua"/>
          <w:b/>
          <w:color w:val="000000" w:themeColor="text1"/>
          <w:sz w:val="36"/>
          <w:lang w:val="it-IT"/>
        </w:rPr>
        <w:t>CÁMARA DE REPRESENTANTES</w:t>
      </w:r>
    </w:p>
    <w:p w14:paraId="321F3733" w14:textId="77777777" w:rsidR="00AC6A4F" w:rsidRPr="00EF3ED0" w:rsidRDefault="00AC6A4F" w:rsidP="00AC6A4F">
      <w:pPr>
        <w:jc w:val="center"/>
        <w:rPr>
          <w:rFonts w:ascii="Book Antiqua" w:hAnsi="Book Antiqua"/>
          <w:b/>
          <w:color w:val="000000" w:themeColor="text1"/>
          <w:szCs w:val="24"/>
          <w:lang w:val="it-IT"/>
        </w:rPr>
      </w:pPr>
    </w:p>
    <w:p w14:paraId="72957DB6" w14:textId="4F0E5C7C" w:rsidR="00AC6A4F" w:rsidRPr="00EF3ED0" w:rsidRDefault="00AC6A4F" w:rsidP="00AC6A4F">
      <w:pPr>
        <w:jc w:val="center"/>
        <w:rPr>
          <w:rFonts w:ascii="Book Antiqua" w:hAnsi="Book Antiqua"/>
          <w:b/>
          <w:color w:val="000000" w:themeColor="text1"/>
          <w:sz w:val="52"/>
          <w:lang w:val="it-IT"/>
        </w:rPr>
      </w:pPr>
      <w:r w:rsidRPr="00EF3ED0">
        <w:rPr>
          <w:rFonts w:ascii="Book Antiqua" w:hAnsi="Book Antiqua"/>
          <w:b/>
          <w:color w:val="000000" w:themeColor="text1"/>
          <w:sz w:val="52"/>
          <w:lang w:val="it-IT"/>
        </w:rPr>
        <w:t xml:space="preserve">R. de la C. </w:t>
      </w:r>
      <w:r w:rsidR="00C837B1" w:rsidRPr="00EF3ED0">
        <w:rPr>
          <w:rFonts w:ascii="Book Antiqua" w:hAnsi="Book Antiqua"/>
          <w:b/>
          <w:color w:val="000000" w:themeColor="text1"/>
          <w:sz w:val="52"/>
          <w:lang w:val="it-IT"/>
        </w:rPr>
        <w:t>275</w:t>
      </w:r>
    </w:p>
    <w:p w14:paraId="6C049551" w14:textId="77777777" w:rsidR="00AC6A4F" w:rsidRPr="00EF3ED0" w:rsidRDefault="00AC6A4F" w:rsidP="00AC6A4F">
      <w:pPr>
        <w:jc w:val="center"/>
        <w:rPr>
          <w:rFonts w:ascii="Book Antiqua" w:hAnsi="Book Antiqua"/>
          <w:b/>
          <w:color w:val="000000" w:themeColor="text1"/>
          <w:szCs w:val="24"/>
          <w:lang w:val="it-IT"/>
        </w:rPr>
      </w:pPr>
    </w:p>
    <w:p w14:paraId="06E13B57" w14:textId="737A47D5" w:rsidR="00AC6A4F" w:rsidRPr="00EF3ED0" w:rsidRDefault="00C837B1" w:rsidP="00AC6A4F">
      <w:pPr>
        <w:jc w:val="center"/>
        <w:rPr>
          <w:rFonts w:ascii="Book Antiqua" w:hAnsi="Book Antiqua"/>
          <w:color w:val="000000" w:themeColor="text1"/>
          <w:lang w:val="it-IT"/>
        </w:rPr>
      </w:pPr>
      <w:r w:rsidRPr="00EF3ED0">
        <w:rPr>
          <w:rFonts w:ascii="Book Antiqua" w:hAnsi="Book Antiqua"/>
          <w:color w:val="000000" w:themeColor="text1"/>
          <w:lang w:val="it-IT"/>
        </w:rPr>
        <w:t>24 DE ABRIL DE</w:t>
      </w:r>
      <w:r w:rsidR="00AC6A4F" w:rsidRPr="00EF3ED0">
        <w:rPr>
          <w:rFonts w:ascii="Book Antiqua" w:hAnsi="Book Antiqua"/>
          <w:color w:val="000000" w:themeColor="text1"/>
          <w:lang w:val="it-IT"/>
        </w:rPr>
        <w:t xml:space="preserve"> 2025</w:t>
      </w:r>
    </w:p>
    <w:p w14:paraId="09AE3646" w14:textId="77777777" w:rsidR="00AC6A4F" w:rsidRPr="00EF3ED0" w:rsidRDefault="00AC6A4F" w:rsidP="00AC6A4F">
      <w:pPr>
        <w:jc w:val="center"/>
        <w:rPr>
          <w:rFonts w:ascii="Book Antiqua" w:hAnsi="Book Antiqua"/>
          <w:color w:val="000000" w:themeColor="text1"/>
          <w:lang w:val="it-IT"/>
        </w:rPr>
      </w:pPr>
    </w:p>
    <w:p w14:paraId="7B64E1B6" w14:textId="7357E7F6" w:rsidR="00AC6A4F" w:rsidRPr="00EF3ED0" w:rsidRDefault="00AC6A4F" w:rsidP="00AC6A4F">
      <w:pPr>
        <w:jc w:val="center"/>
        <w:rPr>
          <w:rFonts w:ascii="Book Antiqua" w:hAnsi="Book Antiqua"/>
          <w:i/>
          <w:iCs/>
          <w:color w:val="000000" w:themeColor="text1"/>
          <w:lang w:val="it-IT"/>
        </w:rPr>
      </w:pPr>
      <w:r w:rsidRPr="00EF3ED0">
        <w:rPr>
          <w:rFonts w:ascii="Book Antiqua" w:hAnsi="Book Antiqua"/>
          <w:color w:val="000000" w:themeColor="text1"/>
          <w:lang w:val="it-IT"/>
        </w:rPr>
        <w:t>Presentada por el representante</w:t>
      </w:r>
      <w:r w:rsidRPr="00EF3ED0">
        <w:rPr>
          <w:rFonts w:ascii="Book Antiqua" w:hAnsi="Book Antiqua"/>
          <w:i/>
          <w:iCs/>
          <w:color w:val="000000" w:themeColor="text1"/>
          <w:lang w:val="it-IT"/>
        </w:rPr>
        <w:t xml:space="preserve"> Pérez Cordero</w:t>
      </w:r>
    </w:p>
    <w:p w14:paraId="6833EB7D" w14:textId="77777777" w:rsidR="00AC6A4F" w:rsidRPr="00EF3ED0" w:rsidRDefault="00AC6A4F" w:rsidP="00AC6A4F">
      <w:pPr>
        <w:jc w:val="center"/>
        <w:rPr>
          <w:rFonts w:ascii="Book Antiqua" w:hAnsi="Book Antiqua"/>
          <w:color w:val="000000" w:themeColor="text1"/>
          <w:lang w:val="it-IT"/>
        </w:rPr>
      </w:pPr>
      <w:r w:rsidRPr="00EF3ED0">
        <w:rPr>
          <w:rFonts w:ascii="Book Antiqua" w:hAnsi="Book Antiqua"/>
          <w:i/>
          <w:iCs/>
          <w:color w:val="000000" w:themeColor="text1"/>
          <w:lang w:val="it-IT"/>
        </w:rPr>
        <w:t xml:space="preserve"> </w:t>
      </w:r>
    </w:p>
    <w:p w14:paraId="25D808E6" w14:textId="3488444D" w:rsidR="00AC6A4F" w:rsidRDefault="00AC6A4F" w:rsidP="00C372AB">
      <w:pPr>
        <w:jc w:val="center"/>
        <w:rPr>
          <w:rFonts w:ascii="Book Antiqua" w:hAnsi="Book Antiqua"/>
          <w:color w:val="000000" w:themeColor="text1"/>
          <w:lang w:val="es-ES_tradnl"/>
        </w:rPr>
      </w:pPr>
      <w:r w:rsidRPr="00521A51">
        <w:rPr>
          <w:rFonts w:ascii="Book Antiqua" w:hAnsi="Book Antiqua"/>
          <w:color w:val="000000" w:themeColor="text1"/>
          <w:lang w:val="es-ES_tradnl"/>
        </w:rPr>
        <w:t xml:space="preserve">Referida a </w:t>
      </w:r>
      <w:r w:rsidR="00C837B1">
        <w:rPr>
          <w:rFonts w:ascii="Book Antiqua" w:hAnsi="Book Antiqua"/>
          <w:color w:val="000000" w:themeColor="text1"/>
          <w:lang w:val="es-ES_tradnl"/>
        </w:rPr>
        <w:t>la Comisión de Asuntos Internos</w:t>
      </w:r>
    </w:p>
    <w:p w14:paraId="499A4DC7" w14:textId="77777777" w:rsidR="00C372AB" w:rsidRPr="00521A51" w:rsidRDefault="00C372AB" w:rsidP="00C372AB">
      <w:pPr>
        <w:jc w:val="center"/>
        <w:rPr>
          <w:rFonts w:ascii="Book Antiqua" w:hAnsi="Book Antiqua"/>
          <w:color w:val="000000" w:themeColor="text1"/>
          <w:szCs w:val="24"/>
          <w:lang w:val="es-ES_tradnl"/>
        </w:rPr>
      </w:pPr>
    </w:p>
    <w:p w14:paraId="6BDA259C" w14:textId="77777777" w:rsidR="00AC6A4F" w:rsidRPr="00521A51" w:rsidRDefault="00AC6A4F" w:rsidP="00AC6A4F">
      <w:pPr>
        <w:jc w:val="center"/>
        <w:rPr>
          <w:rFonts w:ascii="Book Antiqua" w:hAnsi="Book Antiqua"/>
          <w:b/>
          <w:color w:val="000000" w:themeColor="text1"/>
          <w:sz w:val="28"/>
          <w:szCs w:val="28"/>
          <w:lang w:val="es-ES_tradnl"/>
        </w:rPr>
      </w:pPr>
      <w:r w:rsidRPr="00521A51">
        <w:rPr>
          <w:rFonts w:ascii="Book Antiqua" w:hAnsi="Book Antiqua"/>
          <w:b/>
          <w:color w:val="000000" w:themeColor="text1"/>
          <w:sz w:val="28"/>
          <w:szCs w:val="28"/>
          <w:lang w:val="es-ES_tradnl"/>
        </w:rPr>
        <w:t>RESOLUCIÓN</w:t>
      </w:r>
    </w:p>
    <w:p w14:paraId="2AE1CB82" w14:textId="77777777" w:rsidR="00AC6A4F" w:rsidRPr="00521A51" w:rsidRDefault="00AC6A4F" w:rsidP="00AC6A4F">
      <w:pPr>
        <w:jc w:val="both"/>
        <w:rPr>
          <w:rFonts w:ascii="Book Antiqua" w:hAnsi="Book Antiqua"/>
          <w:color w:val="000000" w:themeColor="text1"/>
          <w:lang w:val="es-ES_tradnl"/>
        </w:rPr>
      </w:pPr>
    </w:p>
    <w:p w14:paraId="3348FB31" w14:textId="388B95D2" w:rsidR="00AC6A4F" w:rsidRPr="00521A51" w:rsidRDefault="00AC6A4F" w:rsidP="004A2315">
      <w:pPr>
        <w:ind w:left="720" w:hanging="720"/>
        <w:jc w:val="both"/>
        <w:rPr>
          <w:rFonts w:ascii="Book Antiqua" w:hAnsi="Book Antiqua" w:cs="CG Times"/>
          <w:color w:val="000000" w:themeColor="text1"/>
          <w:spacing w:val="-3"/>
          <w:lang w:val="es-ES"/>
        </w:rPr>
      </w:pPr>
      <w:r w:rsidRPr="00521A51">
        <w:rPr>
          <w:rFonts w:ascii="Book Antiqua" w:hAnsi="Book Antiqua"/>
          <w:color w:val="000000" w:themeColor="text1"/>
          <w:lang w:val="es-ES"/>
        </w:rPr>
        <w:t xml:space="preserve">Para </w:t>
      </w:r>
      <w:r w:rsidR="00C372AB">
        <w:rPr>
          <w:rFonts w:ascii="Book Antiqua" w:hAnsi="Book Antiqua"/>
          <w:color w:val="000000" w:themeColor="text1"/>
          <w:lang w:val="es-ES"/>
        </w:rPr>
        <w:t xml:space="preserve">ordenar a la Comisión de Transportación e Infraestructura de la Cámara de Representantes de Puerto Rico </w:t>
      </w:r>
      <w:r w:rsidR="00C372AB" w:rsidRPr="002D2627">
        <w:rPr>
          <w:rFonts w:ascii="Book Antiqua" w:hAnsi="Book Antiqua"/>
          <w:lang w:val="es-ES_tradnl"/>
        </w:rPr>
        <w:t>realizar un estudio sobre la viabilidad de implementar el uso de energía solar en el alumbrado público y los semáforos</w:t>
      </w:r>
      <w:r w:rsidR="00C372AB">
        <w:rPr>
          <w:rFonts w:ascii="Book Antiqua" w:hAnsi="Book Antiqua"/>
          <w:lang w:val="es-ES_tradnl"/>
        </w:rPr>
        <w:t xml:space="preserve"> para todas las vías públicas en Puerto Rico,</w:t>
      </w:r>
      <w:r w:rsidR="00C00B65" w:rsidRPr="00C00B65">
        <w:rPr>
          <w:rFonts w:ascii="Book Antiqua" w:hAnsi="Book Antiqua"/>
          <w:lang w:val="es-ES"/>
        </w:rPr>
        <w:t xml:space="preserve"> específicamente en aquellas intersecciones que actualmente no cuentan con esta tecnología</w:t>
      </w:r>
      <w:r w:rsidR="00C00B65">
        <w:rPr>
          <w:rFonts w:ascii="Book Antiqua" w:hAnsi="Book Antiqua"/>
          <w:lang w:val="es-ES"/>
        </w:rPr>
        <w:t>,</w:t>
      </w:r>
      <w:r w:rsidR="00C372AB">
        <w:rPr>
          <w:rFonts w:ascii="Book Antiqua" w:hAnsi="Book Antiqua"/>
          <w:lang w:val="es-ES_tradnl"/>
        </w:rPr>
        <w:t xml:space="preserve"> establecer el alcance de dicho </w:t>
      </w:r>
      <w:proofErr w:type="gramStart"/>
      <w:r w:rsidR="00C372AB">
        <w:rPr>
          <w:rFonts w:ascii="Book Antiqua" w:hAnsi="Book Antiqua"/>
          <w:lang w:val="es-ES_tradnl"/>
        </w:rPr>
        <w:t>estudio</w:t>
      </w:r>
      <w:r w:rsidR="00535A95" w:rsidRPr="007A0D80">
        <w:rPr>
          <w:rFonts w:ascii="Book Antiqua" w:hAnsi="Book Antiqua" w:cs="Arial"/>
          <w:strike/>
          <w:color w:val="000000" w:themeColor="text1"/>
          <w:lang w:val="es-ES"/>
        </w:rPr>
        <w:t>,</w:t>
      </w:r>
      <w:r w:rsidR="006925C1" w:rsidRPr="006925C1">
        <w:rPr>
          <w:rFonts w:ascii="Book Antiqua" w:hAnsi="Book Antiqua" w:cs="Arial"/>
          <w:i/>
          <w:iCs/>
          <w:color w:val="000000" w:themeColor="text1"/>
          <w:u w:val="single"/>
          <w:lang w:val="es-ES"/>
        </w:rPr>
        <w:t>;</w:t>
      </w:r>
      <w:proofErr w:type="gramEnd"/>
      <w:r w:rsidRPr="00521A51">
        <w:rPr>
          <w:rFonts w:ascii="Book Antiqua" w:hAnsi="Book Antiqua" w:cs="Arial"/>
          <w:color w:val="000000" w:themeColor="text1"/>
          <w:lang w:val="es-ES"/>
        </w:rPr>
        <w:t xml:space="preserve"> </w:t>
      </w:r>
      <w:r w:rsidR="00535A95" w:rsidRPr="00521A51">
        <w:rPr>
          <w:rFonts w:ascii="Book Antiqua" w:hAnsi="Book Antiqua" w:cs="Arial"/>
          <w:color w:val="000000" w:themeColor="text1"/>
          <w:lang w:val="es-ES"/>
        </w:rPr>
        <w:t>y para otros fines relacionados</w:t>
      </w:r>
      <w:r w:rsidRPr="00521A51">
        <w:rPr>
          <w:rFonts w:ascii="Book Antiqua" w:hAnsi="Book Antiqua" w:cs="CG Times"/>
          <w:color w:val="000000" w:themeColor="text1"/>
          <w:spacing w:val="-3"/>
          <w:lang w:val="es-ES"/>
        </w:rPr>
        <w:t>.</w:t>
      </w:r>
    </w:p>
    <w:p w14:paraId="11D94CC9" w14:textId="77777777" w:rsidR="00AC6A4F" w:rsidRPr="00521A51" w:rsidRDefault="00AC6A4F" w:rsidP="004A2315">
      <w:pPr>
        <w:ind w:left="630" w:hanging="630"/>
        <w:jc w:val="both"/>
        <w:rPr>
          <w:rFonts w:ascii="Book Antiqua" w:hAnsi="Book Antiqua"/>
          <w:color w:val="000000" w:themeColor="text1"/>
          <w:lang w:val="es-ES"/>
        </w:rPr>
      </w:pPr>
      <w:r w:rsidRPr="00521A51">
        <w:rPr>
          <w:rFonts w:ascii="Book Antiqua" w:hAnsi="Book Antiqua"/>
          <w:bCs/>
          <w:color w:val="000000" w:themeColor="text1"/>
          <w:szCs w:val="24"/>
          <w:lang w:val="es-PR"/>
        </w:rPr>
        <w:t xml:space="preserve">  </w:t>
      </w:r>
    </w:p>
    <w:p w14:paraId="58638785" w14:textId="77777777" w:rsidR="00AC6A4F" w:rsidRPr="00521A51" w:rsidRDefault="00AC6A4F" w:rsidP="004A2315">
      <w:pPr>
        <w:ind w:left="360" w:hanging="360"/>
        <w:jc w:val="both"/>
        <w:rPr>
          <w:rFonts w:ascii="Book Antiqua" w:hAnsi="Book Antiqua"/>
          <w:color w:val="000000" w:themeColor="text1"/>
          <w:sz w:val="4"/>
          <w:szCs w:val="2"/>
          <w:lang w:val="es-ES_tradnl"/>
        </w:rPr>
      </w:pPr>
      <w:r w:rsidRPr="00521A51">
        <w:rPr>
          <w:rFonts w:ascii="Book Antiqua" w:hAnsi="Book Antiqua"/>
          <w:color w:val="000000" w:themeColor="text1"/>
          <w:lang w:val="es-ES_tradnl"/>
        </w:rPr>
        <w:t xml:space="preserve"> </w:t>
      </w:r>
    </w:p>
    <w:p w14:paraId="7D52E49C" w14:textId="77777777" w:rsidR="00AC6A4F" w:rsidRDefault="00AC6A4F" w:rsidP="004A2315">
      <w:pPr>
        <w:jc w:val="center"/>
        <w:rPr>
          <w:rFonts w:ascii="Book Antiqua" w:hAnsi="Book Antiqua"/>
          <w:color w:val="000000" w:themeColor="text1"/>
          <w:lang w:val="es-ES_tradnl"/>
        </w:rPr>
      </w:pPr>
      <w:r w:rsidRPr="00521A51">
        <w:rPr>
          <w:rFonts w:ascii="Book Antiqua" w:hAnsi="Book Antiqua"/>
          <w:color w:val="000000" w:themeColor="text1"/>
          <w:lang w:val="es-ES_tradnl"/>
        </w:rPr>
        <w:t>EXPOSICIÓN DE MOTIVOS</w:t>
      </w:r>
    </w:p>
    <w:p w14:paraId="70EC9B86" w14:textId="77777777" w:rsidR="00D10628" w:rsidRPr="00521A51" w:rsidRDefault="00D10628" w:rsidP="004A2315">
      <w:pPr>
        <w:jc w:val="center"/>
        <w:rPr>
          <w:rFonts w:ascii="Book Antiqua" w:hAnsi="Book Antiqua"/>
          <w:color w:val="000000" w:themeColor="text1"/>
          <w:lang w:val="es-ES_tradnl"/>
        </w:rPr>
      </w:pPr>
    </w:p>
    <w:p w14:paraId="70193911" w14:textId="2CC0B3F0" w:rsidR="00AC6A4F" w:rsidRDefault="009C1605" w:rsidP="00C837B1">
      <w:pPr>
        <w:ind w:firstLine="720"/>
        <w:jc w:val="both"/>
        <w:rPr>
          <w:rFonts w:ascii="Book Antiqua" w:hAnsi="Book Antiqua"/>
          <w:color w:val="000000" w:themeColor="text1"/>
          <w:lang w:val="es-ES_tradnl"/>
        </w:rPr>
      </w:pPr>
      <w:bookmarkStart w:id="0" w:name="_Hlk195965002"/>
      <w:r>
        <w:rPr>
          <w:rFonts w:ascii="Book Antiqua" w:hAnsi="Book Antiqua"/>
          <w:color w:val="000000" w:themeColor="text1"/>
          <w:lang w:val="es-ES_tradnl"/>
        </w:rPr>
        <w:t xml:space="preserve">La crisis de nuestro sistema de energía eléctrica afecta todas las áreas de nuestra convivencia social, pues para poder tener un Puerto Rico próspero y moderno la electricidad es una necesidad indispensable. Es </w:t>
      </w:r>
      <w:r w:rsidR="00D10628">
        <w:rPr>
          <w:rFonts w:ascii="Book Antiqua" w:hAnsi="Book Antiqua"/>
          <w:color w:val="000000" w:themeColor="text1"/>
          <w:lang w:val="es-ES_tradnl"/>
        </w:rPr>
        <w:t>por lo que</w:t>
      </w:r>
      <w:r>
        <w:rPr>
          <w:rFonts w:ascii="Book Antiqua" w:hAnsi="Book Antiqua"/>
          <w:color w:val="000000" w:themeColor="text1"/>
          <w:lang w:val="es-ES_tradnl"/>
        </w:rPr>
        <w:t>, las constantes interrupciones del servicio, comúnmente conocidas como “apagones” afectan nuestra calidad de vida.</w:t>
      </w:r>
    </w:p>
    <w:p w14:paraId="29CCB299" w14:textId="77777777" w:rsidR="007E19B2" w:rsidRDefault="007E19B2" w:rsidP="00C837B1">
      <w:pPr>
        <w:ind w:firstLine="720"/>
        <w:jc w:val="both"/>
        <w:rPr>
          <w:rFonts w:ascii="Book Antiqua" w:hAnsi="Book Antiqua"/>
          <w:color w:val="000000" w:themeColor="text1"/>
          <w:lang w:val="es-ES_tradnl"/>
        </w:rPr>
      </w:pPr>
    </w:p>
    <w:p w14:paraId="36CA9B8B" w14:textId="77777777" w:rsidR="00C837B1" w:rsidRDefault="009C1605"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 xml:space="preserve">Una consecuencia, muchas veces menospreciada, de este tipo de evento es el riesgo a la seguridad en el tránsito </w:t>
      </w:r>
      <w:r w:rsidR="00D10628">
        <w:rPr>
          <w:rFonts w:ascii="Book Antiqua" w:hAnsi="Book Antiqua"/>
          <w:color w:val="000000" w:themeColor="text1"/>
          <w:lang w:val="es-ES_tradnl"/>
        </w:rPr>
        <w:t>d</w:t>
      </w:r>
      <w:r>
        <w:rPr>
          <w:rFonts w:ascii="Book Antiqua" w:hAnsi="Book Antiqua"/>
          <w:color w:val="000000" w:themeColor="text1"/>
          <w:lang w:val="es-ES_tradnl"/>
        </w:rPr>
        <w:t>ebido a que los semáforos, el alumbrado público y muchas otras de las facilidades del tránsito dependen de la electricidad</w:t>
      </w:r>
      <w:r w:rsidR="00D10628">
        <w:rPr>
          <w:rFonts w:ascii="Book Antiqua" w:hAnsi="Book Antiqua"/>
          <w:color w:val="000000" w:themeColor="text1"/>
          <w:lang w:val="es-ES_tradnl"/>
        </w:rPr>
        <w:t>. Es sabido que,</w:t>
      </w:r>
      <w:r>
        <w:rPr>
          <w:rFonts w:ascii="Book Antiqua" w:hAnsi="Book Antiqua"/>
          <w:color w:val="000000" w:themeColor="text1"/>
          <w:lang w:val="es-ES_tradnl"/>
        </w:rPr>
        <w:t xml:space="preserve"> cuando ésta</w:t>
      </w:r>
      <w:r w:rsidR="00D10628">
        <w:rPr>
          <w:rFonts w:ascii="Book Antiqua" w:hAnsi="Book Antiqua"/>
          <w:color w:val="000000" w:themeColor="text1"/>
          <w:lang w:val="es-ES_tradnl"/>
        </w:rPr>
        <w:t>s</w:t>
      </w:r>
      <w:r>
        <w:rPr>
          <w:rFonts w:ascii="Book Antiqua" w:hAnsi="Book Antiqua"/>
          <w:color w:val="000000" w:themeColor="text1"/>
          <w:lang w:val="es-ES_tradnl"/>
        </w:rPr>
        <w:t xml:space="preserve"> falla</w:t>
      </w:r>
      <w:r w:rsidR="00D10628">
        <w:rPr>
          <w:rFonts w:ascii="Book Antiqua" w:hAnsi="Book Antiqua"/>
          <w:color w:val="000000" w:themeColor="text1"/>
          <w:lang w:val="es-ES_tradnl"/>
        </w:rPr>
        <w:t>n</w:t>
      </w:r>
      <w:r>
        <w:rPr>
          <w:rFonts w:ascii="Book Antiqua" w:hAnsi="Book Antiqua"/>
          <w:color w:val="000000" w:themeColor="text1"/>
          <w:lang w:val="es-ES_tradnl"/>
        </w:rPr>
        <w:t xml:space="preserve">, </w:t>
      </w:r>
      <w:r w:rsidR="001D5297">
        <w:rPr>
          <w:rFonts w:ascii="Book Antiqua" w:hAnsi="Book Antiqua"/>
          <w:color w:val="000000" w:themeColor="text1"/>
          <w:lang w:val="es-ES_tradnl"/>
        </w:rPr>
        <w:t xml:space="preserve">aumenta exponencialmente el riesgo de </w:t>
      </w:r>
      <w:r>
        <w:rPr>
          <w:rFonts w:ascii="Book Antiqua" w:hAnsi="Book Antiqua"/>
          <w:color w:val="000000" w:themeColor="text1"/>
          <w:lang w:val="es-ES_tradnl"/>
        </w:rPr>
        <w:t xml:space="preserve">provocar un caos en las vías públicas </w:t>
      </w:r>
      <w:r w:rsidR="001D5297">
        <w:rPr>
          <w:rFonts w:ascii="Book Antiqua" w:hAnsi="Book Antiqua"/>
          <w:color w:val="000000" w:themeColor="text1"/>
          <w:lang w:val="es-ES_tradnl"/>
        </w:rPr>
        <w:t xml:space="preserve">lo cual ponen en peligro </w:t>
      </w:r>
      <w:r>
        <w:rPr>
          <w:rFonts w:ascii="Book Antiqua" w:hAnsi="Book Antiqua"/>
          <w:color w:val="000000" w:themeColor="text1"/>
          <w:lang w:val="es-ES_tradnl"/>
        </w:rPr>
        <w:t xml:space="preserve">la vida, la salud y la propiedad de quienes transitan en ellas. </w:t>
      </w:r>
    </w:p>
    <w:p w14:paraId="776D9114" w14:textId="2904C371" w:rsidR="009C1605" w:rsidRDefault="009C1605"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ab/>
      </w:r>
    </w:p>
    <w:p w14:paraId="0CE8D1A2" w14:textId="47B0B326" w:rsidR="00460D17" w:rsidRPr="00C00B65" w:rsidRDefault="001D5297" w:rsidP="00190FD2">
      <w:pPr>
        <w:ind w:firstLine="720"/>
        <w:jc w:val="both"/>
        <w:rPr>
          <w:rFonts w:ascii="Book Antiqua" w:hAnsi="Book Antiqua"/>
          <w:lang w:val="es-ES_tradnl"/>
        </w:rPr>
      </w:pPr>
      <w:r w:rsidRPr="00C00B65">
        <w:rPr>
          <w:rFonts w:ascii="Book Antiqua" w:hAnsi="Book Antiqua"/>
          <w:lang w:val="es-ES_tradnl"/>
        </w:rPr>
        <w:t>Tomando esta realidad en consideración, desde 2021 el Departamento de Transportación y Obras Públicas</w:t>
      </w:r>
      <w:r w:rsidR="00BD5D2A" w:rsidRPr="00C00B65">
        <w:rPr>
          <w:rFonts w:ascii="Book Antiqua" w:hAnsi="Book Antiqua"/>
          <w:lang w:val="es-ES_tradnl"/>
        </w:rPr>
        <w:t xml:space="preserve"> (DTOP)</w:t>
      </w:r>
      <w:r w:rsidRPr="00C00B65">
        <w:rPr>
          <w:rFonts w:ascii="Book Antiqua" w:hAnsi="Book Antiqua"/>
          <w:lang w:val="es-ES_tradnl"/>
        </w:rPr>
        <w:t xml:space="preserve"> comenzó un ambicioso proyecto de cambio en los semáforos de todo Puerto Rico, para actualizar y uniformar las estructuras edificadas en las más de 1,200 intersecciones que se encuentran en todo nuestro</w:t>
      </w:r>
      <w:r w:rsidR="00190FD2">
        <w:rPr>
          <w:rFonts w:ascii="Book Antiqua" w:hAnsi="Book Antiqua"/>
          <w:lang w:val="es-ES_tradnl"/>
        </w:rPr>
        <w:t xml:space="preserve"> </w:t>
      </w:r>
      <w:r w:rsidRPr="00C00B65">
        <w:rPr>
          <w:rFonts w:ascii="Book Antiqua" w:hAnsi="Book Antiqua"/>
          <w:lang w:val="es-ES_tradnl"/>
        </w:rPr>
        <w:t xml:space="preserve">archipiélago. </w:t>
      </w:r>
      <w:r w:rsidR="00D10628" w:rsidRPr="00C00B65">
        <w:rPr>
          <w:rFonts w:ascii="Book Antiqua" w:hAnsi="Book Antiqua"/>
          <w:lang w:val="es-ES"/>
        </w:rPr>
        <w:t xml:space="preserve">Este </w:t>
      </w:r>
      <w:r w:rsidR="00D10628" w:rsidRPr="00C00B65">
        <w:rPr>
          <w:rFonts w:ascii="Book Antiqua" w:hAnsi="Book Antiqua"/>
          <w:lang w:val="es-ES"/>
        </w:rPr>
        <w:lastRenderedPageBreak/>
        <w:t>esfuerzo es complejo y costoso, ya que, según estimaciones de la época, el reemplazo de cada semáforo costaba entre $25,000 y $40,000, con un costo total estimado del proyecto que superaba los $50,000,000.</w:t>
      </w:r>
    </w:p>
    <w:p w14:paraId="3A2B3271" w14:textId="77777777" w:rsidR="00BD5D2A" w:rsidRDefault="00BD5D2A" w:rsidP="00C837B1">
      <w:pPr>
        <w:ind w:firstLine="720"/>
        <w:jc w:val="both"/>
        <w:rPr>
          <w:rFonts w:ascii="Book Antiqua" w:hAnsi="Book Antiqua"/>
          <w:color w:val="000000" w:themeColor="text1"/>
          <w:lang w:val="es-ES_tradnl"/>
        </w:rPr>
      </w:pPr>
    </w:p>
    <w:p w14:paraId="47DFFB5D" w14:textId="6461E1EE" w:rsidR="00460D17" w:rsidRPr="00BD5D2A" w:rsidRDefault="001D5297"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 xml:space="preserve">Para diciembre </w:t>
      </w:r>
      <w:r w:rsidR="00BD5D2A">
        <w:rPr>
          <w:rFonts w:ascii="Book Antiqua" w:hAnsi="Book Antiqua"/>
          <w:color w:val="000000" w:themeColor="text1"/>
          <w:lang w:val="es-ES_tradnl"/>
        </w:rPr>
        <w:t>pasado, el</w:t>
      </w:r>
      <w:r w:rsidR="00BD5D2A" w:rsidRPr="00BD5D2A">
        <w:rPr>
          <w:rFonts w:ascii="Book Antiqua" w:hAnsi="Book Antiqua"/>
          <w:color w:val="000000" w:themeColor="text1"/>
          <w:lang w:val="es-ES"/>
        </w:rPr>
        <w:t xml:space="preserve"> DTOP, completó un proyecto de instalación de sistemas de placas solares con baterías de respaldo en 42 intersecciones de alto tráfico en 11 municipios de Puerto Rico, como parte de su plan de modernización y resiliencia vial.</w:t>
      </w:r>
      <w:r w:rsidR="00BD5D2A" w:rsidRPr="00BD5D2A">
        <w:rPr>
          <w:lang w:val="es-ES"/>
        </w:rPr>
        <w:t xml:space="preserve"> </w:t>
      </w:r>
      <w:r w:rsidR="00BD5D2A" w:rsidRPr="00BD5D2A">
        <w:rPr>
          <w:rFonts w:ascii="Book Antiqua" w:hAnsi="Book Antiqua"/>
          <w:color w:val="000000" w:themeColor="text1"/>
          <w:lang w:val="es-ES"/>
        </w:rPr>
        <w:t>La iniciativa, llevada a cabo por la División de Regulación de Tránsito del Departamento, representó una inversión total de $4.9 millones, de los cuales $3.6 millones provinieron de fondos federales ARPA. Cada sistema solar, con capacidad para operar de forma continua hasta 48 horas durante interrupciones eléctricas, tuvo un costo promedio de $80,000 incluyendo el diseño, los permisos y los arbitrios requeridos</w:t>
      </w:r>
      <w:r w:rsidR="00BD5D2A">
        <w:rPr>
          <w:rFonts w:ascii="Book Antiqua" w:hAnsi="Book Antiqua"/>
          <w:color w:val="000000" w:themeColor="text1"/>
          <w:lang w:val="es-ES"/>
        </w:rPr>
        <w:t xml:space="preserve">. </w:t>
      </w:r>
      <w:r w:rsidR="00BD5D2A" w:rsidRPr="00BD5D2A">
        <w:rPr>
          <w:rFonts w:ascii="Book Antiqua" w:hAnsi="Book Antiqua"/>
          <w:color w:val="000000" w:themeColor="text1"/>
          <w:lang w:val="es-ES"/>
        </w:rPr>
        <w:t>Además, se firmó un acuerdo de colaboración con el Municipio de Bayamón para actualizar los semáforos en 28 intersecciones adicionales, demostrando un esfuerzo conjunto entre el gobierno central y los municipios para mejorar la seguridad vial y la resiliencia energét</w:t>
      </w:r>
      <w:r w:rsidR="00BD5D2A" w:rsidRPr="00BD5D2A">
        <w:rPr>
          <w:rFonts w:ascii="Book Antiqua" w:hAnsi="Book Antiqua"/>
          <w:lang w:val="es-ES"/>
        </w:rPr>
        <w:t>ica</w:t>
      </w:r>
      <w:r w:rsidRPr="00BD5D2A">
        <w:rPr>
          <w:rFonts w:ascii="Book Antiqua" w:hAnsi="Book Antiqua"/>
          <w:lang w:val="es-ES_tradnl"/>
        </w:rPr>
        <w:t>.</w:t>
      </w:r>
      <w:r w:rsidR="00460D17" w:rsidRPr="00BD5D2A">
        <w:rPr>
          <w:rStyle w:val="FootnoteReference"/>
          <w:rFonts w:ascii="Book Antiqua" w:hAnsi="Book Antiqua"/>
          <w:lang w:val="es-ES_tradnl"/>
        </w:rPr>
        <w:footnoteReference w:id="1"/>
      </w:r>
      <w:r w:rsidRPr="00BD5D2A">
        <w:rPr>
          <w:rFonts w:ascii="Book Antiqua" w:hAnsi="Book Antiqua"/>
          <w:lang w:val="es-ES_tradnl"/>
        </w:rPr>
        <w:t xml:space="preserve"> </w:t>
      </w:r>
    </w:p>
    <w:p w14:paraId="5CEA0253" w14:textId="77777777" w:rsidR="007E19B2" w:rsidRDefault="007E19B2" w:rsidP="00C837B1">
      <w:pPr>
        <w:pStyle w:val="NoSpacing"/>
        <w:ind w:firstLine="720"/>
        <w:jc w:val="both"/>
        <w:rPr>
          <w:rFonts w:ascii="Book Antiqua" w:hAnsi="Book Antiqua" w:cs="CG Times"/>
          <w:color w:val="000000" w:themeColor="text1"/>
          <w:spacing w:val="-3"/>
          <w:lang w:val="es-ES"/>
        </w:rPr>
      </w:pPr>
      <w:bookmarkStart w:id="1" w:name="_Hlk184305765"/>
    </w:p>
    <w:bookmarkEnd w:id="0"/>
    <w:p w14:paraId="195C89DB" w14:textId="0C4911B8" w:rsidR="007E19B2" w:rsidRPr="005D63D3" w:rsidRDefault="005D63D3" w:rsidP="00C837B1">
      <w:pPr>
        <w:ind w:firstLine="720"/>
        <w:jc w:val="both"/>
        <w:rPr>
          <w:rFonts w:ascii="Book Antiqua" w:hAnsi="Book Antiqua" w:cs="CG Times"/>
          <w:color w:val="000000" w:themeColor="text1"/>
          <w:spacing w:val="-3"/>
          <w:lang w:val="es-ES"/>
        </w:rPr>
      </w:pPr>
      <w:r w:rsidRPr="005D63D3">
        <w:rPr>
          <w:rFonts w:ascii="Book Antiqua" w:hAnsi="Book Antiqua" w:cs="CG Times"/>
          <w:color w:val="000000" w:themeColor="text1"/>
          <w:spacing w:val="-3"/>
          <w:lang w:val="es-ES"/>
        </w:rPr>
        <w:t xml:space="preserve">No obstante, los valiosos proyectos ya completados, la persistente fragilidad del sistema eléctrico en Puerto Rico evidencia la urgente necesidad de replicar este tipo de iniciativa en toda la isla. Es imprescindible contar con un sistema de señalización vial —incluyendo el alumbrado público— que funcione de manera independiente a la generación y transmisión eléctrica provista por las compañías autorizadas. Los recientes apagones, como los ocurridos </w:t>
      </w:r>
      <w:r w:rsidR="002D382C">
        <w:rPr>
          <w:rFonts w:ascii="Book Antiqua" w:hAnsi="Book Antiqua" w:cs="CG Times"/>
          <w:color w:val="000000" w:themeColor="text1"/>
          <w:spacing w:val="-3"/>
          <w:lang w:val="es-ES"/>
        </w:rPr>
        <w:t>el 31 de diciembre de 2024</w:t>
      </w:r>
      <w:r w:rsidRPr="005D63D3">
        <w:rPr>
          <w:rFonts w:ascii="Book Antiqua" w:hAnsi="Book Antiqua" w:cs="CG Times"/>
          <w:color w:val="000000" w:themeColor="text1"/>
          <w:spacing w:val="-3"/>
          <w:lang w:val="es-ES"/>
        </w:rPr>
        <w:t>, el “Día de los Enamorados” y el pasado “Miércoles Santo”, provocaron serias congestiones vehiculares, especialmente en áreas de alto tráfico como la zona metropolitana y otros núcleos urbanos, generando una gran preocupación en torno a la seguridad vial durante estos eventos.</w:t>
      </w:r>
    </w:p>
    <w:p w14:paraId="0F8168C0" w14:textId="77777777" w:rsidR="005D63D3" w:rsidRDefault="005D63D3" w:rsidP="00C837B1">
      <w:pPr>
        <w:ind w:firstLine="720"/>
        <w:jc w:val="both"/>
        <w:rPr>
          <w:rFonts w:ascii="Book Antiqua" w:hAnsi="Book Antiqua" w:cs="CG Times"/>
          <w:color w:val="000000" w:themeColor="text1"/>
          <w:spacing w:val="-3"/>
          <w:lang w:val="es-ES"/>
        </w:rPr>
      </w:pPr>
    </w:p>
    <w:p w14:paraId="0CF914F5" w14:textId="248D5121" w:rsidR="00AC6A4F" w:rsidRDefault="00135C95" w:rsidP="00C837B1">
      <w:pPr>
        <w:autoSpaceDE w:val="0"/>
        <w:autoSpaceDN w:val="0"/>
        <w:adjustRightInd w:val="0"/>
        <w:ind w:firstLine="720"/>
        <w:jc w:val="both"/>
        <w:rPr>
          <w:rFonts w:ascii="Book Antiqua" w:hAnsi="Book Antiqua"/>
          <w:color w:val="000000" w:themeColor="text1"/>
          <w:szCs w:val="24"/>
          <w:lang w:val="es-ES"/>
        </w:rPr>
      </w:pPr>
      <w:r w:rsidRPr="00135C95">
        <w:rPr>
          <w:rFonts w:ascii="Book Antiqua" w:hAnsi="Book Antiqua"/>
          <w:color w:val="000000" w:themeColor="text1"/>
          <w:szCs w:val="24"/>
          <w:lang w:val="es-ES"/>
        </w:rPr>
        <w:t>Por todo lo anteriormente expuesto, esta Cámara de Representantes considera prudente y necesario ordenar la realización de un estudio e investigación exhaustiva sobre este asunto.</w:t>
      </w:r>
    </w:p>
    <w:p w14:paraId="59F02BFA" w14:textId="77777777" w:rsidR="00135C95" w:rsidRPr="00135C95" w:rsidRDefault="00135C95" w:rsidP="00A4660B">
      <w:pPr>
        <w:autoSpaceDE w:val="0"/>
        <w:autoSpaceDN w:val="0"/>
        <w:adjustRightInd w:val="0"/>
        <w:jc w:val="both"/>
        <w:rPr>
          <w:rFonts w:ascii="Book Antiqua" w:hAnsi="Book Antiqua"/>
          <w:color w:val="000000" w:themeColor="text1"/>
          <w:szCs w:val="24"/>
          <w:lang w:val="es-ES"/>
        </w:rPr>
      </w:pPr>
    </w:p>
    <w:bookmarkEnd w:id="1"/>
    <w:p w14:paraId="4AA5B7EC" w14:textId="15D38939" w:rsidR="00AC6A4F" w:rsidRPr="00521A51" w:rsidRDefault="00AC6A4F" w:rsidP="00AC6A4F">
      <w:pPr>
        <w:spacing w:line="480" w:lineRule="auto"/>
        <w:rPr>
          <w:rFonts w:ascii="Book Antiqua" w:hAnsi="Book Antiqua"/>
          <w:i/>
          <w:iCs/>
          <w:color w:val="000000" w:themeColor="text1"/>
          <w:lang w:val="es-ES"/>
        </w:rPr>
      </w:pPr>
      <w:r w:rsidRPr="00521A51">
        <w:rPr>
          <w:rFonts w:ascii="Book Antiqua" w:hAnsi="Book Antiqua"/>
          <w:i/>
          <w:iCs/>
          <w:color w:val="000000" w:themeColor="text1"/>
          <w:lang w:val="es-ES"/>
        </w:rPr>
        <w:t>RESUÉLVESE POR LA CÁMARA DE REPRESENTANTES DE PUERTO RICO:</w:t>
      </w:r>
    </w:p>
    <w:p w14:paraId="528DA60F" w14:textId="77777777" w:rsidR="00AC6A4F" w:rsidRPr="00521A51" w:rsidRDefault="00AC6A4F" w:rsidP="00AC6A4F">
      <w:pPr>
        <w:spacing w:line="480" w:lineRule="auto"/>
        <w:jc w:val="both"/>
        <w:rPr>
          <w:rFonts w:ascii="Book Antiqua" w:hAnsi="Book Antiqua"/>
          <w:color w:val="000000" w:themeColor="text1"/>
          <w:lang w:val="es-ES_tradnl"/>
        </w:rPr>
        <w:sectPr w:rsidR="00AC6A4F" w:rsidRPr="00521A51" w:rsidSect="00AC6A4F">
          <w:headerReference w:type="default" r:id="rId8"/>
          <w:headerReference w:type="first" r:id="rId9"/>
          <w:pgSz w:w="12240" w:h="15840" w:code="1"/>
          <w:pgMar w:top="1440" w:right="1440" w:bottom="1440" w:left="1440" w:header="720" w:footer="720" w:gutter="0"/>
          <w:cols w:space="720"/>
          <w:titlePg/>
        </w:sectPr>
      </w:pPr>
    </w:p>
    <w:p w14:paraId="1F2878AD" w14:textId="7180A03D" w:rsidR="00AC6A4F" w:rsidRPr="00521A51" w:rsidRDefault="00AC6A4F" w:rsidP="004A2315">
      <w:pPr>
        <w:spacing w:line="480" w:lineRule="auto"/>
        <w:ind w:firstLine="720"/>
        <w:jc w:val="both"/>
        <w:rPr>
          <w:rFonts w:ascii="Book Antiqua" w:hAnsi="Book Antiqua"/>
          <w:color w:val="000000" w:themeColor="text1"/>
          <w:szCs w:val="24"/>
          <w:lang w:val="es-ES"/>
        </w:rPr>
      </w:pPr>
      <w:r w:rsidRPr="00521A51">
        <w:rPr>
          <w:rFonts w:ascii="Book Antiqua" w:hAnsi="Book Antiqua"/>
          <w:color w:val="000000" w:themeColor="text1"/>
          <w:szCs w:val="24"/>
          <w:lang w:val="es-ES"/>
        </w:rPr>
        <w:t>Sección 1.-</w:t>
      </w:r>
      <w:r w:rsidR="0093712E" w:rsidRPr="0093712E">
        <w:rPr>
          <w:lang w:val="es-ES"/>
        </w:rPr>
        <w:t xml:space="preserve"> </w:t>
      </w:r>
      <w:r w:rsidR="0093712E" w:rsidRPr="0093712E">
        <w:rPr>
          <w:rFonts w:ascii="Book Antiqua" w:hAnsi="Book Antiqua"/>
          <w:color w:val="000000" w:themeColor="text1"/>
          <w:szCs w:val="24"/>
          <w:lang w:val="es-ES"/>
        </w:rPr>
        <w:t xml:space="preserve">Se ordena a la Comisión de Transportación e Infraestructura de la Cámara de Representantes de Puerto Rico a realizar un estudio sobre la viabilidad de implementar sistemas de energía solar en el alumbrado público y los semáforos de </w:t>
      </w:r>
      <w:r w:rsidR="0093712E" w:rsidRPr="0093712E">
        <w:rPr>
          <w:rFonts w:ascii="Book Antiqua" w:hAnsi="Book Antiqua"/>
          <w:color w:val="000000" w:themeColor="text1"/>
          <w:szCs w:val="24"/>
          <w:lang w:val="es-ES"/>
        </w:rPr>
        <w:lastRenderedPageBreak/>
        <w:t>aquellas intersecciones que actualmente no cuentan con esta tecnología, con el propósito de ampliar su uso a lo largo de toda la isla</w:t>
      </w:r>
      <w:r w:rsidR="00535A95" w:rsidRPr="00521A51">
        <w:rPr>
          <w:rFonts w:ascii="Book Antiqua" w:hAnsi="Book Antiqua" w:cs="Arial"/>
          <w:color w:val="000000" w:themeColor="text1"/>
          <w:szCs w:val="24"/>
          <w:lang w:val="es-PR"/>
        </w:rPr>
        <w:t>.</w:t>
      </w:r>
    </w:p>
    <w:p w14:paraId="123DD071" w14:textId="3E46D5D6" w:rsidR="00C372AB" w:rsidRPr="002D2627" w:rsidRDefault="00AC6A4F" w:rsidP="00C372AB">
      <w:pPr>
        <w:spacing w:line="480" w:lineRule="auto"/>
        <w:ind w:firstLine="720"/>
        <w:jc w:val="both"/>
        <w:rPr>
          <w:rFonts w:ascii="Book Antiqua" w:hAnsi="Book Antiqua"/>
          <w:lang w:val="es-ES_tradnl"/>
        </w:rPr>
      </w:pPr>
      <w:r w:rsidRPr="00521A51">
        <w:rPr>
          <w:rFonts w:ascii="Book Antiqua" w:hAnsi="Book Antiqua"/>
          <w:color w:val="000000" w:themeColor="text1"/>
          <w:szCs w:val="24"/>
          <w:lang w:val="es-ES"/>
        </w:rPr>
        <w:t>Sección 2.-</w:t>
      </w:r>
      <w:r w:rsidR="00C372AB" w:rsidRPr="00C372AB">
        <w:rPr>
          <w:rFonts w:ascii="Book Antiqua" w:hAnsi="Book Antiqua"/>
          <w:lang w:val="es-ES_tradnl"/>
        </w:rPr>
        <w:t xml:space="preserve"> </w:t>
      </w:r>
      <w:r w:rsidR="00C372AB" w:rsidRPr="002D2627">
        <w:rPr>
          <w:rFonts w:ascii="Book Antiqua" w:hAnsi="Book Antiqua"/>
          <w:lang w:val="es-ES_tradnl"/>
        </w:rPr>
        <w:t xml:space="preserve">El estudio a realizarse deberá incluir, </w:t>
      </w:r>
      <w:r w:rsidR="00C372AB">
        <w:rPr>
          <w:rFonts w:ascii="Book Antiqua" w:hAnsi="Book Antiqua"/>
          <w:lang w:val="es-ES_tradnl"/>
        </w:rPr>
        <w:t xml:space="preserve">como requisitos mínimos </w:t>
      </w:r>
      <w:r w:rsidR="00C372AB" w:rsidRPr="002D2627">
        <w:rPr>
          <w:rFonts w:ascii="Book Antiqua" w:hAnsi="Book Antiqua"/>
          <w:lang w:val="es-ES_tradnl"/>
        </w:rPr>
        <w:t>lo siguiente:</w:t>
      </w:r>
    </w:p>
    <w:p w14:paraId="68723B37" w14:textId="2373CF94"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 </w:t>
      </w:r>
      <w:r w:rsidR="003665C7" w:rsidRPr="003665C7">
        <w:rPr>
          <w:rFonts w:ascii="Book Antiqua" w:hAnsi="Book Antiqua"/>
          <w:lang w:val="es-ES"/>
        </w:rPr>
        <w:t xml:space="preserve">Los costos asociados a la implementación de sistemas de energía solar en el alumbrado público y los semáforos de todas las vías públicas, </w:t>
      </w:r>
      <w:bookmarkStart w:id="2" w:name="_Hlk196319990"/>
      <w:bookmarkStart w:id="3" w:name="_Hlk196320541"/>
      <w:r w:rsidR="003665C7" w:rsidRPr="003665C7">
        <w:rPr>
          <w:rFonts w:ascii="Book Antiqua" w:hAnsi="Book Antiqua"/>
          <w:lang w:val="es-ES"/>
        </w:rPr>
        <w:t>específicamente en aquellas intersecciones que actualmente no cuentan con esta tecnología</w:t>
      </w:r>
      <w:bookmarkEnd w:id="2"/>
      <w:r w:rsidR="003665C7" w:rsidRPr="003665C7">
        <w:rPr>
          <w:rFonts w:ascii="Book Antiqua" w:hAnsi="Book Antiqua"/>
          <w:lang w:val="es-ES"/>
        </w:rPr>
        <w:t>.</w:t>
      </w:r>
      <w:bookmarkEnd w:id="3"/>
    </w:p>
    <w:p w14:paraId="0156A7B8" w14:textId="52D623AC"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Un plan para la implementación del uso de energía solar en el alumbrado público y los semáforos</w:t>
      </w:r>
      <w:r>
        <w:rPr>
          <w:rFonts w:ascii="Book Antiqua" w:hAnsi="Book Antiqua"/>
          <w:lang w:val="es-ES_tradnl"/>
        </w:rPr>
        <w:t xml:space="preserve"> de todo Puerto Rico</w:t>
      </w:r>
      <w:r w:rsidR="003665C7">
        <w:rPr>
          <w:rFonts w:ascii="Book Antiqua" w:hAnsi="Book Antiqua"/>
          <w:lang w:val="es-ES_tradnl"/>
        </w:rPr>
        <w:t>,</w:t>
      </w:r>
      <w:r>
        <w:rPr>
          <w:rFonts w:ascii="Book Antiqua" w:hAnsi="Book Antiqua"/>
          <w:lang w:val="es-ES_tradnl"/>
        </w:rPr>
        <w:t xml:space="preserve"> </w:t>
      </w:r>
      <w:r w:rsidR="003665C7" w:rsidRPr="003665C7">
        <w:rPr>
          <w:rFonts w:ascii="Book Antiqua" w:hAnsi="Book Antiqua"/>
          <w:lang w:val="es-ES"/>
        </w:rPr>
        <w:t>específicamente en aquellas intersecciones que actualmente no cuentan con esta tecnología</w:t>
      </w:r>
      <w:r w:rsidR="003665C7">
        <w:rPr>
          <w:rFonts w:ascii="Book Antiqua" w:hAnsi="Book Antiqua"/>
          <w:lang w:val="es-ES"/>
        </w:rPr>
        <w:t>.</w:t>
      </w:r>
      <w:r w:rsidR="003665C7" w:rsidRPr="003665C7">
        <w:rPr>
          <w:rFonts w:ascii="Book Antiqua" w:hAnsi="Book Antiqua"/>
          <w:lang w:val="es-ES_tradnl"/>
        </w:rPr>
        <w:t xml:space="preserve"> </w:t>
      </w:r>
      <w:r>
        <w:rPr>
          <w:rFonts w:ascii="Book Antiqua" w:hAnsi="Book Antiqua"/>
          <w:lang w:val="es-ES_tradnl"/>
        </w:rPr>
        <w:t>Dicho plan</w:t>
      </w:r>
      <w:r w:rsidRPr="002D2627">
        <w:rPr>
          <w:rFonts w:ascii="Book Antiqua" w:hAnsi="Book Antiqua"/>
          <w:lang w:val="es-ES_tradnl"/>
        </w:rPr>
        <w:t xml:space="preserve"> especificará el término de tiempo necesario para </w:t>
      </w:r>
      <w:r>
        <w:rPr>
          <w:rFonts w:ascii="Book Antiqua" w:hAnsi="Book Antiqua"/>
          <w:lang w:val="es-ES_tradnl"/>
        </w:rPr>
        <w:t>su implementación</w:t>
      </w:r>
      <w:r w:rsidRPr="002D2627">
        <w:rPr>
          <w:rFonts w:ascii="Book Antiqua" w:hAnsi="Book Antiqua"/>
          <w:lang w:val="es-ES_tradnl"/>
        </w:rPr>
        <w:t>.</w:t>
      </w:r>
    </w:p>
    <w:p w14:paraId="746CDF2F" w14:textId="1A981772"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Un análisis de los beneficios de utilizar energía solar en el alumbrado público y los semáforos</w:t>
      </w:r>
      <w:r>
        <w:rPr>
          <w:rFonts w:ascii="Book Antiqua" w:hAnsi="Book Antiqua"/>
          <w:lang w:val="es-ES_tradnl"/>
        </w:rPr>
        <w:t xml:space="preserve"> de todas las vías públicas en Puerto Rico</w:t>
      </w:r>
      <w:r w:rsidR="003665C7">
        <w:rPr>
          <w:rFonts w:ascii="Book Antiqua" w:hAnsi="Book Antiqua"/>
          <w:lang w:val="es-ES_tradnl"/>
        </w:rPr>
        <w:t>,</w:t>
      </w:r>
      <w:r w:rsidR="003665C7" w:rsidRPr="003665C7">
        <w:rPr>
          <w:rFonts w:ascii="Book Antiqua" w:hAnsi="Book Antiqua"/>
          <w:lang w:val="es-ES"/>
        </w:rPr>
        <w:t xml:space="preserve"> específicamente en aquellas intersecciones que actualmente no cuentan con esta tecnología</w:t>
      </w:r>
      <w:r w:rsidR="002D382C">
        <w:rPr>
          <w:rFonts w:ascii="Book Antiqua" w:hAnsi="Book Antiqua"/>
          <w:lang w:val="es-ES"/>
        </w:rPr>
        <w:t>.</w:t>
      </w:r>
    </w:p>
    <w:p w14:paraId="0FBB07C3" w14:textId="4B4A72A4"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Un análisis de los costos de operar el alumbrado público y los semáforos con energía solar </w:t>
      </w:r>
      <w:r>
        <w:rPr>
          <w:rFonts w:ascii="Book Antiqua" w:hAnsi="Book Antiqua"/>
          <w:lang w:val="es-ES_tradnl"/>
        </w:rPr>
        <w:t>en comparación con el uso y costo</w:t>
      </w:r>
      <w:r w:rsidRPr="002D2627">
        <w:rPr>
          <w:rFonts w:ascii="Book Antiqua" w:hAnsi="Book Antiqua"/>
          <w:lang w:val="es-ES_tradnl"/>
        </w:rPr>
        <w:t xml:space="preserve"> de </w:t>
      </w:r>
      <w:r>
        <w:rPr>
          <w:rFonts w:ascii="Book Antiqua" w:hAnsi="Book Antiqua"/>
          <w:lang w:val="es-ES_tradnl"/>
        </w:rPr>
        <w:t xml:space="preserve">la </w:t>
      </w:r>
      <w:r w:rsidRPr="002D2627">
        <w:rPr>
          <w:rFonts w:ascii="Book Antiqua" w:hAnsi="Book Antiqua"/>
          <w:lang w:val="es-ES_tradnl"/>
        </w:rPr>
        <w:t>energía eléctrica.</w:t>
      </w:r>
      <w:r>
        <w:rPr>
          <w:rFonts w:ascii="Book Antiqua" w:hAnsi="Book Antiqua"/>
          <w:lang w:val="es-ES_tradnl"/>
        </w:rPr>
        <w:t xml:space="preserve"> Este análisis incluirá una comparación de los distintos tipos de bombilla</w:t>
      </w:r>
      <w:r w:rsidR="002D382C">
        <w:rPr>
          <w:rFonts w:ascii="Book Antiqua" w:hAnsi="Book Antiqua"/>
          <w:lang w:val="es-ES_tradnl"/>
        </w:rPr>
        <w:t>s</w:t>
      </w:r>
      <w:r>
        <w:rPr>
          <w:rFonts w:ascii="Book Antiqua" w:hAnsi="Book Antiqua"/>
          <w:lang w:val="es-ES_tradnl"/>
        </w:rPr>
        <w:t xml:space="preserve"> disponibles en el mercado actualmente. </w:t>
      </w:r>
    </w:p>
    <w:p w14:paraId="15258242" w14:textId="30C50FAB"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lastRenderedPageBreak/>
        <w:t xml:space="preserve">Un análisis de los ahorros que produciría al Gobierno de Puerto Rico el uso de energía solar en el alumbrado público y los semáforos en </w:t>
      </w:r>
      <w:r>
        <w:rPr>
          <w:rFonts w:ascii="Book Antiqua" w:hAnsi="Book Antiqua"/>
          <w:lang w:val="es-ES_tradnl"/>
        </w:rPr>
        <w:t xml:space="preserve">todas las vías públicas en Puerto </w:t>
      </w:r>
      <w:r w:rsidR="00C00B65">
        <w:rPr>
          <w:rFonts w:ascii="Book Antiqua" w:hAnsi="Book Antiqua"/>
          <w:lang w:val="es-ES_tradnl"/>
        </w:rPr>
        <w:t>Rico durante</w:t>
      </w:r>
      <w:r>
        <w:rPr>
          <w:rFonts w:ascii="Book Antiqua" w:hAnsi="Book Antiqua"/>
          <w:lang w:val="es-ES_tradnl"/>
        </w:rPr>
        <w:t xml:space="preserve"> </w:t>
      </w:r>
      <w:r w:rsidRPr="002D2627">
        <w:rPr>
          <w:rFonts w:ascii="Book Antiqua" w:hAnsi="Book Antiqua"/>
          <w:lang w:val="es-ES_tradnl"/>
        </w:rPr>
        <w:t xml:space="preserve">los próximos </w:t>
      </w:r>
      <w:r>
        <w:rPr>
          <w:rFonts w:ascii="Book Antiqua" w:hAnsi="Book Antiqua"/>
          <w:lang w:val="es-ES_tradnl"/>
        </w:rPr>
        <w:t>diez (</w:t>
      </w:r>
      <w:r w:rsidRPr="002D2627">
        <w:rPr>
          <w:rFonts w:ascii="Book Antiqua" w:hAnsi="Book Antiqua"/>
          <w:lang w:val="es-ES_tradnl"/>
        </w:rPr>
        <w:t>10</w:t>
      </w:r>
      <w:r>
        <w:rPr>
          <w:rFonts w:ascii="Book Antiqua" w:hAnsi="Book Antiqua"/>
          <w:lang w:val="es-ES_tradnl"/>
        </w:rPr>
        <w:t>)</w:t>
      </w:r>
      <w:r w:rsidRPr="002D2627">
        <w:rPr>
          <w:rFonts w:ascii="Book Antiqua" w:hAnsi="Book Antiqua"/>
          <w:lang w:val="es-ES_tradnl"/>
        </w:rPr>
        <w:t xml:space="preserve"> años</w:t>
      </w:r>
      <w:r w:rsidR="003665C7">
        <w:rPr>
          <w:rFonts w:ascii="Book Antiqua" w:hAnsi="Book Antiqua"/>
          <w:lang w:val="es-ES_tradnl"/>
        </w:rPr>
        <w:t>.</w:t>
      </w:r>
    </w:p>
    <w:p w14:paraId="5B02DD37" w14:textId="37D434B7"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Recomendaciones para facilitar la implementación del uso de energía solar en el alumbrado público y los semáforos</w:t>
      </w:r>
      <w:r>
        <w:rPr>
          <w:rFonts w:ascii="Book Antiqua" w:hAnsi="Book Antiqua"/>
          <w:lang w:val="es-ES_tradnl"/>
        </w:rPr>
        <w:t xml:space="preserve"> de todo Puerto Rico</w:t>
      </w:r>
      <w:r w:rsidR="003665C7">
        <w:rPr>
          <w:rFonts w:ascii="Book Antiqua" w:hAnsi="Book Antiqua"/>
          <w:lang w:val="es-ES_tradnl"/>
        </w:rPr>
        <w:t xml:space="preserve">, </w:t>
      </w:r>
      <w:r w:rsidR="003665C7" w:rsidRPr="003665C7">
        <w:rPr>
          <w:rFonts w:ascii="Book Antiqua" w:hAnsi="Book Antiqua"/>
          <w:lang w:val="es-ES"/>
        </w:rPr>
        <w:t>específicamente en aquellas intersecciones que actualmente no cuentan con esta tecnología</w:t>
      </w:r>
      <w:r w:rsidR="002D382C">
        <w:rPr>
          <w:rFonts w:ascii="Book Antiqua" w:hAnsi="Book Antiqua"/>
          <w:lang w:val="es-ES"/>
        </w:rPr>
        <w:t>.</w:t>
      </w:r>
    </w:p>
    <w:p w14:paraId="17ED6C83" w14:textId="47CFE5D9" w:rsidR="00C372AB" w:rsidRPr="002D2627" w:rsidRDefault="00C372AB" w:rsidP="00C372AB">
      <w:pPr>
        <w:pStyle w:val="ListParagraph"/>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Cualquier otra recomendación o análisis pertinente al propósito de </w:t>
      </w:r>
      <w:r>
        <w:rPr>
          <w:rFonts w:ascii="Book Antiqua" w:hAnsi="Book Antiqua"/>
          <w:lang w:val="es-ES_tradnl"/>
        </w:rPr>
        <w:t>esta</w:t>
      </w:r>
      <w:r w:rsidRPr="002D2627">
        <w:rPr>
          <w:rFonts w:ascii="Book Antiqua" w:hAnsi="Book Antiqua"/>
          <w:lang w:val="es-ES_tradnl"/>
        </w:rPr>
        <w:t xml:space="preserve"> Resolución.</w:t>
      </w:r>
    </w:p>
    <w:p w14:paraId="6EAA358C" w14:textId="44F96DF0" w:rsidR="00AC6A4F" w:rsidRPr="008F02A0" w:rsidRDefault="00C372AB" w:rsidP="004A2315">
      <w:pPr>
        <w:spacing w:line="480" w:lineRule="auto"/>
        <w:ind w:firstLine="720"/>
        <w:jc w:val="both"/>
        <w:rPr>
          <w:rFonts w:ascii="Book Antiqua" w:hAnsi="Book Antiqua"/>
          <w:color w:val="000000" w:themeColor="text1"/>
          <w:szCs w:val="24"/>
          <w:lang w:val="es-ES"/>
        </w:rPr>
      </w:pPr>
      <w:r>
        <w:rPr>
          <w:rFonts w:ascii="Book Antiqua" w:hAnsi="Book Antiqua"/>
          <w:color w:val="000000" w:themeColor="text1"/>
          <w:szCs w:val="24"/>
          <w:lang w:val="es-ES"/>
        </w:rPr>
        <w:t xml:space="preserve">La lista de requisitos que antecede no </w:t>
      </w:r>
      <w:r w:rsidR="001D5297">
        <w:rPr>
          <w:rFonts w:ascii="Book Antiqua" w:hAnsi="Book Antiqua"/>
          <w:color w:val="000000" w:themeColor="text1"/>
          <w:szCs w:val="24"/>
          <w:lang w:val="es-ES"/>
        </w:rPr>
        <w:t xml:space="preserve">será </w:t>
      </w:r>
      <w:r>
        <w:rPr>
          <w:rFonts w:ascii="Book Antiqua" w:hAnsi="Book Antiqua"/>
          <w:color w:val="000000" w:themeColor="text1"/>
          <w:szCs w:val="24"/>
          <w:lang w:val="es-ES"/>
        </w:rPr>
        <w:t xml:space="preserve">una limitación al alcance del estudio encomendado a la Comisión, pudiendo </w:t>
      </w:r>
      <w:r w:rsidR="00766816">
        <w:rPr>
          <w:rFonts w:ascii="Book Antiqua" w:hAnsi="Book Antiqua"/>
          <w:color w:val="000000" w:themeColor="text1"/>
          <w:szCs w:val="24"/>
          <w:lang w:val="es-ES"/>
        </w:rPr>
        <w:t>é</w:t>
      </w:r>
      <w:r>
        <w:rPr>
          <w:rFonts w:ascii="Book Antiqua" w:hAnsi="Book Antiqua"/>
          <w:color w:val="000000" w:themeColor="text1"/>
          <w:szCs w:val="24"/>
          <w:lang w:val="es-ES"/>
        </w:rPr>
        <w:t xml:space="preserve">sta ampliar los </w:t>
      </w:r>
      <w:r w:rsidR="00766816">
        <w:rPr>
          <w:rFonts w:ascii="Book Antiqua" w:hAnsi="Book Antiqua"/>
          <w:color w:val="000000" w:themeColor="text1"/>
          <w:szCs w:val="24"/>
          <w:lang w:val="es-ES"/>
        </w:rPr>
        <w:t>objetivos</w:t>
      </w:r>
      <w:r>
        <w:rPr>
          <w:rFonts w:ascii="Book Antiqua" w:hAnsi="Book Antiqua"/>
          <w:color w:val="000000" w:themeColor="text1"/>
          <w:szCs w:val="24"/>
          <w:lang w:val="es-ES"/>
        </w:rPr>
        <w:t xml:space="preserve"> de la encomienda, para lograr producir </w:t>
      </w:r>
      <w:r w:rsidR="00196A56">
        <w:rPr>
          <w:rFonts w:ascii="Book Antiqua" w:hAnsi="Book Antiqua"/>
          <w:color w:val="000000" w:themeColor="text1"/>
          <w:szCs w:val="24"/>
          <w:lang w:val="es-ES"/>
        </w:rPr>
        <w:t xml:space="preserve">un informe que contemple la mayor cantidad de </w:t>
      </w:r>
      <w:r w:rsidR="00766816">
        <w:rPr>
          <w:rFonts w:ascii="Book Antiqua" w:hAnsi="Book Antiqua"/>
          <w:color w:val="000000" w:themeColor="text1"/>
          <w:szCs w:val="24"/>
          <w:lang w:val="es-ES"/>
        </w:rPr>
        <w:t>información</w:t>
      </w:r>
      <w:r w:rsidR="00196A56">
        <w:rPr>
          <w:rFonts w:ascii="Book Antiqua" w:hAnsi="Book Antiqua"/>
          <w:color w:val="000000" w:themeColor="text1"/>
          <w:szCs w:val="24"/>
          <w:lang w:val="es-ES"/>
        </w:rPr>
        <w:t xml:space="preserve"> posible para poder tener un análisis completo</w:t>
      </w:r>
      <w:r w:rsidR="00AC6A4F" w:rsidRPr="00521A51">
        <w:rPr>
          <w:rFonts w:ascii="Book Antiqua" w:hAnsi="Book Antiqua"/>
          <w:color w:val="000000" w:themeColor="text1"/>
          <w:szCs w:val="24"/>
          <w:lang w:val="es-ES"/>
        </w:rPr>
        <w:t>.</w:t>
      </w:r>
      <w:r w:rsidR="00196A56">
        <w:rPr>
          <w:rFonts w:ascii="Book Antiqua" w:hAnsi="Book Antiqua"/>
          <w:color w:val="000000" w:themeColor="text1"/>
          <w:szCs w:val="24"/>
          <w:lang w:val="es-ES"/>
        </w:rPr>
        <w:t xml:space="preserve"> Para dicho propósito la Comisión de Transportación e Infraestructura queda expresamente autorizada para poder usar todos los mecanismos que sean necesarios, incluyendo la solicitud de información, personal (incluyendo destaques) y estudios de la Autoridad de Carreteras y Transportación, el Departamento de Transportación y Obras Públicas, la Comisión para la Seguridad en el Tránsito, la Universidad de Puerto Rico, así como cualquier otra entidad pública o privada de Puerto Rico. </w:t>
      </w:r>
      <w:r w:rsidR="008F02A0" w:rsidRPr="008F02A0">
        <w:rPr>
          <w:rFonts w:ascii="Book Antiqua" w:hAnsi="Book Antiqua"/>
          <w:color w:val="000000" w:themeColor="text1"/>
          <w:szCs w:val="24"/>
          <w:lang w:val="es-ES"/>
        </w:rPr>
        <w:t xml:space="preserve">Dado que esta no es una lista </w:t>
      </w:r>
      <w:r w:rsidR="008F02A0">
        <w:rPr>
          <w:rFonts w:ascii="Book Antiqua" w:hAnsi="Book Antiqua"/>
          <w:color w:val="000000" w:themeColor="text1"/>
          <w:szCs w:val="24"/>
          <w:lang w:val="es-ES"/>
        </w:rPr>
        <w:t>taxa</w:t>
      </w:r>
      <w:r w:rsidR="008F02A0" w:rsidRPr="008F02A0">
        <w:rPr>
          <w:rFonts w:ascii="Book Antiqua" w:hAnsi="Book Antiqua"/>
          <w:color w:val="000000" w:themeColor="text1"/>
          <w:szCs w:val="24"/>
          <w:lang w:val="es-ES"/>
        </w:rPr>
        <w:t xml:space="preserve">tiva, lo anteriormente mencionado se sumará a los poderes y facultades que ya se le otorgan a esta Comisión por la Constitución, el </w:t>
      </w:r>
      <w:r w:rsidR="008F02A0" w:rsidRPr="008F02A0">
        <w:rPr>
          <w:rFonts w:ascii="Book Antiqua" w:hAnsi="Book Antiqua"/>
          <w:color w:val="000000" w:themeColor="text1"/>
          <w:szCs w:val="24"/>
          <w:lang w:val="es-ES"/>
        </w:rPr>
        <w:lastRenderedPageBreak/>
        <w:t>Código Político de Puerto Rico y el Reglamento de la Cámara de Representantes, para llevar a cabo el estudio e investigación ordenados por esta Resolución.</w:t>
      </w:r>
    </w:p>
    <w:p w14:paraId="375F3595" w14:textId="1E22B3F0" w:rsidR="002B272A" w:rsidRPr="00521A51" w:rsidRDefault="002B272A" w:rsidP="004A2315">
      <w:pPr>
        <w:spacing w:line="480" w:lineRule="auto"/>
        <w:ind w:firstLine="720"/>
        <w:jc w:val="both"/>
        <w:rPr>
          <w:rFonts w:ascii="Book Antiqua" w:hAnsi="Book Antiqua"/>
          <w:color w:val="000000" w:themeColor="text1"/>
          <w:szCs w:val="24"/>
          <w:lang w:val="es-ES"/>
        </w:rPr>
      </w:pPr>
      <w:r w:rsidRPr="00521A51">
        <w:rPr>
          <w:rFonts w:ascii="Book Antiqua" w:hAnsi="Book Antiqua"/>
          <w:color w:val="000000" w:themeColor="text1"/>
          <w:szCs w:val="24"/>
          <w:lang w:val="es-ES"/>
        </w:rPr>
        <w:t>Sección 3.-</w:t>
      </w:r>
      <w:r w:rsidR="00C372AB">
        <w:rPr>
          <w:rFonts w:ascii="Book Antiqua" w:hAnsi="Book Antiqua"/>
          <w:color w:val="000000" w:themeColor="text1"/>
          <w:szCs w:val="24"/>
          <w:lang w:val="es-ES"/>
        </w:rPr>
        <w:t>Para cumplir los propósitos de esta Resolución la Comisión de Transportación e Infraestructura tendrá hasta el final de la Segunda Sesión Ordinaria de la Vigésima Asamblea Legislativa de Puerto Rico.</w:t>
      </w:r>
    </w:p>
    <w:p w14:paraId="21A6936F" w14:textId="09AAB7AB" w:rsidR="005138C8" w:rsidRPr="00521A51" w:rsidRDefault="00AC6A4F" w:rsidP="004825B8">
      <w:pPr>
        <w:spacing w:line="480" w:lineRule="auto"/>
        <w:ind w:firstLine="720"/>
        <w:jc w:val="both"/>
        <w:rPr>
          <w:color w:val="000000" w:themeColor="text1"/>
          <w:lang w:val="es-ES"/>
        </w:rPr>
      </w:pPr>
      <w:r w:rsidRPr="00521A51">
        <w:rPr>
          <w:rFonts w:ascii="Book Antiqua" w:hAnsi="Book Antiqua"/>
          <w:color w:val="000000" w:themeColor="text1"/>
          <w:szCs w:val="24"/>
          <w:lang w:val="es-ES"/>
        </w:rPr>
        <w:t xml:space="preserve">Sección </w:t>
      </w:r>
      <w:r w:rsidR="002B272A" w:rsidRPr="00521A51">
        <w:rPr>
          <w:rFonts w:ascii="Book Antiqua" w:hAnsi="Book Antiqua"/>
          <w:color w:val="000000" w:themeColor="text1"/>
          <w:szCs w:val="24"/>
          <w:lang w:val="es-ES"/>
        </w:rPr>
        <w:t>4.</w:t>
      </w:r>
      <w:r w:rsidRPr="00521A51">
        <w:rPr>
          <w:rFonts w:ascii="Book Antiqua" w:hAnsi="Book Antiqua"/>
          <w:color w:val="000000" w:themeColor="text1"/>
          <w:szCs w:val="24"/>
          <w:lang w:val="es-ES"/>
        </w:rPr>
        <w:t xml:space="preserve">-Esta </w:t>
      </w:r>
      <w:r w:rsidRPr="00F444D8">
        <w:rPr>
          <w:rFonts w:ascii="Book Antiqua" w:hAnsi="Book Antiqua"/>
          <w:strike/>
          <w:color w:val="000000" w:themeColor="text1"/>
          <w:szCs w:val="24"/>
          <w:lang w:val="es-ES"/>
        </w:rPr>
        <w:t>resolución</w:t>
      </w:r>
      <w:r w:rsidRPr="00521A51">
        <w:rPr>
          <w:rFonts w:ascii="Book Antiqua" w:hAnsi="Book Antiqua"/>
          <w:color w:val="000000" w:themeColor="text1"/>
          <w:szCs w:val="24"/>
          <w:lang w:val="es-ES"/>
        </w:rPr>
        <w:t xml:space="preserve"> </w:t>
      </w:r>
      <w:proofErr w:type="spellStart"/>
      <w:r w:rsidR="00F444D8">
        <w:rPr>
          <w:rFonts w:ascii="Book Antiqua" w:hAnsi="Book Antiqua"/>
          <w:i/>
          <w:iCs/>
          <w:color w:val="000000" w:themeColor="text1"/>
          <w:szCs w:val="24"/>
          <w:u w:val="single"/>
          <w:lang w:val="es-ES"/>
        </w:rPr>
        <w:t>Resolución</w:t>
      </w:r>
      <w:proofErr w:type="spellEnd"/>
      <w:r w:rsidR="00F444D8">
        <w:rPr>
          <w:rFonts w:ascii="Book Antiqua" w:hAnsi="Book Antiqua"/>
          <w:color w:val="000000" w:themeColor="text1"/>
          <w:szCs w:val="24"/>
          <w:lang w:val="es-ES"/>
        </w:rPr>
        <w:t xml:space="preserve"> </w:t>
      </w:r>
      <w:r w:rsidRPr="00521A51">
        <w:rPr>
          <w:rFonts w:ascii="Book Antiqua" w:hAnsi="Book Antiqua"/>
          <w:color w:val="000000" w:themeColor="text1"/>
          <w:szCs w:val="24"/>
          <w:lang w:val="es-ES"/>
        </w:rPr>
        <w:t>comenzará a regir inmediatamente después de su aprobación.</w:t>
      </w:r>
    </w:p>
    <w:sectPr w:rsidR="005138C8" w:rsidRPr="00521A51" w:rsidSect="00AC6A4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25EC5" w14:textId="77777777" w:rsidR="00045B1B" w:rsidRDefault="00045B1B">
      <w:r>
        <w:separator/>
      </w:r>
    </w:p>
  </w:endnote>
  <w:endnote w:type="continuationSeparator" w:id="0">
    <w:p w14:paraId="07A4997A" w14:textId="77777777" w:rsidR="00045B1B" w:rsidRDefault="00045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12002" w14:textId="77777777" w:rsidR="00045B1B" w:rsidRDefault="00045B1B">
      <w:r>
        <w:separator/>
      </w:r>
    </w:p>
  </w:footnote>
  <w:footnote w:type="continuationSeparator" w:id="0">
    <w:p w14:paraId="756213C0" w14:textId="77777777" w:rsidR="00045B1B" w:rsidRDefault="00045B1B">
      <w:r>
        <w:continuationSeparator/>
      </w:r>
    </w:p>
  </w:footnote>
  <w:footnote w:id="1">
    <w:p w14:paraId="6D7A40D8" w14:textId="45B15F9D" w:rsidR="00460D17" w:rsidRPr="0035361D" w:rsidRDefault="00460D17">
      <w:pPr>
        <w:pStyle w:val="FootnoteText"/>
        <w:rPr>
          <w:rFonts w:ascii="Book Antiqua" w:hAnsi="Book Antiqua"/>
          <w:lang w:val="es-ES"/>
        </w:rPr>
      </w:pPr>
      <w:r w:rsidRPr="0035361D">
        <w:rPr>
          <w:rStyle w:val="FootnoteReference"/>
          <w:rFonts w:ascii="Book Antiqua" w:hAnsi="Book Antiqua"/>
        </w:rPr>
        <w:footnoteRef/>
      </w:r>
      <w:r w:rsidRPr="0035361D">
        <w:rPr>
          <w:rFonts w:ascii="Book Antiqua" w:hAnsi="Book Antiqua"/>
          <w:lang w:val="es-ES"/>
        </w:rPr>
        <w:t xml:space="preserve"> </w:t>
      </w:r>
      <w:r w:rsidRPr="0035361D">
        <w:rPr>
          <w:rFonts w:ascii="Book Antiqua" w:hAnsi="Book Antiqua"/>
          <w:i/>
          <w:iCs/>
          <w:lang w:val="es-ES_tradnl"/>
        </w:rPr>
        <w:t>DTOP anuncia culminación de proyecto de instalación de placas solares en semáforos</w:t>
      </w:r>
      <w:r w:rsidRPr="0035361D">
        <w:rPr>
          <w:rFonts w:ascii="Book Antiqua" w:hAnsi="Book Antiqua"/>
          <w:lang w:val="es-ES_tradnl"/>
        </w:rPr>
        <w:t>”, 31 de diciembre de 2024, periódico semanal Visión, versión electrónica.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F8B2" w14:textId="77777777" w:rsidR="0061749A" w:rsidRDefault="002850EC">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B8F7" w14:textId="707A7D11" w:rsidR="0061749A" w:rsidRPr="006925C1" w:rsidRDefault="006925C1" w:rsidP="006925C1">
    <w:pPr>
      <w:pStyle w:val="Header"/>
      <w:jc w:val="center"/>
      <w:rPr>
        <w:rFonts w:ascii="Book Antiqua" w:hAnsi="Book Antiqua"/>
      </w:rPr>
    </w:pPr>
    <w:r>
      <w:rPr>
        <w:rFonts w:ascii="Book Antiqua" w:hAnsi="Book Antiqua"/>
      </w:rPr>
      <w:t>ENTIRILLADO ELECTR</w:t>
    </w:r>
    <w:r w:rsidR="00A87B9C">
      <w:rPr>
        <w:rFonts w:ascii="Book Antiqua" w:hAnsi="Book Antiqua"/>
      </w:rPr>
      <w:t>Ó</w:t>
    </w:r>
    <w:r>
      <w:rPr>
        <w:rFonts w:ascii="Book Antiqua" w:hAnsi="Book Antiqua"/>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E03EA"/>
    <w:multiLevelType w:val="hybridMultilevel"/>
    <w:tmpl w:val="A9B8AB60"/>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8406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4F"/>
    <w:rsid w:val="00007E00"/>
    <w:rsid w:val="00045B1B"/>
    <w:rsid w:val="00072971"/>
    <w:rsid w:val="00107C3E"/>
    <w:rsid w:val="00126600"/>
    <w:rsid w:val="00135C95"/>
    <w:rsid w:val="00190FD2"/>
    <w:rsid w:val="00196A56"/>
    <w:rsid w:val="001A744A"/>
    <w:rsid w:val="001D4E5B"/>
    <w:rsid w:val="001D5297"/>
    <w:rsid w:val="0022468B"/>
    <w:rsid w:val="002624AF"/>
    <w:rsid w:val="002850EC"/>
    <w:rsid w:val="00290E71"/>
    <w:rsid w:val="002B272A"/>
    <w:rsid w:val="002D382C"/>
    <w:rsid w:val="0031236A"/>
    <w:rsid w:val="0032185C"/>
    <w:rsid w:val="0032259A"/>
    <w:rsid w:val="0035361D"/>
    <w:rsid w:val="003665C7"/>
    <w:rsid w:val="00460D17"/>
    <w:rsid w:val="004825B8"/>
    <w:rsid w:val="00485DB5"/>
    <w:rsid w:val="004A2315"/>
    <w:rsid w:val="005138C8"/>
    <w:rsid w:val="00521A51"/>
    <w:rsid w:val="00535A95"/>
    <w:rsid w:val="005D63D3"/>
    <w:rsid w:val="006161F0"/>
    <w:rsid w:val="0061749A"/>
    <w:rsid w:val="00652075"/>
    <w:rsid w:val="00673BDA"/>
    <w:rsid w:val="006925C1"/>
    <w:rsid w:val="006A2554"/>
    <w:rsid w:val="006C60CE"/>
    <w:rsid w:val="00736268"/>
    <w:rsid w:val="00766816"/>
    <w:rsid w:val="007A0D80"/>
    <w:rsid w:val="007A31AC"/>
    <w:rsid w:val="007D063E"/>
    <w:rsid w:val="007D0F0B"/>
    <w:rsid w:val="007E19B2"/>
    <w:rsid w:val="008142DA"/>
    <w:rsid w:val="00827AEE"/>
    <w:rsid w:val="008F02A0"/>
    <w:rsid w:val="00902296"/>
    <w:rsid w:val="00912330"/>
    <w:rsid w:val="0093712E"/>
    <w:rsid w:val="00942967"/>
    <w:rsid w:val="00974D5F"/>
    <w:rsid w:val="009C1605"/>
    <w:rsid w:val="00A278E1"/>
    <w:rsid w:val="00A4660B"/>
    <w:rsid w:val="00A46755"/>
    <w:rsid w:val="00A87B9C"/>
    <w:rsid w:val="00A87BAA"/>
    <w:rsid w:val="00AB125C"/>
    <w:rsid w:val="00AC6A4F"/>
    <w:rsid w:val="00B0468B"/>
    <w:rsid w:val="00B54F04"/>
    <w:rsid w:val="00B55653"/>
    <w:rsid w:val="00BD5D2A"/>
    <w:rsid w:val="00C00ACB"/>
    <w:rsid w:val="00C00B65"/>
    <w:rsid w:val="00C30C89"/>
    <w:rsid w:val="00C31D20"/>
    <w:rsid w:val="00C372AB"/>
    <w:rsid w:val="00C56398"/>
    <w:rsid w:val="00C837B1"/>
    <w:rsid w:val="00CB00D1"/>
    <w:rsid w:val="00CB598C"/>
    <w:rsid w:val="00D10628"/>
    <w:rsid w:val="00D81D8E"/>
    <w:rsid w:val="00DD6E9B"/>
    <w:rsid w:val="00E2685F"/>
    <w:rsid w:val="00E8273A"/>
    <w:rsid w:val="00EB55A6"/>
    <w:rsid w:val="00EF3ED0"/>
    <w:rsid w:val="00F444D8"/>
    <w:rsid w:val="00F94C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FFDF"/>
  <w15:chartTrackingRefBased/>
  <w15:docId w15:val="{398CD6A7-5A42-4180-9802-B30C77A3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C6A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6A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A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A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A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A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A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A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A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A4F"/>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C6A4F"/>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C6A4F"/>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C6A4F"/>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C6A4F"/>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C6A4F"/>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C6A4F"/>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C6A4F"/>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C6A4F"/>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C6A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A4F"/>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C6A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A4F"/>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C6A4F"/>
    <w:pPr>
      <w:spacing w:before="160"/>
      <w:jc w:val="center"/>
    </w:pPr>
    <w:rPr>
      <w:i/>
      <w:iCs/>
      <w:color w:val="404040" w:themeColor="text1" w:themeTint="BF"/>
    </w:rPr>
  </w:style>
  <w:style w:type="character" w:customStyle="1" w:styleId="QuoteChar">
    <w:name w:val="Quote Char"/>
    <w:basedOn w:val="DefaultParagraphFont"/>
    <w:link w:val="Quote"/>
    <w:uiPriority w:val="29"/>
    <w:rsid w:val="00AC6A4F"/>
    <w:rPr>
      <w:i/>
      <w:iCs/>
      <w:color w:val="404040" w:themeColor="text1" w:themeTint="BF"/>
      <w:lang w:val="es-PR"/>
    </w:rPr>
  </w:style>
  <w:style w:type="paragraph" w:styleId="ListParagraph">
    <w:name w:val="List Paragraph"/>
    <w:basedOn w:val="Normal"/>
    <w:uiPriority w:val="72"/>
    <w:qFormat/>
    <w:rsid w:val="00AC6A4F"/>
    <w:pPr>
      <w:ind w:left="720"/>
      <w:contextualSpacing/>
    </w:pPr>
  </w:style>
  <w:style w:type="character" w:styleId="IntenseEmphasis">
    <w:name w:val="Intense Emphasis"/>
    <w:basedOn w:val="DefaultParagraphFont"/>
    <w:uiPriority w:val="21"/>
    <w:qFormat/>
    <w:rsid w:val="00AC6A4F"/>
    <w:rPr>
      <w:i/>
      <w:iCs/>
      <w:color w:val="0F4761" w:themeColor="accent1" w:themeShade="BF"/>
    </w:rPr>
  </w:style>
  <w:style w:type="paragraph" w:styleId="IntenseQuote">
    <w:name w:val="Intense Quote"/>
    <w:basedOn w:val="Normal"/>
    <w:next w:val="Normal"/>
    <w:link w:val="IntenseQuoteChar"/>
    <w:uiPriority w:val="30"/>
    <w:qFormat/>
    <w:rsid w:val="00AC6A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A4F"/>
    <w:rPr>
      <w:i/>
      <w:iCs/>
      <w:color w:val="0F4761" w:themeColor="accent1" w:themeShade="BF"/>
      <w:lang w:val="es-PR"/>
    </w:rPr>
  </w:style>
  <w:style w:type="character" w:styleId="IntenseReference">
    <w:name w:val="Intense Reference"/>
    <w:basedOn w:val="DefaultParagraphFont"/>
    <w:uiPriority w:val="32"/>
    <w:qFormat/>
    <w:rsid w:val="00AC6A4F"/>
    <w:rPr>
      <w:b/>
      <w:bCs/>
      <w:smallCaps/>
      <w:color w:val="0F4761" w:themeColor="accent1" w:themeShade="BF"/>
      <w:spacing w:val="5"/>
    </w:rPr>
  </w:style>
  <w:style w:type="paragraph" w:customStyle="1" w:styleId="Title2">
    <w:name w:val="Title2"/>
    <w:basedOn w:val="Normal"/>
    <w:next w:val="Normal"/>
    <w:rsid w:val="00AC6A4F"/>
    <w:pPr>
      <w:tabs>
        <w:tab w:val="left" w:pos="648"/>
        <w:tab w:val="right" w:pos="7776"/>
        <w:tab w:val="left" w:pos="7848"/>
      </w:tabs>
    </w:pPr>
  </w:style>
  <w:style w:type="paragraph" w:styleId="Header">
    <w:name w:val="header"/>
    <w:basedOn w:val="Normal"/>
    <w:link w:val="HeaderChar"/>
    <w:rsid w:val="00AC6A4F"/>
    <w:pPr>
      <w:tabs>
        <w:tab w:val="center" w:pos="4320"/>
        <w:tab w:val="right" w:pos="8640"/>
      </w:tabs>
    </w:pPr>
  </w:style>
  <w:style w:type="character" w:customStyle="1" w:styleId="HeaderChar">
    <w:name w:val="Header Char"/>
    <w:basedOn w:val="DefaultParagraphFont"/>
    <w:link w:val="Header"/>
    <w:rsid w:val="00AC6A4F"/>
    <w:rPr>
      <w:rFonts w:ascii="Times New Roman" w:eastAsia="Times New Roman" w:hAnsi="Times New Roman" w:cs="Times New Roman"/>
      <w:kern w:val="0"/>
      <w:szCs w:val="20"/>
      <w14:ligatures w14:val="none"/>
    </w:rPr>
  </w:style>
  <w:style w:type="paragraph" w:styleId="Footer">
    <w:name w:val="footer"/>
    <w:basedOn w:val="Normal"/>
    <w:link w:val="FooterChar"/>
    <w:rsid w:val="00AC6A4F"/>
    <w:pPr>
      <w:tabs>
        <w:tab w:val="center" w:pos="4320"/>
        <w:tab w:val="right" w:pos="8640"/>
      </w:tabs>
    </w:pPr>
  </w:style>
  <w:style w:type="character" w:customStyle="1" w:styleId="FooterChar">
    <w:name w:val="Footer Char"/>
    <w:basedOn w:val="DefaultParagraphFont"/>
    <w:link w:val="Footer"/>
    <w:rsid w:val="00AC6A4F"/>
    <w:rPr>
      <w:rFonts w:ascii="Times New Roman" w:eastAsia="Times New Roman" w:hAnsi="Times New Roman" w:cs="Times New Roman"/>
      <w:kern w:val="0"/>
      <w:szCs w:val="20"/>
      <w14:ligatures w14:val="none"/>
    </w:rPr>
  </w:style>
  <w:style w:type="character" w:styleId="PageNumber">
    <w:name w:val="page number"/>
    <w:basedOn w:val="DefaultParagraphFont"/>
    <w:rsid w:val="00AC6A4F"/>
  </w:style>
  <w:style w:type="character" w:styleId="LineNumber">
    <w:name w:val="line number"/>
    <w:basedOn w:val="DefaultParagraphFont"/>
    <w:uiPriority w:val="99"/>
    <w:semiHidden/>
    <w:unhideWhenUsed/>
    <w:rsid w:val="00AC6A4F"/>
  </w:style>
  <w:style w:type="paragraph" w:styleId="NoSpacing">
    <w:name w:val="No Spacing"/>
    <w:uiPriority w:val="1"/>
    <w:qFormat/>
    <w:rsid w:val="00827AEE"/>
    <w:pPr>
      <w:spacing w:after="0" w:line="240" w:lineRule="auto"/>
    </w:pPr>
    <w:rPr>
      <w:rFonts w:eastAsiaTheme="minorEastAsia"/>
      <w:kern w:val="0"/>
      <w14:ligatures w14:val="none"/>
    </w:rPr>
  </w:style>
  <w:style w:type="character" w:styleId="Hyperlink">
    <w:name w:val="Hyperlink"/>
    <w:basedOn w:val="DefaultParagraphFont"/>
    <w:uiPriority w:val="99"/>
    <w:unhideWhenUsed/>
    <w:rsid w:val="006A2554"/>
    <w:rPr>
      <w:color w:val="467886" w:themeColor="hyperlink"/>
      <w:u w:val="single"/>
    </w:rPr>
  </w:style>
  <w:style w:type="character" w:styleId="UnresolvedMention">
    <w:name w:val="Unresolved Mention"/>
    <w:basedOn w:val="DefaultParagraphFont"/>
    <w:uiPriority w:val="99"/>
    <w:semiHidden/>
    <w:unhideWhenUsed/>
    <w:rsid w:val="006A2554"/>
    <w:rPr>
      <w:color w:val="605E5C"/>
      <w:shd w:val="clear" w:color="auto" w:fill="E1DFDD"/>
    </w:rPr>
  </w:style>
  <w:style w:type="paragraph" w:styleId="FootnoteText">
    <w:name w:val="footnote text"/>
    <w:basedOn w:val="Normal"/>
    <w:link w:val="FootnoteTextChar"/>
    <w:uiPriority w:val="99"/>
    <w:semiHidden/>
    <w:unhideWhenUsed/>
    <w:rsid w:val="00D10628"/>
    <w:rPr>
      <w:sz w:val="20"/>
    </w:rPr>
  </w:style>
  <w:style w:type="character" w:customStyle="1" w:styleId="FootnoteTextChar">
    <w:name w:val="Footnote Text Char"/>
    <w:basedOn w:val="DefaultParagraphFont"/>
    <w:link w:val="FootnoteText"/>
    <w:uiPriority w:val="99"/>
    <w:semiHidden/>
    <w:rsid w:val="00D10628"/>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D10628"/>
    <w:rPr>
      <w:vertAlign w:val="superscript"/>
    </w:rPr>
  </w:style>
  <w:style w:type="character" w:styleId="CommentReference">
    <w:name w:val="annotation reference"/>
    <w:basedOn w:val="DefaultParagraphFont"/>
    <w:uiPriority w:val="99"/>
    <w:semiHidden/>
    <w:unhideWhenUsed/>
    <w:rsid w:val="00007E00"/>
    <w:rPr>
      <w:sz w:val="16"/>
      <w:szCs w:val="16"/>
    </w:rPr>
  </w:style>
  <w:style w:type="paragraph" w:styleId="CommentText">
    <w:name w:val="annotation text"/>
    <w:basedOn w:val="Normal"/>
    <w:link w:val="CommentTextChar"/>
    <w:uiPriority w:val="99"/>
    <w:unhideWhenUsed/>
    <w:rsid w:val="00007E00"/>
    <w:rPr>
      <w:sz w:val="20"/>
    </w:rPr>
  </w:style>
  <w:style w:type="character" w:customStyle="1" w:styleId="CommentTextChar">
    <w:name w:val="Comment Text Char"/>
    <w:basedOn w:val="DefaultParagraphFont"/>
    <w:link w:val="CommentText"/>
    <w:uiPriority w:val="99"/>
    <w:rsid w:val="00007E0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07E00"/>
    <w:rPr>
      <w:b/>
      <w:bCs/>
    </w:rPr>
  </w:style>
  <w:style w:type="character" w:customStyle="1" w:styleId="CommentSubjectChar">
    <w:name w:val="Comment Subject Char"/>
    <w:basedOn w:val="CommentTextChar"/>
    <w:link w:val="CommentSubject"/>
    <w:uiPriority w:val="99"/>
    <w:semiHidden/>
    <w:rsid w:val="00007E0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21159">
      <w:bodyDiv w:val="1"/>
      <w:marLeft w:val="0"/>
      <w:marRight w:val="0"/>
      <w:marTop w:val="0"/>
      <w:marBottom w:val="0"/>
      <w:divBdr>
        <w:top w:val="none" w:sz="0" w:space="0" w:color="auto"/>
        <w:left w:val="none" w:sz="0" w:space="0" w:color="auto"/>
        <w:bottom w:val="none" w:sz="0" w:space="0" w:color="auto"/>
        <w:right w:val="none" w:sz="0" w:space="0" w:color="auto"/>
      </w:divBdr>
    </w:div>
    <w:div w:id="112940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6E1C4-8DE4-4AD0-835B-6CF4A5A6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1108</Words>
  <Characters>6321</Characters>
  <Application>Microsoft Office Word</Application>
  <DocSecurity>4</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Kristal Rivera Sanchez</cp:lastModifiedBy>
  <cp:revision>2</cp:revision>
  <dcterms:created xsi:type="dcterms:W3CDTF">2025-07-10T15:58:00Z</dcterms:created>
  <dcterms:modified xsi:type="dcterms:W3CDTF">2025-07-10T15:58:00Z</dcterms:modified>
</cp:coreProperties>
</file>