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D6F85" w14:textId="77777777" w:rsidR="00785F1F" w:rsidRDefault="00785F1F" w:rsidP="00785F1F">
      <w:pPr>
        <w:suppressLineNumbers/>
        <w:jc w:val="center"/>
        <w:rPr>
          <w:rFonts w:ascii="Book Antiqua" w:hAnsi="Book Antiqua"/>
          <w:sz w:val="28"/>
          <w:lang w:val="es-ES_tradnl"/>
        </w:rPr>
      </w:pPr>
      <w:r>
        <w:rPr>
          <w:rFonts w:ascii="Book Antiqua" w:hAnsi="Book Antiqua"/>
          <w:sz w:val="28"/>
          <w:lang w:val="es-ES_tradnl"/>
        </w:rPr>
        <w:t>GOBIERNO DE PUERTO RICO</w:t>
      </w:r>
    </w:p>
    <w:p w14:paraId="0F5C26D9" w14:textId="77777777" w:rsidR="00785F1F" w:rsidRPr="003F1675" w:rsidRDefault="00785F1F" w:rsidP="00785F1F">
      <w:pPr>
        <w:suppressLineNumbers/>
        <w:jc w:val="center"/>
        <w:rPr>
          <w:rFonts w:ascii="Book Antiqua" w:hAnsi="Book Antiqua"/>
          <w:szCs w:val="24"/>
          <w:lang w:val="es-ES_tradnl"/>
        </w:rPr>
      </w:pPr>
    </w:p>
    <w:p w14:paraId="5D4B0B07" w14:textId="77777777" w:rsidR="00785F1F" w:rsidRPr="00A230B0" w:rsidRDefault="00785F1F" w:rsidP="00785F1F">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22F2EE3A" w14:textId="77777777" w:rsidR="00785F1F" w:rsidRPr="00A230B0" w:rsidRDefault="00785F1F" w:rsidP="00785F1F">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5CA9E303" w14:textId="77777777" w:rsidR="00785F1F" w:rsidRPr="00B40FC0" w:rsidRDefault="00785F1F" w:rsidP="00785F1F">
      <w:pPr>
        <w:suppressLineNumbers/>
        <w:rPr>
          <w:lang w:val="it-IT"/>
        </w:rPr>
      </w:pPr>
    </w:p>
    <w:p w14:paraId="7C76CFEA" w14:textId="77777777" w:rsidR="00785F1F" w:rsidRDefault="00785F1F" w:rsidP="00785F1F">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75133E70" w14:textId="77777777" w:rsidR="00785F1F" w:rsidRPr="00A97479" w:rsidRDefault="00785F1F" w:rsidP="00785F1F">
      <w:pPr>
        <w:suppressLineNumbers/>
        <w:jc w:val="center"/>
        <w:rPr>
          <w:rFonts w:ascii="Book Antiqua" w:hAnsi="Book Antiqua"/>
          <w:b/>
          <w:szCs w:val="24"/>
          <w:lang w:val="es-ES_tradnl"/>
        </w:rPr>
      </w:pPr>
    </w:p>
    <w:p w14:paraId="7E4F4765" w14:textId="77777777" w:rsidR="00785F1F" w:rsidRDefault="00785F1F" w:rsidP="00785F1F">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FC4B40">
        <w:rPr>
          <w:rFonts w:ascii="Book Antiqua" w:hAnsi="Book Antiqua"/>
          <w:b/>
          <w:sz w:val="52"/>
          <w:lang w:val="es-ES_tradnl"/>
        </w:rPr>
        <w:t>276</w:t>
      </w:r>
    </w:p>
    <w:p w14:paraId="4272DF82" w14:textId="77777777" w:rsidR="00785F1F" w:rsidRPr="00212D00" w:rsidRDefault="00785F1F" w:rsidP="00785F1F">
      <w:pPr>
        <w:suppressLineNumbers/>
        <w:jc w:val="center"/>
        <w:rPr>
          <w:rFonts w:ascii="Book Antiqua" w:hAnsi="Book Antiqua"/>
          <w:b/>
          <w:szCs w:val="24"/>
          <w:lang w:val="es-ES_tradnl"/>
        </w:rPr>
      </w:pPr>
    </w:p>
    <w:p w14:paraId="4BF554C5" w14:textId="77777777" w:rsidR="00785F1F" w:rsidRDefault="00D5348C" w:rsidP="00785F1F">
      <w:pPr>
        <w:suppressLineNumbers/>
        <w:jc w:val="center"/>
        <w:rPr>
          <w:rFonts w:ascii="Book Antiqua" w:hAnsi="Book Antiqua"/>
          <w:lang w:val="es-ES_tradnl"/>
        </w:rPr>
      </w:pPr>
      <w:r>
        <w:rPr>
          <w:rFonts w:ascii="Book Antiqua" w:hAnsi="Book Antiqua"/>
          <w:lang w:val="es-ES_tradnl"/>
        </w:rPr>
        <w:t>25</w:t>
      </w:r>
      <w:r w:rsidR="00785F1F">
        <w:rPr>
          <w:rFonts w:ascii="Book Antiqua" w:hAnsi="Book Antiqua"/>
          <w:lang w:val="es-ES_tradnl"/>
        </w:rPr>
        <w:t xml:space="preserve"> DE ABRIL DE 2025</w:t>
      </w:r>
    </w:p>
    <w:p w14:paraId="1DC1DB8A" w14:textId="77777777" w:rsidR="00785F1F" w:rsidRDefault="00785F1F" w:rsidP="00785F1F">
      <w:pPr>
        <w:suppressLineNumbers/>
        <w:jc w:val="center"/>
        <w:rPr>
          <w:rFonts w:ascii="Book Antiqua" w:hAnsi="Book Antiqua"/>
          <w:lang w:val="es-ES_tradnl"/>
        </w:rPr>
      </w:pPr>
    </w:p>
    <w:p w14:paraId="31100C09" w14:textId="77777777" w:rsidR="00785F1F" w:rsidRDefault="00785F1F" w:rsidP="00785F1F">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4FAA7303" w14:textId="77777777" w:rsidR="00785F1F" w:rsidRDefault="00785F1F" w:rsidP="00785F1F">
      <w:pPr>
        <w:suppressLineNumbers/>
        <w:jc w:val="center"/>
        <w:rPr>
          <w:rFonts w:ascii="Book Antiqua" w:hAnsi="Book Antiqua"/>
          <w:lang w:val="es-ES_tradnl"/>
        </w:rPr>
      </w:pPr>
    </w:p>
    <w:p w14:paraId="590B0757" w14:textId="77777777" w:rsidR="00785F1F" w:rsidRDefault="00785F1F" w:rsidP="00785F1F">
      <w:pPr>
        <w:suppressLineNumbers/>
        <w:jc w:val="center"/>
        <w:rPr>
          <w:rFonts w:ascii="Book Antiqua" w:hAnsi="Book Antiqua"/>
          <w:lang w:val="es-ES_tradnl"/>
        </w:rPr>
      </w:pPr>
      <w:r>
        <w:rPr>
          <w:rFonts w:ascii="Book Antiqua" w:hAnsi="Book Antiqua"/>
          <w:lang w:val="es-ES_tradnl"/>
        </w:rPr>
        <w:t>Referida a</w:t>
      </w:r>
      <w:r w:rsidR="005F4ADE">
        <w:rPr>
          <w:rFonts w:ascii="Book Antiqua" w:hAnsi="Book Antiqua"/>
          <w:lang w:val="es-ES_tradnl"/>
        </w:rPr>
        <w:t xml:space="preserve"> la Comisión de Asuntos Internos</w:t>
      </w:r>
    </w:p>
    <w:p w14:paraId="172578DD" w14:textId="77777777" w:rsidR="00785F1F" w:rsidRDefault="00785F1F" w:rsidP="00785F1F">
      <w:pPr>
        <w:suppressLineNumbers/>
        <w:jc w:val="both"/>
        <w:rPr>
          <w:rFonts w:ascii="Book Antiqua" w:hAnsi="Book Antiqua"/>
          <w:lang w:val="es-ES_tradnl"/>
        </w:rPr>
      </w:pPr>
    </w:p>
    <w:p w14:paraId="139A6B1D" w14:textId="77777777" w:rsidR="00785F1F" w:rsidRDefault="00785F1F" w:rsidP="00785F1F">
      <w:pPr>
        <w:suppressLineNumbers/>
        <w:jc w:val="center"/>
        <w:rPr>
          <w:rFonts w:ascii="Book Antiqua" w:hAnsi="Book Antiqua"/>
          <w:b/>
          <w:sz w:val="28"/>
          <w:lang w:val="es-ES_tradnl"/>
        </w:rPr>
      </w:pPr>
      <w:r>
        <w:rPr>
          <w:rFonts w:ascii="Book Antiqua" w:hAnsi="Book Antiqua"/>
          <w:b/>
          <w:sz w:val="28"/>
          <w:lang w:val="es-ES_tradnl"/>
        </w:rPr>
        <w:t>RESOLUCIÓN</w:t>
      </w:r>
    </w:p>
    <w:p w14:paraId="260BED30" w14:textId="77777777" w:rsidR="00937A0B" w:rsidRDefault="00937A0B" w:rsidP="00937A0B">
      <w:pPr>
        <w:suppressLineNumbers/>
        <w:jc w:val="both"/>
        <w:rPr>
          <w:rFonts w:ascii="Book Antiqua" w:hAnsi="Book Antiqua"/>
          <w:lang w:val="es-ES_tradnl"/>
        </w:rPr>
      </w:pPr>
    </w:p>
    <w:p w14:paraId="32970003" w14:textId="77777777" w:rsidR="00937A0B" w:rsidRPr="00EE405D" w:rsidRDefault="00937A0B" w:rsidP="00937A0B">
      <w:pPr>
        <w:suppressLineNumbers/>
        <w:ind w:left="720" w:hanging="720"/>
        <w:jc w:val="both"/>
        <w:rPr>
          <w:rFonts w:ascii="Book Antiqua" w:hAnsi="Book Antiqua"/>
          <w:szCs w:val="24"/>
          <w:lang w:val="es-ES_tradnl"/>
        </w:rPr>
      </w:pPr>
      <w:r w:rsidRPr="00EE405D">
        <w:rPr>
          <w:rFonts w:ascii="Book Antiqua" w:hAnsi="Book Antiqua"/>
          <w:lang w:val="es-ES_tradnl"/>
        </w:rPr>
        <w:t xml:space="preserve">Para ordenar a la Comisión de Adultos Mayores y Bienestar Social de la Cámara de Representantes de Puerto Rico, </w:t>
      </w:r>
      <w:r w:rsidRPr="00EE405D">
        <w:rPr>
          <w:rFonts w:ascii="Book Antiqua" w:hAnsi="Book Antiqua"/>
          <w:szCs w:val="24"/>
          <w:lang w:val="es-ES_tradnl"/>
        </w:rPr>
        <w:t xml:space="preserve">realizar una investigación sobre </w:t>
      </w:r>
      <w:r w:rsidRPr="00EE405D">
        <w:rPr>
          <w:rFonts w:ascii="Book Antiqua" w:hAnsi="Book Antiqua"/>
          <w:strike/>
          <w:szCs w:val="24"/>
          <w:lang w:val="es-ES_tradnl"/>
        </w:rPr>
        <w:t>el cumplimiento y efectividad de las leyes dirigidas a atender</w:t>
      </w:r>
      <w:r w:rsidRPr="00EE405D">
        <w:rPr>
          <w:rFonts w:ascii="Book Antiqua" w:hAnsi="Book Antiqua"/>
          <w:szCs w:val="24"/>
          <w:lang w:val="es-ES_tradnl"/>
        </w:rPr>
        <w:t xml:space="preserve"> </w:t>
      </w:r>
      <w:r w:rsidRPr="00967B1B">
        <w:rPr>
          <w:rFonts w:ascii="Book Antiqua" w:hAnsi="Book Antiqua"/>
          <w:i/>
          <w:iCs/>
          <w:szCs w:val="24"/>
          <w:u w:val="single"/>
          <w:lang w:val="es-ES_tradnl"/>
        </w:rPr>
        <w:t>la implementación, cumplimiento y efectividad de las políticas públicas y legislación vigente para combatir</w:t>
      </w:r>
      <w:r w:rsidRPr="00EE405D">
        <w:rPr>
          <w:rFonts w:ascii="Book Antiqua" w:hAnsi="Book Antiqua"/>
          <w:szCs w:val="24"/>
          <w:lang w:val="es-ES_tradnl"/>
        </w:rPr>
        <w:t xml:space="preserve"> el abandono de adultos mayores por parte de su familia, tutor o persona responsable; </w:t>
      </w:r>
      <w:r w:rsidRPr="00EE405D">
        <w:rPr>
          <w:rFonts w:ascii="Book Antiqua" w:hAnsi="Book Antiqua"/>
          <w:lang w:val="es-ES_tradnl"/>
        </w:rPr>
        <w:t>y para otros fines relacionados.</w:t>
      </w:r>
    </w:p>
    <w:p w14:paraId="65E8480E" w14:textId="77777777" w:rsidR="00785F1F" w:rsidRPr="00445D64" w:rsidRDefault="00785F1F" w:rsidP="00937A0B">
      <w:pPr>
        <w:suppressLineNumbers/>
        <w:jc w:val="both"/>
        <w:rPr>
          <w:rFonts w:ascii="Book Antiqua" w:hAnsi="Book Antiqua"/>
          <w:lang w:val="es-ES_tradnl"/>
        </w:rPr>
      </w:pPr>
    </w:p>
    <w:p w14:paraId="1B21408B" w14:textId="77777777" w:rsidR="00785F1F" w:rsidRDefault="00785F1F" w:rsidP="00785F1F">
      <w:pPr>
        <w:suppressLineNumbers/>
        <w:jc w:val="center"/>
        <w:rPr>
          <w:rFonts w:ascii="Book Antiqua" w:hAnsi="Book Antiqua"/>
          <w:lang w:val="es-ES_tradnl"/>
        </w:rPr>
      </w:pPr>
      <w:r>
        <w:rPr>
          <w:rFonts w:ascii="Book Antiqua" w:hAnsi="Book Antiqua"/>
          <w:lang w:val="es-ES_tradnl"/>
        </w:rPr>
        <w:t>EXPOSICIÓN DE MOTIVOS</w:t>
      </w:r>
    </w:p>
    <w:p w14:paraId="65B5C6D9" w14:textId="77777777" w:rsidR="00785F1F" w:rsidRDefault="00785F1F" w:rsidP="001755F8">
      <w:pPr>
        <w:suppressLineNumbers/>
        <w:ind w:firstLine="360"/>
        <w:jc w:val="both"/>
        <w:rPr>
          <w:rFonts w:ascii="Book Antiqua" w:hAnsi="Book Antiqua"/>
          <w:lang w:val="es-ES_tradnl"/>
        </w:rPr>
      </w:pPr>
    </w:p>
    <w:p w14:paraId="099A4F13" w14:textId="77777777" w:rsidR="001755F8" w:rsidRDefault="001755F8" w:rsidP="00B36247">
      <w:pPr>
        <w:suppressLineNumbers/>
        <w:autoSpaceDE w:val="0"/>
        <w:autoSpaceDN w:val="0"/>
        <w:adjustRightInd w:val="0"/>
        <w:jc w:val="both"/>
        <w:rPr>
          <w:rFonts w:ascii="Book Antiqua" w:hAnsi="Book Antiqua"/>
          <w:lang w:val="es-PR"/>
        </w:rPr>
      </w:pPr>
      <w:r w:rsidRPr="001755F8">
        <w:rPr>
          <w:rFonts w:ascii="Book Antiqua" w:hAnsi="Book Antiqua"/>
          <w:lang w:val="es-PR"/>
        </w:rPr>
        <w:t xml:space="preserve">La </w:t>
      </w:r>
      <w:r>
        <w:rPr>
          <w:rFonts w:ascii="Book Antiqua" w:hAnsi="Book Antiqua"/>
          <w:lang w:val="es-PR"/>
        </w:rPr>
        <w:t>población</w:t>
      </w:r>
      <w:r w:rsidRPr="001755F8">
        <w:rPr>
          <w:rFonts w:ascii="Book Antiqua" w:hAnsi="Book Antiqua"/>
          <w:lang w:val="es-PR"/>
        </w:rPr>
        <w:t xml:space="preserve"> de personas de edad avanzada </w:t>
      </w:r>
      <w:r>
        <w:rPr>
          <w:rFonts w:ascii="Book Antiqua" w:hAnsi="Book Antiqua"/>
          <w:lang w:val="es-PR"/>
        </w:rPr>
        <w:t xml:space="preserve">o adultos mayores </w:t>
      </w:r>
      <w:r w:rsidRPr="001755F8">
        <w:rPr>
          <w:rFonts w:ascii="Book Antiqua" w:hAnsi="Book Antiqua"/>
          <w:lang w:val="es-PR"/>
        </w:rPr>
        <w:t>ha ido en incremento a través de los años</w:t>
      </w:r>
      <w:r>
        <w:rPr>
          <w:rFonts w:ascii="Book Antiqua" w:hAnsi="Book Antiqua"/>
          <w:lang w:val="es-PR"/>
        </w:rPr>
        <w:t xml:space="preserve">. </w:t>
      </w:r>
      <w:r w:rsidR="00A7126D">
        <w:rPr>
          <w:rFonts w:ascii="Book Antiqua" w:hAnsi="Book Antiqua"/>
          <w:lang w:val="es-PR"/>
        </w:rPr>
        <w:t>Conforme al U.S. Census Bure</w:t>
      </w:r>
      <w:r w:rsidR="00CC52EC">
        <w:rPr>
          <w:rFonts w:ascii="Book Antiqua" w:hAnsi="Book Antiqua"/>
          <w:lang w:val="es-PR"/>
        </w:rPr>
        <w:t>a</w:t>
      </w:r>
      <w:r w:rsidR="00A7126D">
        <w:rPr>
          <w:rFonts w:ascii="Book Antiqua" w:hAnsi="Book Antiqua"/>
          <w:lang w:val="es-PR"/>
        </w:rPr>
        <w:t>u, para el 2023, la población de 65 años o más representaba el 25% de la población total en Puerto Rico, mientras que para los Estados Unidos Continentales representaba el 17.7%.</w:t>
      </w:r>
    </w:p>
    <w:p w14:paraId="7FD83004" w14:textId="77777777" w:rsidR="001755F8" w:rsidRDefault="001755F8" w:rsidP="00B36247">
      <w:pPr>
        <w:suppressLineNumbers/>
        <w:autoSpaceDE w:val="0"/>
        <w:autoSpaceDN w:val="0"/>
        <w:adjustRightInd w:val="0"/>
        <w:jc w:val="both"/>
        <w:rPr>
          <w:rFonts w:ascii="Book Antiqua" w:hAnsi="Book Antiqua"/>
          <w:lang w:val="es-PR"/>
        </w:rPr>
      </w:pPr>
    </w:p>
    <w:p w14:paraId="23B6F86D" w14:textId="77777777" w:rsidR="00F351A1" w:rsidRPr="00F351A1" w:rsidRDefault="001755F8" w:rsidP="00B36247">
      <w:pPr>
        <w:suppressLineNumbers/>
        <w:autoSpaceDE w:val="0"/>
        <w:autoSpaceDN w:val="0"/>
        <w:adjustRightInd w:val="0"/>
        <w:jc w:val="both"/>
        <w:rPr>
          <w:rFonts w:ascii="Book Antiqua" w:hAnsi="Book Antiqua"/>
          <w:i/>
          <w:iCs/>
          <w:lang w:val="es-PR"/>
        </w:rPr>
      </w:pPr>
      <w:r>
        <w:rPr>
          <w:rFonts w:ascii="Book Antiqua" w:hAnsi="Book Antiqua"/>
          <w:lang w:val="es-PR"/>
        </w:rPr>
        <w:t xml:space="preserve">Una </w:t>
      </w:r>
      <w:r w:rsidRPr="00497B6D">
        <w:rPr>
          <w:rFonts w:ascii="Book Antiqua" w:hAnsi="Book Antiqua"/>
          <w:strike/>
          <w:lang w:val="es-PR"/>
        </w:rPr>
        <w:t>problemática</w:t>
      </w:r>
      <w:r>
        <w:rPr>
          <w:rFonts w:ascii="Book Antiqua" w:hAnsi="Book Antiqua"/>
          <w:lang w:val="es-PR"/>
        </w:rPr>
        <w:t xml:space="preserve"> </w:t>
      </w:r>
      <w:r w:rsidR="00497B6D">
        <w:rPr>
          <w:rFonts w:ascii="Book Antiqua" w:hAnsi="Book Antiqua"/>
          <w:i/>
          <w:u w:val="single"/>
          <w:lang w:val="es-PR"/>
        </w:rPr>
        <w:t>de las principales problem</w:t>
      </w:r>
      <w:r w:rsidR="00497B6D">
        <w:rPr>
          <w:rFonts w:ascii="Book Antiqua" w:hAnsi="Book Antiqua"/>
          <w:i/>
          <w:u w:val="single"/>
          <w:lang w:val="es-ES_tradnl"/>
        </w:rPr>
        <w:t>á</w:t>
      </w:r>
      <w:r w:rsidR="00497B6D">
        <w:rPr>
          <w:rFonts w:ascii="Book Antiqua" w:hAnsi="Book Antiqua"/>
          <w:i/>
          <w:u w:val="single"/>
          <w:lang w:val="es-PR"/>
        </w:rPr>
        <w:t>ticas sociales</w:t>
      </w:r>
      <w:r w:rsidR="00497B6D">
        <w:rPr>
          <w:rFonts w:ascii="Book Antiqua" w:hAnsi="Book Antiqua"/>
          <w:lang w:val="es-PR"/>
        </w:rPr>
        <w:t xml:space="preserve"> </w:t>
      </w:r>
      <w:r w:rsidR="00DA1EAF">
        <w:rPr>
          <w:rFonts w:ascii="Book Antiqua" w:hAnsi="Book Antiqua"/>
          <w:lang w:val="es-PR"/>
        </w:rPr>
        <w:t>que enfrenta esta población</w:t>
      </w:r>
      <w:r>
        <w:rPr>
          <w:rFonts w:ascii="Book Antiqua" w:hAnsi="Book Antiqua"/>
          <w:lang w:val="es-PR"/>
        </w:rPr>
        <w:t xml:space="preserve"> es el abandono. El Código Penal de Puerto Rico, Ley 146-2012, según enmendada, contempla en su Artículo 126, como delito el </w:t>
      </w:r>
      <w:r w:rsidR="00CC52EC">
        <w:rPr>
          <w:rFonts w:ascii="Book Antiqua" w:hAnsi="Book Antiqua"/>
          <w:lang w:val="es-PR"/>
        </w:rPr>
        <w:t>a</w:t>
      </w:r>
      <w:r>
        <w:rPr>
          <w:rFonts w:ascii="Book Antiqua" w:hAnsi="Book Antiqua"/>
          <w:lang w:val="es-PR"/>
        </w:rPr>
        <w:t>bandono de personas de edad avanzada e incapacitadas</w:t>
      </w:r>
      <w:r w:rsidR="00F351A1">
        <w:rPr>
          <w:rFonts w:ascii="Book Antiqua" w:hAnsi="Book Antiqua"/>
          <w:lang w:val="es-PR"/>
        </w:rPr>
        <w:t xml:space="preserve">. Así las cosas, se dispone que, </w:t>
      </w:r>
      <w:r w:rsidR="00F351A1" w:rsidRPr="00F351A1">
        <w:rPr>
          <w:rFonts w:ascii="Book Antiqua" w:hAnsi="Book Antiqua"/>
          <w:i/>
          <w:iCs/>
          <w:lang w:val="es-PR"/>
        </w:rPr>
        <w:t>“[t]oda persona a quien esté confiada una persona de edad avanzada o incapacitada, que no pueda valerse por sí misma, que la abandone en cualquier lugar con el propósito de desampararla, será sancionada con pena de reclusión por un término fijo de tres (3) años.</w:t>
      </w:r>
      <w:r w:rsidR="00CC52EC">
        <w:rPr>
          <w:rFonts w:ascii="Book Antiqua" w:hAnsi="Book Antiqua"/>
          <w:i/>
          <w:iCs/>
          <w:lang w:val="es-PR"/>
        </w:rPr>
        <w:t xml:space="preserve"> </w:t>
      </w:r>
      <w:r w:rsidR="00F351A1" w:rsidRPr="00F351A1">
        <w:rPr>
          <w:rFonts w:ascii="Book Antiqua" w:hAnsi="Book Antiqua"/>
          <w:i/>
          <w:iCs/>
          <w:lang w:val="es-PR"/>
        </w:rPr>
        <w:t>Cuando por las circunstancias del abandono se pone en peligro la vida, salud, integridad física o indemnidad sexual de la persona, será sancionada con pena de reclusión por un término fijo de ocho (8) años.”</w:t>
      </w:r>
    </w:p>
    <w:p w14:paraId="3D652186" w14:textId="77777777" w:rsidR="00F351A1" w:rsidRDefault="00F351A1" w:rsidP="00B36247">
      <w:pPr>
        <w:suppressLineNumbers/>
        <w:autoSpaceDE w:val="0"/>
        <w:autoSpaceDN w:val="0"/>
        <w:adjustRightInd w:val="0"/>
        <w:jc w:val="both"/>
        <w:rPr>
          <w:rFonts w:ascii="Book Antiqua" w:hAnsi="Book Antiqua"/>
          <w:lang w:val="es-PR"/>
        </w:rPr>
      </w:pPr>
    </w:p>
    <w:p w14:paraId="6BC3E6CC" w14:textId="77777777" w:rsidR="00DA1EAF" w:rsidRDefault="001755F8" w:rsidP="00B36247">
      <w:pPr>
        <w:suppressLineNumbers/>
        <w:autoSpaceDE w:val="0"/>
        <w:autoSpaceDN w:val="0"/>
        <w:adjustRightInd w:val="0"/>
        <w:jc w:val="both"/>
        <w:rPr>
          <w:rFonts w:ascii="Book Antiqua" w:hAnsi="Book Antiqua"/>
          <w:lang w:val="es-PR"/>
        </w:rPr>
      </w:pPr>
      <w:r>
        <w:rPr>
          <w:rFonts w:ascii="Book Antiqua" w:hAnsi="Book Antiqua"/>
          <w:lang w:val="es-PR"/>
        </w:rPr>
        <w:lastRenderedPageBreak/>
        <w:t xml:space="preserve">A pesar de lo anterior, los casos de abandono de adultos mayores han aumentado en los últimos años, </w:t>
      </w:r>
      <w:r w:rsidRPr="00497B6D">
        <w:rPr>
          <w:rFonts w:ascii="Book Antiqua" w:hAnsi="Book Antiqua"/>
          <w:strike/>
          <w:lang w:val="es-PR"/>
        </w:rPr>
        <w:t>sobre todo</w:t>
      </w:r>
      <w:r>
        <w:rPr>
          <w:rFonts w:ascii="Book Antiqua" w:hAnsi="Book Antiqua"/>
          <w:lang w:val="es-PR"/>
        </w:rPr>
        <w:t xml:space="preserve"> </w:t>
      </w:r>
      <w:r w:rsidR="00497B6D">
        <w:rPr>
          <w:rFonts w:ascii="Book Antiqua" w:hAnsi="Book Antiqua"/>
          <w:i/>
          <w:u w:val="single"/>
          <w:lang w:val="es-PR"/>
        </w:rPr>
        <w:t>particularmente</w:t>
      </w:r>
      <w:r w:rsidR="00497B6D">
        <w:rPr>
          <w:rFonts w:ascii="Book Antiqua" w:hAnsi="Book Antiqua"/>
          <w:lang w:val="es-PR"/>
        </w:rPr>
        <w:t xml:space="preserve"> </w:t>
      </w:r>
      <w:r>
        <w:rPr>
          <w:rFonts w:ascii="Book Antiqua" w:hAnsi="Book Antiqua"/>
          <w:lang w:val="es-PR"/>
        </w:rPr>
        <w:t>en los hospitales. Según fuera reseñado públicamente el 18 de junio de 2024, desde 2017 se habían registrado 3,888 casos de adultos mayores en hospitales de Puerto Rico y</w:t>
      </w:r>
      <w:r w:rsidR="00CC52EC">
        <w:rPr>
          <w:rFonts w:ascii="Book Antiqua" w:hAnsi="Book Antiqua"/>
          <w:lang w:val="es-PR"/>
        </w:rPr>
        <w:t xml:space="preserve"> se</w:t>
      </w:r>
      <w:r>
        <w:rPr>
          <w:rFonts w:ascii="Book Antiqua" w:hAnsi="Book Antiqua"/>
          <w:lang w:val="es-PR"/>
        </w:rPr>
        <w:t xml:space="preserve"> estimaba que la cifra sobrepasaría </w:t>
      </w:r>
      <w:r w:rsidR="00DA1EAF">
        <w:rPr>
          <w:rFonts w:ascii="Book Antiqua" w:hAnsi="Book Antiqua"/>
          <w:lang w:val="es-PR"/>
        </w:rPr>
        <w:t xml:space="preserve">el año fiscal </w:t>
      </w:r>
      <w:r>
        <w:rPr>
          <w:rFonts w:ascii="Book Antiqua" w:hAnsi="Book Antiqua"/>
          <w:lang w:val="es-PR"/>
        </w:rPr>
        <w:t xml:space="preserve">anterior. </w:t>
      </w:r>
      <w:r w:rsidR="00F0548B">
        <w:rPr>
          <w:rFonts w:ascii="Book Antiqua" w:hAnsi="Book Antiqua"/>
          <w:lang w:val="es-PR"/>
        </w:rPr>
        <w:t>Precisamente</w:t>
      </w:r>
      <w:r w:rsidR="00F351A1">
        <w:rPr>
          <w:rFonts w:ascii="Book Antiqua" w:hAnsi="Book Antiqua"/>
          <w:lang w:val="es-PR"/>
        </w:rPr>
        <w:t xml:space="preserve">, </w:t>
      </w:r>
      <w:r w:rsidR="00F0548B">
        <w:rPr>
          <w:rFonts w:ascii="Book Antiqua" w:hAnsi="Book Antiqua"/>
          <w:lang w:val="es-PR"/>
        </w:rPr>
        <w:t xml:space="preserve">ante esta situación </w:t>
      </w:r>
      <w:r w:rsidR="00F351A1" w:rsidRPr="00497B6D">
        <w:rPr>
          <w:rFonts w:ascii="Book Antiqua" w:hAnsi="Book Antiqua"/>
          <w:strike/>
          <w:lang w:val="es-PR"/>
        </w:rPr>
        <w:t>durante el pasado año,</w:t>
      </w:r>
      <w:r w:rsidR="00F351A1">
        <w:rPr>
          <w:rFonts w:ascii="Book Antiqua" w:hAnsi="Book Antiqua"/>
          <w:lang w:val="es-PR"/>
        </w:rPr>
        <w:t xml:space="preserve"> se enmendó </w:t>
      </w:r>
      <w:r w:rsidR="00DA1EAF">
        <w:rPr>
          <w:rFonts w:ascii="Book Antiqua" w:hAnsi="Book Antiqua"/>
          <w:lang w:val="es-PR"/>
        </w:rPr>
        <w:t xml:space="preserve">la </w:t>
      </w:r>
      <w:r w:rsidR="00A7126D">
        <w:rPr>
          <w:rFonts w:ascii="Book Antiqua" w:hAnsi="Book Antiqua"/>
          <w:lang w:val="es-PR"/>
        </w:rPr>
        <w:t>“Carta de Derechos y la Política Pública del Gobierno a favor de los Adultos Mayores</w:t>
      </w:r>
      <w:r w:rsidR="00DA1EAF">
        <w:rPr>
          <w:rFonts w:ascii="Book Antiqua" w:hAnsi="Book Antiqua"/>
          <w:lang w:val="es-PR"/>
        </w:rPr>
        <w:t>”</w:t>
      </w:r>
      <w:r w:rsidR="00A7126D">
        <w:rPr>
          <w:rFonts w:ascii="Book Antiqua" w:hAnsi="Book Antiqua"/>
          <w:lang w:val="es-PR"/>
        </w:rPr>
        <w:t>,</w:t>
      </w:r>
      <w:r w:rsidR="00DA1EAF">
        <w:rPr>
          <w:rFonts w:ascii="Book Antiqua" w:hAnsi="Book Antiqua"/>
          <w:lang w:val="es-PR"/>
        </w:rPr>
        <w:t xml:space="preserve"> Ley 121-2019, según enmendada, </w:t>
      </w:r>
      <w:r w:rsidR="00DA1EAF" w:rsidRPr="00497B6D">
        <w:rPr>
          <w:rFonts w:ascii="Book Antiqua" w:hAnsi="Book Antiqua"/>
          <w:strike/>
          <w:lang w:val="es-PR"/>
        </w:rPr>
        <w:t>para entre otras cosas,</w:t>
      </w:r>
      <w:r w:rsidR="00DA1EAF">
        <w:rPr>
          <w:rFonts w:ascii="Book Antiqua" w:hAnsi="Book Antiqua"/>
          <w:lang w:val="es-PR"/>
        </w:rPr>
        <w:t xml:space="preserve"> </w:t>
      </w:r>
      <w:r w:rsidR="00A7126D">
        <w:rPr>
          <w:rFonts w:ascii="Book Antiqua" w:hAnsi="Book Antiqua"/>
          <w:lang w:val="es-PR"/>
        </w:rPr>
        <w:t xml:space="preserve">imponer responsabilidades </w:t>
      </w:r>
      <w:r w:rsidR="00A7126D" w:rsidRPr="00497B6D">
        <w:rPr>
          <w:rFonts w:ascii="Book Antiqua" w:hAnsi="Book Antiqua"/>
          <w:strike/>
          <w:lang w:val="es-PR"/>
        </w:rPr>
        <w:t>para atender</w:t>
      </w:r>
      <w:r w:rsidR="00A7126D">
        <w:rPr>
          <w:rFonts w:ascii="Book Antiqua" w:hAnsi="Book Antiqua"/>
          <w:lang w:val="es-PR"/>
        </w:rPr>
        <w:t xml:space="preserve"> </w:t>
      </w:r>
      <w:r w:rsidR="00497B6D">
        <w:rPr>
          <w:rFonts w:ascii="Book Antiqua" w:hAnsi="Book Antiqua"/>
          <w:i/>
          <w:u w:val="single"/>
          <w:lang w:val="es-PR"/>
        </w:rPr>
        <w:t>dirigidas a prevenir y atender</w:t>
      </w:r>
      <w:r w:rsidR="00497B6D">
        <w:rPr>
          <w:rFonts w:ascii="Book Antiqua" w:hAnsi="Book Antiqua"/>
          <w:lang w:val="es-PR"/>
        </w:rPr>
        <w:t xml:space="preserve"> </w:t>
      </w:r>
      <w:r w:rsidR="00A7126D">
        <w:rPr>
          <w:rFonts w:ascii="Book Antiqua" w:hAnsi="Book Antiqua"/>
          <w:lang w:val="es-PR"/>
        </w:rPr>
        <w:t>el abandono de adultos mayores en las instituciones médico-hospitalarias.</w:t>
      </w:r>
      <w:r w:rsidR="003363CF">
        <w:rPr>
          <w:rFonts w:ascii="Book Antiqua" w:hAnsi="Book Antiqua"/>
          <w:lang w:val="es-PR"/>
        </w:rPr>
        <w:t xml:space="preserve"> La referida Ley 121, entre l</w:t>
      </w:r>
      <w:r w:rsidR="00402804">
        <w:rPr>
          <w:rFonts w:ascii="Book Antiqua" w:hAnsi="Book Antiqua"/>
          <w:lang w:val="es-PR"/>
        </w:rPr>
        <w:t xml:space="preserve">as responsabilidades que establece para los familiares, tutor legal o persona responsable están: </w:t>
      </w:r>
      <w:r w:rsidR="00C6578B">
        <w:rPr>
          <w:rFonts w:ascii="Book Antiqua" w:hAnsi="Book Antiqua"/>
          <w:lang w:val="es-PR"/>
        </w:rPr>
        <w:t>e</w:t>
      </w:r>
      <w:r w:rsidR="00402804">
        <w:rPr>
          <w:rFonts w:ascii="Book Antiqua" w:hAnsi="Book Antiqua"/>
          <w:lang w:val="es-PR"/>
        </w:rPr>
        <w:t xml:space="preserve">vitar que alguno de sus integrantes realice cualquier </w:t>
      </w:r>
      <w:r w:rsidR="00C6578B">
        <w:rPr>
          <w:rFonts w:ascii="Book Antiqua" w:hAnsi="Book Antiqua"/>
          <w:lang w:val="es-PR"/>
        </w:rPr>
        <w:t>acto</w:t>
      </w:r>
      <w:r w:rsidR="00402804">
        <w:rPr>
          <w:rFonts w:ascii="Book Antiqua" w:hAnsi="Book Antiqua"/>
          <w:lang w:val="es-PR"/>
        </w:rPr>
        <w:t xml:space="preserve"> de abandono, desamparo, </w:t>
      </w:r>
      <w:r w:rsidR="00C6578B">
        <w:rPr>
          <w:rFonts w:ascii="Book Antiqua" w:hAnsi="Book Antiqua"/>
          <w:lang w:val="es-PR"/>
        </w:rPr>
        <w:t>marginación</w:t>
      </w:r>
      <w:r w:rsidR="00402804">
        <w:rPr>
          <w:rFonts w:ascii="Book Antiqua" w:hAnsi="Book Antiqua"/>
          <w:lang w:val="es-PR"/>
        </w:rPr>
        <w:t>, discriminación</w:t>
      </w:r>
      <w:r w:rsidR="00C6578B">
        <w:rPr>
          <w:rFonts w:ascii="Book Antiqua" w:hAnsi="Book Antiqua"/>
          <w:lang w:val="es-PR"/>
        </w:rPr>
        <w:t>, abuso, explotación</w:t>
      </w:r>
      <w:r w:rsidR="00497B6D">
        <w:rPr>
          <w:rFonts w:ascii="Book Antiqua" w:hAnsi="Book Antiqua"/>
          <w:lang w:val="es-PR"/>
        </w:rPr>
        <w:t xml:space="preserve"> </w:t>
      </w:r>
      <w:r w:rsidR="00497B6D">
        <w:rPr>
          <w:rFonts w:ascii="Book Antiqua" w:hAnsi="Book Antiqua"/>
          <w:i/>
          <w:u w:val="single"/>
          <w:lang w:val="es-PR"/>
        </w:rPr>
        <w:t>o</w:t>
      </w:r>
      <w:r w:rsidR="00C6578B">
        <w:rPr>
          <w:rFonts w:ascii="Book Antiqua" w:hAnsi="Book Antiqua"/>
          <w:lang w:val="es-PR"/>
        </w:rPr>
        <w:t xml:space="preserve"> aislamiento, violencia o los que ponga en riesgo su persona, bienes y derechos; p</w:t>
      </w:r>
      <w:r w:rsidR="00C6578B" w:rsidRPr="00C6578B">
        <w:rPr>
          <w:rFonts w:ascii="Book Antiqua" w:hAnsi="Book Antiqua"/>
          <w:lang w:val="es-PR"/>
        </w:rPr>
        <w:t xml:space="preserve">roveer </w:t>
      </w:r>
      <w:r w:rsidR="00C6578B" w:rsidRPr="00497B6D">
        <w:rPr>
          <w:rFonts w:ascii="Book Antiqua" w:hAnsi="Book Antiqua"/>
          <w:strike/>
          <w:lang w:val="es-PR"/>
        </w:rPr>
        <w:t>para el cuidado y para las providencias</w:t>
      </w:r>
      <w:r w:rsidR="00C6578B" w:rsidRPr="00C6578B">
        <w:rPr>
          <w:rFonts w:ascii="Book Antiqua" w:hAnsi="Book Antiqua"/>
          <w:lang w:val="es-PR"/>
        </w:rPr>
        <w:t xml:space="preserve"> </w:t>
      </w:r>
      <w:r w:rsidR="00497B6D">
        <w:rPr>
          <w:rFonts w:ascii="Book Antiqua" w:hAnsi="Book Antiqua"/>
          <w:i/>
          <w:u w:val="single"/>
          <w:lang w:val="es-PR"/>
        </w:rPr>
        <w:t>el cuidado</w:t>
      </w:r>
      <w:r w:rsidR="00967B1B">
        <w:rPr>
          <w:rFonts w:ascii="Book Antiqua" w:hAnsi="Book Antiqua"/>
          <w:i/>
          <w:u w:val="single"/>
          <w:lang w:val="es-PR"/>
        </w:rPr>
        <w:t xml:space="preserve"> </w:t>
      </w:r>
      <w:r w:rsidR="00497B6D">
        <w:rPr>
          <w:rFonts w:ascii="Book Antiqua" w:hAnsi="Book Antiqua"/>
          <w:i/>
          <w:u w:val="single"/>
          <w:lang w:val="es-PR"/>
        </w:rPr>
        <w:t>y las atenciones</w:t>
      </w:r>
      <w:r w:rsidR="00497B6D">
        <w:rPr>
          <w:rFonts w:ascii="Book Antiqua" w:hAnsi="Book Antiqua"/>
          <w:lang w:val="es-PR"/>
        </w:rPr>
        <w:t xml:space="preserve"> </w:t>
      </w:r>
      <w:r w:rsidR="00C6578B" w:rsidRPr="00C6578B">
        <w:rPr>
          <w:rFonts w:ascii="Book Antiqua" w:hAnsi="Book Antiqua"/>
          <w:lang w:val="es-PR"/>
        </w:rPr>
        <w:t>adecuadas y necesarias para el bienestar de esta durante su estancia en instituciones médico-hospitalarias</w:t>
      </w:r>
      <w:r w:rsidR="00C6578B">
        <w:rPr>
          <w:rFonts w:ascii="Book Antiqua" w:hAnsi="Book Antiqua"/>
          <w:lang w:val="es-PR"/>
        </w:rPr>
        <w:t>;</w:t>
      </w:r>
      <w:r w:rsidR="00C6578B" w:rsidRPr="00C6578B">
        <w:rPr>
          <w:rFonts w:ascii="Book Antiqua" w:hAnsi="Book Antiqua"/>
          <w:lang w:val="es-PR"/>
        </w:rPr>
        <w:t xml:space="preserve"> </w:t>
      </w:r>
      <w:r w:rsidR="00C6578B">
        <w:rPr>
          <w:rFonts w:ascii="Book Antiqua" w:hAnsi="Book Antiqua"/>
          <w:lang w:val="es-PR"/>
        </w:rPr>
        <w:t>b</w:t>
      </w:r>
      <w:r w:rsidR="00C6578B" w:rsidRPr="00C6578B">
        <w:rPr>
          <w:rFonts w:ascii="Book Antiqua" w:hAnsi="Book Antiqua"/>
          <w:lang w:val="es-PR"/>
        </w:rPr>
        <w:t>uscar a la persona adulta mayor en la institución médico-hospitalaria una vez ha concluido su tratamiento médico o recibido el alta médica, así como regresarla a su hogar o establecimiento de cuidado.</w:t>
      </w:r>
    </w:p>
    <w:p w14:paraId="557A0723" w14:textId="77777777" w:rsidR="00666178" w:rsidRDefault="00666178" w:rsidP="00B36247">
      <w:pPr>
        <w:suppressLineNumbers/>
        <w:autoSpaceDE w:val="0"/>
        <w:autoSpaceDN w:val="0"/>
        <w:adjustRightInd w:val="0"/>
        <w:jc w:val="both"/>
        <w:rPr>
          <w:rFonts w:ascii="Book Antiqua" w:hAnsi="Book Antiqua"/>
          <w:lang w:val="es-PR"/>
        </w:rPr>
      </w:pPr>
    </w:p>
    <w:p w14:paraId="45709A43" w14:textId="77777777" w:rsidR="00666178" w:rsidRDefault="00C6578B" w:rsidP="00B36247">
      <w:pPr>
        <w:suppressLineNumbers/>
        <w:autoSpaceDE w:val="0"/>
        <w:autoSpaceDN w:val="0"/>
        <w:adjustRightInd w:val="0"/>
        <w:jc w:val="both"/>
        <w:rPr>
          <w:rFonts w:ascii="Book Antiqua" w:hAnsi="Book Antiqua"/>
          <w:lang w:val="es-PR"/>
        </w:rPr>
      </w:pPr>
      <w:r w:rsidRPr="00EE405D">
        <w:rPr>
          <w:rFonts w:ascii="Book Antiqua" w:hAnsi="Book Antiqua"/>
          <w:lang w:val="es-ES_tradnl"/>
        </w:rPr>
        <w:t>A tales efectos, e</w:t>
      </w:r>
      <w:r w:rsidR="00666178" w:rsidRPr="00EE405D">
        <w:rPr>
          <w:rFonts w:ascii="Book Antiqua" w:hAnsi="Book Antiqua"/>
          <w:lang w:val="es-ES_tradnl"/>
        </w:rPr>
        <w:t>sta Cámara de Representantes, comprometida con el bienestar y la seguridad de nuestros adultos mayores, estima necesario</w:t>
      </w:r>
      <w:r w:rsidR="00666178" w:rsidRPr="00EE405D">
        <w:rPr>
          <w:rFonts w:ascii="Book Antiqua" w:hAnsi="Book Antiqua"/>
          <w:strike/>
          <w:lang w:val="es-ES_tradnl"/>
        </w:rPr>
        <w:t>,</w:t>
      </w:r>
      <w:r w:rsidR="00666178" w:rsidRPr="00EE405D">
        <w:rPr>
          <w:rFonts w:ascii="Book Antiqua" w:hAnsi="Book Antiqua"/>
          <w:lang w:val="es-ES_tradnl"/>
        </w:rPr>
        <w:t xml:space="preserve"> realizar una </w:t>
      </w:r>
      <w:r w:rsidR="00666178" w:rsidRPr="00EE405D">
        <w:rPr>
          <w:rFonts w:ascii="Book Antiqua" w:hAnsi="Book Antiqua"/>
          <w:strike/>
          <w:lang w:val="es-ES_tradnl"/>
        </w:rPr>
        <w:t>investigación sobre el cumplimiento y la efectividad de las leyes dirigidas a atender</w:t>
      </w:r>
      <w:r w:rsidR="00666178" w:rsidRPr="00EE405D">
        <w:rPr>
          <w:rFonts w:ascii="Book Antiqua" w:hAnsi="Book Antiqua"/>
          <w:lang w:val="es-ES_tradnl"/>
        </w:rPr>
        <w:t xml:space="preserve"> </w:t>
      </w:r>
      <w:r w:rsidR="00EE405D" w:rsidRPr="00EE405D">
        <w:rPr>
          <w:rFonts w:ascii="Book Antiqua" w:hAnsi="Book Antiqua"/>
          <w:i/>
          <w:u w:val="single"/>
          <w:lang w:val="es-ES_tradnl"/>
        </w:rPr>
        <w:t xml:space="preserve">evaluación sobre la implementación, cumplimiento y efectividad de las políticas públicas y legislación vigente para </w:t>
      </w:r>
      <w:r w:rsidR="005D0FE6" w:rsidRPr="00EE405D">
        <w:rPr>
          <w:rFonts w:ascii="Book Antiqua" w:hAnsi="Book Antiqua"/>
          <w:i/>
          <w:u w:val="single"/>
          <w:lang w:val="es-ES_tradnl"/>
        </w:rPr>
        <w:t>combatir</w:t>
      </w:r>
      <w:r w:rsidR="00EE405D" w:rsidRPr="00EE405D">
        <w:rPr>
          <w:rFonts w:ascii="Book Antiqua" w:hAnsi="Book Antiqua"/>
          <w:lang w:val="es-ES_tradnl"/>
        </w:rPr>
        <w:t xml:space="preserve"> </w:t>
      </w:r>
      <w:r w:rsidR="00666178" w:rsidRPr="00EE405D">
        <w:rPr>
          <w:rFonts w:ascii="Book Antiqua" w:hAnsi="Book Antiqua"/>
          <w:lang w:val="es-ES_tradnl"/>
        </w:rPr>
        <w:t xml:space="preserve">el abandono </w:t>
      </w:r>
      <w:r w:rsidR="00F0548B" w:rsidRPr="00EE405D">
        <w:rPr>
          <w:rFonts w:ascii="Book Antiqua" w:hAnsi="Book Antiqua"/>
          <w:lang w:val="es-ES_tradnl"/>
        </w:rPr>
        <w:t>de éstos</w:t>
      </w:r>
      <w:r w:rsidR="00F95E48" w:rsidRPr="00EE405D">
        <w:rPr>
          <w:rFonts w:ascii="Book Antiqua" w:hAnsi="Book Antiqua"/>
          <w:lang w:val="es-ES_tradnl"/>
        </w:rPr>
        <w:t xml:space="preserve"> por parte</w:t>
      </w:r>
      <w:r w:rsidR="00F95E48">
        <w:rPr>
          <w:rFonts w:ascii="Book Antiqua" w:hAnsi="Book Antiqua"/>
          <w:lang w:val="es-PR"/>
        </w:rPr>
        <w:t xml:space="preserve"> de </w:t>
      </w:r>
      <w:r w:rsidR="00402804">
        <w:rPr>
          <w:rFonts w:ascii="Book Antiqua" w:hAnsi="Book Antiqua"/>
          <w:lang w:val="es-PR"/>
        </w:rPr>
        <w:t>su familia, tutor o persona responsable</w:t>
      </w:r>
      <w:r w:rsidR="00F0548B">
        <w:rPr>
          <w:rFonts w:ascii="Book Antiqua" w:hAnsi="Book Antiqua"/>
          <w:lang w:val="es-PR"/>
        </w:rPr>
        <w:t>.</w:t>
      </w:r>
    </w:p>
    <w:p w14:paraId="0BDAE04C" w14:textId="77777777" w:rsidR="00785F1F" w:rsidRDefault="00785F1F" w:rsidP="00B36247">
      <w:pPr>
        <w:suppressLineNumbers/>
        <w:autoSpaceDE w:val="0"/>
        <w:autoSpaceDN w:val="0"/>
        <w:adjustRightInd w:val="0"/>
        <w:jc w:val="both"/>
        <w:rPr>
          <w:rFonts w:ascii="Book Antiqua" w:hAnsi="Book Antiqua"/>
          <w:szCs w:val="24"/>
          <w:lang w:val="es-ES"/>
        </w:rPr>
      </w:pPr>
      <w:r w:rsidRPr="00C2339A">
        <w:rPr>
          <w:rFonts w:ascii="Book Antiqua" w:hAnsi="Book Antiqua" w:cs="Arial"/>
          <w:szCs w:val="24"/>
          <w:lang w:val="es-ES"/>
        </w:rPr>
        <w:tab/>
      </w:r>
    </w:p>
    <w:p w14:paraId="66DB82EC" w14:textId="77777777" w:rsidR="00785F1F" w:rsidRPr="00A6006F" w:rsidRDefault="00785F1F" w:rsidP="00785F1F">
      <w:pPr>
        <w:suppressLineNumbers/>
        <w:spacing w:line="480" w:lineRule="auto"/>
        <w:rPr>
          <w:rFonts w:ascii="Book Antiqua" w:hAnsi="Book Antiqua"/>
          <w:i/>
          <w:lang w:val="es-ES_tradnl"/>
        </w:rPr>
      </w:pPr>
      <w:r w:rsidRPr="00A6006F">
        <w:rPr>
          <w:rFonts w:ascii="Book Antiqua" w:hAnsi="Book Antiqua"/>
          <w:i/>
          <w:lang w:val="es-ES_tradnl"/>
        </w:rPr>
        <w:t>RESUÉLVESE POR LA CÁMARA DE REPRESENTANTES DE PUERTO RICO:</w:t>
      </w:r>
    </w:p>
    <w:p w14:paraId="0E3A843C" w14:textId="77777777" w:rsidR="00785F1F" w:rsidRPr="00C2339A" w:rsidRDefault="00785F1F" w:rsidP="00785F1F">
      <w:pPr>
        <w:spacing w:line="480" w:lineRule="auto"/>
        <w:ind w:firstLine="720"/>
        <w:jc w:val="both"/>
        <w:rPr>
          <w:rFonts w:ascii="Book Antiqua" w:hAnsi="Book Antiqua"/>
          <w:szCs w:val="24"/>
          <w:lang w:val="es-ES_tradnl"/>
        </w:rPr>
      </w:pPr>
      <w:r>
        <w:rPr>
          <w:rFonts w:ascii="Book Antiqua" w:hAnsi="Book Antiqua"/>
          <w:spacing w:val="-3"/>
          <w:szCs w:val="24"/>
          <w:lang w:val="es-ES_tradnl"/>
        </w:rPr>
        <w:t xml:space="preserve">Sección 1.-Se </w:t>
      </w:r>
      <w:r w:rsidRPr="00C2339A">
        <w:rPr>
          <w:rFonts w:ascii="Book Antiqua" w:hAnsi="Book Antiqua"/>
          <w:spacing w:val="-3"/>
          <w:szCs w:val="24"/>
          <w:lang w:val="es-ES_tradnl"/>
        </w:rPr>
        <w:t xml:space="preserve">ordena a la </w:t>
      </w:r>
      <w:r w:rsidR="00B36247" w:rsidRPr="00720C0F">
        <w:rPr>
          <w:rFonts w:ascii="Book Antiqua" w:hAnsi="Book Antiqua"/>
          <w:lang w:val="es-PR"/>
        </w:rPr>
        <w:t xml:space="preserve">Comisión </w:t>
      </w:r>
      <w:r w:rsidR="00B36247">
        <w:rPr>
          <w:rFonts w:ascii="Book Antiqua" w:hAnsi="Book Antiqua"/>
          <w:lang w:val="es-PR"/>
        </w:rPr>
        <w:t xml:space="preserve">de Adultos Mayores y Bienestar Social </w:t>
      </w:r>
      <w:r w:rsidR="00B36247" w:rsidRPr="00445D64">
        <w:rPr>
          <w:rFonts w:ascii="Book Antiqua" w:hAnsi="Book Antiqua"/>
          <w:lang w:val="es-ES_tradnl"/>
        </w:rPr>
        <w:t xml:space="preserve">de </w:t>
      </w:r>
      <w:r w:rsidR="00B36247">
        <w:rPr>
          <w:rFonts w:ascii="Book Antiqua" w:hAnsi="Book Antiqua"/>
          <w:lang w:val="es-ES_tradnl"/>
        </w:rPr>
        <w:t xml:space="preserve">la Cámara de Representantes de Puerto Rico, </w:t>
      </w:r>
      <w:r w:rsidR="00B36247" w:rsidRPr="00445D64">
        <w:rPr>
          <w:rFonts w:ascii="Book Antiqua" w:hAnsi="Book Antiqua"/>
          <w:szCs w:val="24"/>
          <w:lang w:val="es-ES"/>
        </w:rPr>
        <w:t xml:space="preserve">realizar una investigación sobre el </w:t>
      </w:r>
      <w:r w:rsidR="00B36247">
        <w:rPr>
          <w:rFonts w:ascii="Book Antiqua" w:hAnsi="Book Antiqua"/>
          <w:szCs w:val="24"/>
          <w:lang w:val="es-ES"/>
        </w:rPr>
        <w:t>cumplimiento y efectividad</w:t>
      </w:r>
      <w:r w:rsidR="00B36247" w:rsidRPr="00445D64">
        <w:rPr>
          <w:rFonts w:ascii="Book Antiqua" w:hAnsi="Book Antiqua"/>
          <w:szCs w:val="24"/>
          <w:lang w:val="es-ES"/>
        </w:rPr>
        <w:t xml:space="preserve"> de </w:t>
      </w:r>
      <w:r w:rsidR="00B36247">
        <w:rPr>
          <w:rFonts w:ascii="Book Antiqua" w:hAnsi="Book Antiqua"/>
          <w:szCs w:val="24"/>
          <w:lang w:val="es-ES"/>
        </w:rPr>
        <w:t xml:space="preserve">las leyes </w:t>
      </w:r>
      <w:r w:rsidR="00666178">
        <w:rPr>
          <w:rFonts w:ascii="Book Antiqua" w:hAnsi="Book Antiqua"/>
          <w:szCs w:val="24"/>
          <w:lang w:val="es-ES"/>
        </w:rPr>
        <w:t>dirigidas a atender el</w:t>
      </w:r>
      <w:r w:rsidR="00B36247">
        <w:rPr>
          <w:rFonts w:ascii="Book Antiqua" w:hAnsi="Book Antiqua"/>
          <w:szCs w:val="24"/>
          <w:lang w:val="es-ES"/>
        </w:rPr>
        <w:t xml:space="preserve"> abandono de adultos mayores</w:t>
      </w:r>
      <w:r w:rsidR="00F95E48">
        <w:rPr>
          <w:rFonts w:ascii="Book Antiqua" w:hAnsi="Book Antiqua"/>
          <w:szCs w:val="24"/>
          <w:lang w:val="es-ES"/>
        </w:rPr>
        <w:t xml:space="preserve"> por parte de </w:t>
      </w:r>
      <w:r w:rsidR="00402804">
        <w:rPr>
          <w:rFonts w:ascii="Book Antiqua" w:hAnsi="Book Antiqua"/>
          <w:szCs w:val="24"/>
          <w:lang w:val="es-ES"/>
        </w:rPr>
        <w:t>su familia, tutor o persona responsable</w:t>
      </w:r>
      <w:r w:rsidRPr="00C2339A">
        <w:rPr>
          <w:rFonts w:ascii="Book Antiqua" w:hAnsi="Book Antiqua"/>
          <w:szCs w:val="24"/>
          <w:lang w:val="es-ES"/>
        </w:rPr>
        <w:t>.</w:t>
      </w:r>
    </w:p>
    <w:p w14:paraId="75EFA5DE" w14:textId="77777777" w:rsidR="00785F1F" w:rsidRPr="003302CE" w:rsidRDefault="00785F1F" w:rsidP="00785F1F">
      <w:pPr>
        <w:spacing w:line="480" w:lineRule="auto"/>
        <w:ind w:firstLine="706"/>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sidRPr="7E79DF77">
        <w:rPr>
          <w:rFonts w:ascii="Book Antiqua" w:hAnsi="Book Antiqua"/>
          <w:lang w:val="es-ES"/>
        </w:rPr>
        <w:t xml:space="preserve">La Comisión, conforme dispone el Reglamento de la Cámara de Representantes, puede citar a cualquier persona natural o jurídica, o entidad gubernamental, organizaciones con o sin fines de lucro, que haya tenido o tenga </w:t>
      </w:r>
      <w:r w:rsidRPr="7E79DF77">
        <w:rPr>
          <w:rFonts w:ascii="Book Antiqua" w:hAnsi="Book Antiqua"/>
          <w:lang w:val="es-ES"/>
        </w:rPr>
        <w:lastRenderedPageBreak/>
        <w:t xml:space="preserve">cualquier clase de relación o conexión en los asuntos especificados en la Sección 1 de esta Resolución.  </w:t>
      </w:r>
    </w:p>
    <w:p w14:paraId="05BB3F12" w14:textId="77777777" w:rsidR="00785F1F" w:rsidRPr="003302CE" w:rsidRDefault="00785F1F" w:rsidP="00785F1F">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7B6F4E1B" w14:textId="77777777" w:rsidR="00785F1F" w:rsidRPr="003302CE" w:rsidRDefault="00785F1F" w:rsidP="00785F1F">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La Comisión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78146754" w14:textId="77777777" w:rsidR="00435C92" w:rsidRPr="00785F1F" w:rsidRDefault="00785F1F" w:rsidP="00785F1F">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785F1F" w:rsidSect="00785F1F">
      <w:headerReference w:type="default" r:id="rId6"/>
      <w:headerReference w:type="firs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290BA" w14:textId="77777777" w:rsidR="005E6CCE" w:rsidRDefault="005E6CCE">
      <w:r>
        <w:separator/>
      </w:r>
    </w:p>
  </w:endnote>
  <w:endnote w:type="continuationSeparator" w:id="0">
    <w:p w14:paraId="72E14931" w14:textId="77777777" w:rsidR="005E6CCE" w:rsidRDefault="005E6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EF231" w14:textId="77777777" w:rsidR="005E6CCE" w:rsidRDefault="005E6CCE">
      <w:r>
        <w:separator/>
      </w:r>
    </w:p>
  </w:footnote>
  <w:footnote w:type="continuationSeparator" w:id="0">
    <w:p w14:paraId="788F0AF0" w14:textId="77777777" w:rsidR="005E6CCE" w:rsidRDefault="005E6C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C05B7" w14:textId="77777777" w:rsidR="00497B6D" w:rsidRDefault="00497B6D">
    <w:pPr>
      <w:pStyle w:val="Header"/>
      <w:jc w:val="center"/>
    </w:pPr>
    <w:r w:rsidRPr="00CB4AE5">
      <w:rPr>
        <w:rStyle w:val="PageNumber"/>
        <w:rFonts w:eastAsia="Yu Gothic Light"/>
      </w:rPr>
      <w:fldChar w:fldCharType="begin"/>
    </w:r>
    <w:r w:rsidRPr="00CB4AE5">
      <w:rPr>
        <w:rStyle w:val="PageNumber"/>
        <w:rFonts w:eastAsia="Yu Gothic Light"/>
      </w:rPr>
      <w:instrText xml:space="preserve"> PAGE </w:instrText>
    </w:r>
    <w:r w:rsidRPr="00CB4AE5">
      <w:rPr>
        <w:rStyle w:val="PageNumber"/>
        <w:rFonts w:eastAsia="Yu Gothic Light"/>
      </w:rPr>
      <w:fldChar w:fldCharType="separate"/>
    </w:r>
    <w:r w:rsidR="00EE405D" w:rsidRPr="00CB4AE5">
      <w:rPr>
        <w:rStyle w:val="PageNumber"/>
        <w:rFonts w:eastAsia="Yu Gothic Light"/>
        <w:noProof/>
      </w:rPr>
      <w:t>2</w:t>
    </w:r>
    <w:r w:rsidRPr="00CB4AE5">
      <w:rPr>
        <w:rStyle w:val="PageNumber"/>
        <w:rFonts w:eastAsia="Yu Gothic Light"/>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06092" w14:textId="77777777" w:rsidR="00497B6D" w:rsidRPr="00937A0B" w:rsidRDefault="00497B6D" w:rsidP="00937A0B">
    <w:pPr>
      <w:pStyle w:val="Header"/>
      <w:jc w:val="center"/>
      <w:rPr>
        <w:rFonts w:ascii="Book Antiqua" w:hAnsi="Book Antiqua"/>
        <w:lang w:val="es-ES_tradnl"/>
      </w:rPr>
    </w:pPr>
    <w:r>
      <w:rPr>
        <w:rFonts w:ascii="Book Antiqua" w:hAnsi="Book Antiqua"/>
      </w:rPr>
      <w:t>ENTIRILLADO ELECTR</w:t>
    </w:r>
    <w:r>
      <w:rPr>
        <w:rFonts w:ascii="Book Antiqua" w:hAnsi="Book Antiqua"/>
        <w:lang w:val="es-ES_tradnl"/>
      </w:rPr>
      <w:t>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838"/>
    <w:rsid w:val="001755F8"/>
    <w:rsid w:val="002765A3"/>
    <w:rsid w:val="003363CF"/>
    <w:rsid w:val="00402804"/>
    <w:rsid w:val="00414BE4"/>
    <w:rsid w:val="00435C92"/>
    <w:rsid w:val="00446995"/>
    <w:rsid w:val="00497B6D"/>
    <w:rsid w:val="005B3CDA"/>
    <w:rsid w:val="005D0FE6"/>
    <w:rsid w:val="005E6CCE"/>
    <w:rsid w:val="005F4ADE"/>
    <w:rsid w:val="00666178"/>
    <w:rsid w:val="00771F41"/>
    <w:rsid w:val="00785F1F"/>
    <w:rsid w:val="007B6BD4"/>
    <w:rsid w:val="008D09FD"/>
    <w:rsid w:val="00901D1A"/>
    <w:rsid w:val="00934365"/>
    <w:rsid w:val="00937A0B"/>
    <w:rsid w:val="00967B1B"/>
    <w:rsid w:val="00994E7B"/>
    <w:rsid w:val="009B413C"/>
    <w:rsid w:val="00A7126D"/>
    <w:rsid w:val="00AA2838"/>
    <w:rsid w:val="00B36247"/>
    <w:rsid w:val="00C6578B"/>
    <w:rsid w:val="00CB4AE5"/>
    <w:rsid w:val="00CC52EC"/>
    <w:rsid w:val="00D530D9"/>
    <w:rsid w:val="00D5348C"/>
    <w:rsid w:val="00DA1EAF"/>
    <w:rsid w:val="00E20A8C"/>
    <w:rsid w:val="00EE405D"/>
    <w:rsid w:val="00F0548B"/>
    <w:rsid w:val="00F351A1"/>
    <w:rsid w:val="00F50B05"/>
    <w:rsid w:val="00F95E48"/>
    <w:rsid w:val="00FB2B6E"/>
    <w:rsid w:val="00FC4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2230C7"/>
  <w15:docId w15:val="{892BD25A-80DC-49F4-83CA-72C4E1A01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F1F"/>
    <w:rPr>
      <w:rFonts w:ascii="Times New Roman" w:eastAsia="Times New Roman" w:hAnsi="Times New Roman"/>
      <w:sz w:val="24"/>
    </w:rPr>
  </w:style>
  <w:style w:type="paragraph" w:styleId="Heading1">
    <w:name w:val="heading 1"/>
    <w:basedOn w:val="Normal"/>
    <w:next w:val="Normal"/>
    <w:link w:val="Heading1Char"/>
    <w:uiPriority w:val="9"/>
    <w:qFormat/>
    <w:rsid w:val="00785F1F"/>
    <w:pPr>
      <w:keepNext/>
      <w:keepLines/>
      <w:spacing w:before="360" w:after="80" w:line="278" w:lineRule="auto"/>
      <w:outlineLvl w:val="0"/>
    </w:pPr>
    <w:rPr>
      <w:rFonts w:ascii="Aptos Display" w:eastAsia="Yu Gothic Light" w:hAnsi="Aptos Display"/>
      <w:color w:val="0F4761"/>
      <w:kern w:val="2"/>
      <w:sz w:val="40"/>
      <w:szCs w:val="40"/>
    </w:rPr>
  </w:style>
  <w:style w:type="paragraph" w:styleId="Heading2">
    <w:name w:val="heading 2"/>
    <w:basedOn w:val="Normal"/>
    <w:next w:val="Normal"/>
    <w:link w:val="Heading2Char"/>
    <w:uiPriority w:val="9"/>
    <w:semiHidden/>
    <w:unhideWhenUsed/>
    <w:qFormat/>
    <w:rsid w:val="00785F1F"/>
    <w:pPr>
      <w:keepNext/>
      <w:keepLines/>
      <w:spacing w:before="160" w:after="80" w:line="278" w:lineRule="auto"/>
      <w:outlineLvl w:val="1"/>
    </w:pPr>
    <w:rPr>
      <w:rFonts w:ascii="Aptos Display" w:eastAsia="Yu Gothic Light" w:hAnsi="Aptos Display"/>
      <w:color w:val="0F4761"/>
      <w:kern w:val="2"/>
      <w:sz w:val="32"/>
      <w:szCs w:val="32"/>
    </w:rPr>
  </w:style>
  <w:style w:type="paragraph" w:styleId="Heading3">
    <w:name w:val="heading 3"/>
    <w:basedOn w:val="Normal"/>
    <w:next w:val="Normal"/>
    <w:link w:val="Heading3Char"/>
    <w:uiPriority w:val="9"/>
    <w:semiHidden/>
    <w:unhideWhenUsed/>
    <w:qFormat/>
    <w:rsid w:val="00785F1F"/>
    <w:pPr>
      <w:keepNext/>
      <w:keepLines/>
      <w:spacing w:before="160" w:after="80" w:line="278" w:lineRule="auto"/>
      <w:outlineLvl w:val="2"/>
    </w:pPr>
    <w:rPr>
      <w:rFonts w:ascii="Aptos" w:eastAsia="Yu Gothic Light" w:hAnsi="Aptos"/>
      <w:color w:val="0F4761"/>
      <w:kern w:val="2"/>
      <w:sz w:val="28"/>
      <w:szCs w:val="28"/>
    </w:rPr>
  </w:style>
  <w:style w:type="paragraph" w:styleId="Heading4">
    <w:name w:val="heading 4"/>
    <w:basedOn w:val="Normal"/>
    <w:next w:val="Normal"/>
    <w:link w:val="Heading4Char"/>
    <w:uiPriority w:val="9"/>
    <w:semiHidden/>
    <w:unhideWhenUsed/>
    <w:qFormat/>
    <w:rsid w:val="00785F1F"/>
    <w:pPr>
      <w:keepNext/>
      <w:keepLines/>
      <w:spacing w:before="80" w:after="40" w:line="278" w:lineRule="auto"/>
      <w:outlineLvl w:val="3"/>
    </w:pPr>
    <w:rPr>
      <w:rFonts w:ascii="Aptos" w:eastAsia="Yu Gothic Light" w:hAnsi="Aptos"/>
      <w:i/>
      <w:iCs/>
      <w:color w:val="0F4761"/>
      <w:kern w:val="2"/>
      <w:szCs w:val="24"/>
    </w:rPr>
  </w:style>
  <w:style w:type="paragraph" w:styleId="Heading5">
    <w:name w:val="heading 5"/>
    <w:basedOn w:val="Normal"/>
    <w:next w:val="Normal"/>
    <w:link w:val="Heading5Char"/>
    <w:uiPriority w:val="9"/>
    <w:semiHidden/>
    <w:unhideWhenUsed/>
    <w:qFormat/>
    <w:rsid w:val="00785F1F"/>
    <w:pPr>
      <w:keepNext/>
      <w:keepLines/>
      <w:spacing w:before="80" w:after="40" w:line="278" w:lineRule="auto"/>
      <w:outlineLvl w:val="4"/>
    </w:pPr>
    <w:rPr>
      <w:rFonts w:ascii="Aptos" w:eastAsia="Yu Gothic Light" w:hAnsi="Aptos"/>
      <w:color w:val="0F4761"/>
      <w:kern w:val="2"/>
      <w:szCs w:val="24"/>
    </w:rPr>
  </w:style>
  <w:style w:type="paragraph" w:styleId="Heading6">
    <w:name w:val="heading 6"/>
    <w:basedOn w:val="Normal"/>
    <w:next w:val="Normal"/>
    <w:link w:val="Heading6Char"/>
    <w:uiPriority w:val="9"/>
    <w:semiHidden/>
    <w:unhideWhenUsed/>
    <w:qFormat/>
    <w:rsid w:val="00785F1F"/>
    <w:pPr>
      <w:keepNext/>
      <w:keepLines/>
      <w:spacing w:before="40" w:line="278" w:lineRule="auto"/>
      <w:outlineLvl w:val="5"/>
    </w:pPr>
    <w:rPr>
      <w:rFonts w:ascii="Aptos" w:eastAsia="Yu Gothic Light" w:hAnsi="Aptos"/>
      <w:i/>
      <w:iCs/>
      <w:color w:val="595959"/>
      <w:kern w:val="2"/>
      <w:szCs w:val="24"/>
    </w:rPr>
  </w:style>
  <w:style w:type="paragraph" w:styleId="Heading7">
    <w:name w:val="heading 7"/>
    <w:basedOn w:val="Normal"/>
    <w:next w:val="Normal"/>
    <w:link w:val="Heading7Char"/>
    <w:uiPriority w:val="9"/>
    <w:semiHidden/>
    <w:unhideWhenUsed/>
    <w:qFormat/>
    <w:rsid w:val="00785F1F"/>
    <w:pPr>
      <w:keepNext/>
      <w:keepLines/>
      <w:spacing w:before="40" w:line="278" w:lineRule="auto"/>
      <w:outlineLvl w:val="6"/>
    </w:pPr>
    <w:rPr>
      <w:rFonts w:ascii="Aptos" w:eastAsia="Yu Gothic Light" w:hAnsi="Aptos"/>
      <w:color w:val="595959"/>
      <w:kern w:val="2"/>
      <w:szCs w:val="24"/>
    </w:rPr>
  </w:style>
  <w:style w:type="paragraph" w:styleId="Heading8">
    <w:name w:val="heading 8"/>
    <w:basedOn w:val="Normal"/>
    <w:next w:val="Normal"/>
    <w:link w:val="Heading8Char"/>
    <w:uiPriority w:val="9"/>
    <w:semiHidden/>
    <w:unhideWhenUsed/>
    <w:qFormat/>
    <w:rsid w:val="00785F1F"/>
    <w:pPr>
      <w:keepNext/>
      <w:keepLines/>
      <w:spacing w:line="278" w:lineRule="auto"/>
      <w:outlineLvl w:val="7"/>
    </w:pPr>
    <w:rPr>
      <w:rFonts w:ascii="Aptos" w:eastAsia="Yu Gothic Light" w:hAnsi="Aptos"/>
      <w:i/>
      <w:iCs/>
      <w:color w:val="272727"/>
      <w:kern w:val="2"/>
      <w:szCs w:val="24"/>
    </w:rPr>
  </w:style>
  <w:style w:type="paragraph" w:styleId="Heading9">
    <w:name w:val="heading 9"/>
    <w:basedOn w:val="Normal"/>
    <w:next w:val="Normal"/>
    <w:link w:val="Heading9Char"/>
    <w:uiPriority w:val="9"/>
    <w:semiHidden/>
    <w:unhideWhenUsed/>
    <w:qFormat/>
    <w:rsid w:val="00785F1F"/>
    <w:pPr>
      <w:keepNext/>
      <w:keepLines/>
      <w:spacing w:line="278" w:lineRule="auto"/>
      <w:outlineLvl w:val="8"/>
    </w:pPr>
    <w:rPr>
      <w:rFonts w:ascii="Aptos" w:eastAsia="Yu Gothic Light" w:hAnsi="Aptos"/>
      <w:color w:val="272727"/>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85F1F"/>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785F1F"/>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785F1F"/>
    <w:rPr>
      <w:rFonts w:eastAsia="Yu Gothic Light" w:cs="Times New Roman"/>
      <w:color w:val="0F4761"/>
      <w:sz w:val="28"/>
      <w:szCs w:val="28"/>
    </w:rPr>
  </w:style>
  <w:style w:type="character" w:customStyle="1" w:styleId="Heading4Char">
    <w:name w:val="Heading 4 Char"/>
    <w:link w:val="Heading4"/>
    <w:uiPriority w:val="9"/>
    <w:semiHidden/>
    <w:rsid w:val="00785F1F"/>
    <w:rPr>
      <w:rFonts w:eastAsia="Yu Gothic Light" w:cs="Times New Roman"/>
      <w:i/>
      <w:iCs/>
      <w:color w:val="0F4761"/>
    </w:rPr>
  </w:style>
  <w:style w:type="character" w:customStyle="1" w:styleId="Heading5Char">
    <w:name w:val="Heading 5 Char"/>
    <w:link w:val="Heading5"/>
    <w:uiPriority w:val="9"/>
    <w:semiHidden/>
    <w:rsid w:val="00785F1F"/>
    <w:rPr>
      <w:rFonts w:eastAsia="Yu Gothic Light" w:cs="Times New Roman"/>
      <w:color w:val="0F4761"/>
    </w:rPr>
  </w:style>
  <w:style w:type="character" w:customStyle="1" w:styleId="Heading6Char">
    <w:name w:val="Heading 6 Char"/>
    <w:link w:val="Heading6"/>
    <w:uiPriority w:val="9"/>
    <w:semiHidden/>
    <w:rsid w:val="00785F1F"/>
    <w:rPr>
      <w:rFonts w:eastAsia="Yu Gothic Light" w:cs="Times New Roman"/>
      <w:i/>
      <w:iCs/>
      <w:color w:val="595959"/>
    </w:rPr>
  </w:style>
  <w:style w:type="character" w:customStyle="1" w:styleId="Heading7Char">
    <w:name w:val="Heading 7 Char"/>
    <w:link w:val="Heading7"/>
    <w:uiPriority w:val="9"/>
    <w:semiHidden/>
    <w:rsid w:val="00785F1F"/>
    <w:rPr>
      <w:rFonts w:eastAsia="Yu Gothic Light" w:cs="Times New Roman"/>
      <w:color w:val="595959"/>
    </w:rPr>
  </w:style>
  <w:style w:type="character" w:customStyle="1" w:styleId="Heading8Char">
    <w:name w:val="Heading 8 Char"/>
    <w:link w:val="Heading8"/>
    <w:uiPriority w:val="9"/>
    <w:semiHidden/>
    <w:rsid w:val="00785F1F"/>
    <w:rPr>
      <w:rFonts w:eastAsia="Yu Gothic Light" w:cs="Times New Roman"/>
      <w:i/>
      <w:iCs/>
      <w:color w:val="272727"/>
    </w:rPr>
  </w:style>
  <w:style w:type="character" w:customStyle="1" w:styleId="Heading9Char">
    <w:name w:val="Heading 9 Char"/>
    <w:link w:val="Heading9"/>
    <w:uiPriority w:val="9"/>
    <w:semiHidden/>
    <w:rsid w:val="00785F1F"/>
    <w:rPr>
      <w:rFonts w:eastAsia="Yu Gothic Light" w:cs="Times New Roman"/>
      <w:color w:val="272727"/>
    </w:rPr>
  </w:style>
  <w:style w:type="paragraph" w:styleId="Title">
    <w:name w:val="Title"/>
    <w:basedOn w:val="Normal"/>
    <w:next w:val="Normal"/>
    <w:link w:val="TitleChar"/>
    <w:uiPriority w:val="10"/>
    <w:qFormat/>
    <w:rsid w:val="00785F1F"/>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785F1F"/>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785F1F"/>
    <w:pPr>
      <w:numPr>
        <w:ilvl w:val="1"/>
      </w:numPr>
      <w:spacing w:after="160" w:line="278" w:lineRule="auto"/>
    </w:pPr>
    <w:rPr>
      <w:rFonts w:ascii="Aptos" w:eastAsia="Yu Gothic Light" w:hAnsi="Aptos"/>
      <w:color w:val="595959"/>
      <w:spacing w:val="15"/>
      <w:kern w:val="2"/>
      <w:sz w:val="28"/>
      <w:szCs w:val="28"/>
    </w:rPr>
  </w:style>
  <w:style w:type="character" w:customStyle="1" w:styleId="SubtitleChar">
    <w:name w:val="Subtitle Char"/>
    <w:link w:val="Subtitle"/>
    <w:uiPriority w:val="11"/>
    <w:rsid w:val="00785F1F"/>
    <w:rPr>
      <w:rFonts w:eastAsia="Yu Gothic Light" w:cs="Times New Roman"/>
      <w:color w:val="595959"/>
      <w:spacing w:val="15"/>
      <w:sz w:val="28"/>
      <w:szCs w:val="28"/>
    </w:rPr>
  </w:style>
  <w:style w:type="paragraph" w:styleId="Quote">
    <w:name w:val="Quote"/>
    <w:basedOn w:val="Normal"/>
    <w:next w:val="Normal"/>
    <w:link w:val="QuoteChar"/>
    <w:uiPriority w:val="29"/>
    <w:qFormat/>
    <w:rsid w:val="00785F1F"/>
    <w:pPr>
      <w:spacing w:before="160" w:after="160" w:line="278" w:lineRule="auto"/>
      <w:jc w:val="center"/>
    </w:pPr>
    <w:rPr>
      <w:rFonts w:ascii="Aptos" w:eastAsia="Aptos" w:hAnsi="Aptos"/>
      <w:i/>
      <w:iCs/>
      <w:color w:val="404040"/>
      <w:kern w:val="2"/>
      <w:szCs w:val="24"/>
    </w:rPr>
  </w:style>
  <w:style w:type="character" w:customStyle="1" w:styleId="QuoteChar">
    <w:name w:val="Quote Char"/>
    <w:link w:val="Quote"/>
    <w:uiPriority w:val="29"/>
    <w:rsid w:val="00785F1F"/>
    <w:rPr>
      <w:i/>
      <w:iCs/>
      <w:color w:val="404040"/>
    </w:rPr>
  </w:style>
  <w:style w:type="paragraph" w:styleId="ListParagraph">
    <w:name w:val="List Paragraph"/>
    <w:basedOn w:val="Normal"/>
    <w:uiPriority w:val="34"/>
    <w:qFormat/>
    <w:rsid w:val="00785F1F"/>
    <w:pPr>
      <w:spacing w:after="160" w:line="278" w:lineRule="auto"/>
      <w:ind w:left="720"/>
      <w:contextualSpacing/>
    </w:pPr>
    <w:rPr>
      <w:rFonts w:ascii="Aptos" w:eastAsia="Aptos" w:hAnsi="Aptos"/>
      <w:kern w:val="2"/>
      <w:szCs w:val="24"/>
    </w:rPr>
  </w:style>
  <w:style w:type="character" w:styleId="IntenseEmphasis">
    <w:name w:val="Intense Emphasis"/>
    <w:uiPriority w:val="21"/>
    <w:qFormat/>
    <w:rsid w:val="00785F1F"/>
    <w:rPr>
      <w:i/>
      <w:iCs/>
      <w:color w:val="0F4761"/>
    </w:rPr>
  </w:style>
  <w:style w:type="paragraph" w:styleId="IntenseQuote">
    <w:name w:val="Intense Quote"/>
    <w:basedOn w:val="Normal"/>
    <w:next w:val="Normal"/>
    <w:link w:val="IntenseQuoteChar"/>
    <w:uiPriority w:val="30"/>
    <w:qFormat/>
    <w:rsid w:val="00785F1F"/>
    <w:pPr>
      <w:pBdr>
        <w:top w:val="single" w:sz="4" w:space="10" w:color="0F4761"/>
        <w:bottom w:val="single" w:sz="4" w:space="10" w:color="0F4761"/>
      </w:pBdr>
      <w:spacing w:before="360" w:after="360" w:line="278" w:lineRule="auto"/>
      <w:ind w:left="864" w:right="864"/>
      <w:jc w:val="center"/>
    </w:pPr>
    <w:rPr>
      <w:rFonts w:ascii="Aptos" w:eastAsia="Aptos" w:hAnsi="Aptos"/>
      <w:i/>
      <w:iCs/>
      <w:color w:val="0F4761"/>
      <w:kern w:val="2"/>
      <w:szCs w:val="24"/>
    </w:rPr>
  </w:style>
  <w:style w:type="character" w:customStyle="1" w:styleId="IntenseQuoteChar">
    <w:name w:val="Intense Quote Char"/>
    <w:link w:val="IntenseQuote"/>
    <w:uiPriority w:val="30"/>
    <w:rsid w:val="00785F1F"/>
    <w:rPr>
      <w:i/>
      <w:iCs/>
      <w:color w:val="0F4761"/>
    </w:rPr>
  </w:style>
  <w:style w:type="character" w:styleId="IntenseReference">
    <w:name w:val="Intense Reference"/>
    <w:uiPriority w:val="32"/>
    <w:qFormat/>
    <w:rsid w:val="00785F1F"/>
    <w:rPr>
      <w:b/>
      <w:bCs/>
      <w:smallCaps/>
      <w:color w:val="0F4761"/>
      <w:spacing w:val="5"/>
    </w:rPr>
  </w:style>
  <w:style w:type="paragraph" w:customStyle="1" w:styleId="Title2">
    <w:name w:val="Title2"/>
    <w:basedOn w:val="Normal"/>
    <w:next w:val="Normal"/>
    <w:rsid w:val="00785F1F"/>
    <w:pPr>
      <w:tabs>
        <w:tab w:val="left" w:pos="648"/>
        <w:tab w:val="right" w:pos="7776"/>
        <w:tab w:val="left" w:pos="7848"/>
      </w:tabs>
    </w:pPr>
  </w:style>
  <w:style w:type="paragraph" w:styleId="Header">
    <w:name w:val="header"/>
    <w:basedOn w:val="Normal"/>
    <w:link w:val="HeaderChar"/>
    <w:rsid w:val="00785F1F"/>
    <w:pPr>
      <w:tabs>
        <w:tab w:val="center" w:pos="4320"/>
        <w:tab w:val="right" w:pos="8640"/>
      </w:tabs>
    </w:pPr>
  </w:style>
  <w:style w:type="character" w:customStyle="1" w:styleId="HeaderChar">
    <w:name w:val="Header Char"/>
    <w:link w:val="Header"/>
    <w:rsid w:val="00785F1F"/>
    <w:rPr>
      <w:rFonts w:ascii="Times New Roman" w:eastAsia="Times New Roman" w:hAnsi="Times New Roman" w:cs="Times New Roman"/>
      <w:kern w:val="0"/>
      <w:szCs w:val="20"/>
    </w:rPr>
  </w:style>
  <w:style w:type="character" w:styleId="PageNumber">
    <w:name w:val="page number"/>
    <w:basedOn w:val="DefaultParagraphFont"/>
    <w:rsid w:val="00785F1F"/>
  </w:style>
  <w:style w:type="character" w:styleId="LineNumber">
    <w:name w:val="line number"/>
    <w:basedOn w:val="DefaultParagraphFont"/>
    <w:uiPriority w:val="99"/>
    <w:semiHidden/>
    <w:unhideWhenUsed/>
    <w:rsid w:val="00785F1F"/>
  </w:style>
  <w:style w:type="paragraph" w:styleId="Footer">
    <w:name w:val="footer"/>
    <w:basedOn w:val="Normal"/>
    <w:link w:val="FooterChar"/>
    <w:uiPriority w:val="99"/>
    <w:unhideWhenUsed/>
    <w:rsid w:val="00937A0B"/>
    <w:pPr>
      <w:tabs>
        <w:tab w:val="center" w:pos="4320"/>
        <w:tab w:val="right" w:pos="8640"/>
      </w:tabs>
    </w:pPr>
  </w:style>
  <w:style w:type="character" w:customStyle="1" w:styleId="FooterChar">
    <w:name w:val="Footer Char"/>
    <w:link w:val="Footer"/>
    <w:uiPriority w:val="99"/>
    <w:rsid w:val="00937A0B"/>
    <w:rPr>
      <w:rFonts w:ascii="Times New Roman" w:eastAsia="Times New Roman"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302458">
      <w:bodyDiv w:val="1"/>
      <w:marLeft w:val="0"/>
      <w:marRight w:val="0"/>
      <w:marTop w:val="0"/>
      <w:marBottom w:val="0"/>
      <w:divBdr>
        <w:top w:val="none" w:sz="0" w:space="0" w:color="auto"/>
        <w:left w:val="none" w:sz="0" w:space="0" w:color="auto"/>
        <w:bottom w:val="none" w:sz="0" w:space="0" w:color="auto"/>
        <w:right w:val="none" w:sz="0" w:space="0" w:color="auto"/>
      </w:divBdr>
    </w:div>
    <w:div w:id="1220743901">
      <w:bodyDiv w:val="1"/>
      <w:marLeft w:val="0"/>
      <w:marRight w:val="0"/>
      <w:marTop w:val="0"/>
      <w:marBottom w:val="0"/>
      <w:divBdr>
        <w:top w:val="none" w:sz="0" w:space="0" w:color="auto"/>
        <w:left w:val="none" w:sz="0" w:space="0" w:color="auto"/>
        <w:bottom w:val="none" w:sz="0" w:space="0" w:color="auto"/>
        <w:right w:val="none" w:sz="0" w:space="0" w:color="auto"/>
      </w:divBdr>
    </w:div>
    <w:div w:id="1274365457">
      <w:bodyDiv w:val="1"/>
      <w:marLeft w:val="0"/>
      <w:marRight w:val="0"/>
      <w:marTop w:val="0"/>
      <w:marBottom w:val="0"/>
      <w:divBdr>
        <w:top w:val="none" w:sz="0" w:space="0" w:color="auto"/>
        <w:left w:val="none" w:sz="0" w:space="0" w:color="auto"/>
        <w:bottom w:val="none" w:sz="0" w:space="0" w:color="auto"/>
        <w:right w:val="none" w:sz="0" w:space="0" w:color="auto"/>
      </w:divBdr>
    </w:div>
    <w:div w:id="197933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276-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RC0276-ee</Template>
  <TotalTime>1</TotalTime>
  <Pages>3</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dc:description/>
  <cp:lastModifiedBy>Karla De León Hernández</cp:lastModifiedBy>
  <cp:revision>1</cp:revision>
  <cp:lastPrinted>2025-04-25T14:36:00Z</cp:lastPrinted>
  <dcterms:created xsi:type="dcterms:W3CDTF">2025-07-09T12:26:00Z</dcterms:created>
  <dcterms:modified xsi:type="dcterms:W3CDTF">2025-07-09T12:27:00Z</dcterms:modified>
</cp:coreProperties>
</file>