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FD84C" w14:textId="77777777" w:rsidR="008F4414" w:rsidRPr="008F4414" w:rsidRDefault="008F4414" w:rsidP="008F4414">
      <w:pPr>
        <w:jc w:val="center"/>
        <w:rPr>
          <w:rFonts w:ascii="Book Antiqua" w:hAnsi="Book Antiqua"/>
          <w:b/>
          <w:bCs/>
          <w:color w:val="000000"/>
          <w:szCs w:val="24"/>
          <w:lang w:val="es-PR"/>
        </w:rPr>
      </w:pPr>
      <w:bookmarkStart w:id="0" w:name="_Hlk138253982"/>
      <w:r w:rsidRPr="008F4414">
        <w:rPr>
          <w:rFonts w:ascii="Book Antiqua" w:hAnsi="Book Antiqua"/>
          <w:b/>
          <w:bCs/>
          <w:color w:val="000000"/>
          <w:szCs w:val="24"/>
          <w:lang w:val="es-PR"/>
        </w:rPr>
        <w:t>(TEXTO DE APROBACIÓN FINAL POR LA CÁMARA)</w:t>
      </w:r>
      <w:r w:rsidRPr="008F4414">
        <w:rPr>
          <w:rFonts w:ascii="Book Antiqua" w:hAnsi="Book Antiqua"/>
          <w:bCs/>
          <w:color w:val="000000"/>
          <w:szCs w:val="24"/>
          <w:lang w:val="es-ES"/>
        </w:rPr>
        <w:fldChar w:fldCharType="begin"/>
      </w:r>
      <w:r w:rsidRPr="008F4414">
        <w:rPr>
          <w:rFonts w:ascii="Book Antiqua" w:hAnsi="Book Antiqua"/>
          <w:b/>
          <w:bCs/>
          <w:color w:val="000000"/>
          <w:szCs w:val="24"/>
          <w:lang w:val="es-PR"/>
        </w:rPr>
        <w:instrText xml:space="preserve">PRIVATE </w:instrText>
      </w:r>
      <w:r w:rsidRPr="008F4414">
        <w:rPr>
          <w:rFonts w:ascii="Book Antiqua" w:hAnsi="Book Antiqua"/>
          <w:bCs/>
          <w:color w:val="000000"/>
          <w:szCs w:val="24"/>
          <w:lang w:val="es-ES"/>
        </w:rPr>
        <w:fldChar w:fldCharType="end"/>
      </w:r>
    </w:p>
    <w:p w14:paraId="24F99621" w14:textId="5B4C9C89" w:rsidR="008F4414" w:rsidRPr="008F4414" w:rsidRDefault="008F4414" w:rsidP="008F4414">
      <w:pPr>
        <w:jc w:val="center"/>
        <w:rPr>
          <w:rFonts w:ascii="Book Antiqua" w:hAnsi="Book Antiqua"/>
          <w:b/>
          <w:bCs/>
          <w:color w:val="000000"/>
          <w:szCs w:val="24"/>
          <w:lang w:val="es-PR"/>
        </w:rPr>
      </w:pPr>
      <w:r w:rsidRPr="008F4414">
        <w:rPr>
          <w:rFonts w:ascii="Book Antiqua" w:hAnsi="Book Antiqua"/>
          <w:b/>
          <w:bCs/>
          <w:color w:val="000000"/>
          <w:szCs w:val="24"/>
          <w:lang w:val="es-PR"/>
        </w:rPr>
        <w:t>(</w:t>
      </w:r>
      <w:r w:rsidR="00920EF1">
        <w:rPr>
          <w:rFonts w:ascii="Book Antiqua" w:hAnsi="Book Antiqua"/>
          <w:b/>
          <w:bCs/>
          <w:color w:val="000000"/>
          <w:szCs w:val="24"/>
          <w:lang w:val="es-PR"/>
        </w:rPr>
        <w:t xml:space="preserve">5 </w:t>
      </w:r>
      <w:r w:rsidRPr="008F4414">
        <w:rPr>
          <w:rFonts w:ascii="Book Antiqua" w:hAnsi="Book Antiqua"/>
          <w:b/>
          <w:bCs/>
          <w:color w:val="000000"/>
          <w:szCs w:val="24"/>
          <w:lang w:val="es-PR"/>
        </w:rPr>
        <w:t xml:space="preserve">DE </w:t>
      </w:r>
      <w:r w:rsidR="00920EF1">
        <w:rPr>
          <w:rFonts w:ascii="Book Antiqua" w:hAnsi="Book Antiqua"/>
          <w:b/>
          <w:bCs/>
          <w:color w:val="000000"/>
          <w:szCs w:val="24"/>
          <w:lang w:val="es-PR"/>
        </w:rPr>
        <w:t xml:space="preserve">MAYO </w:t>
      </w:r>
      <w:r w:rsidRPr="008F4414">
        <w:rPr>
          <w:rFonts w:ascii="Book Antiqua" w:hAnsi="Book Antiqua"/>
          <w:b/>
          <w:bCs/>
          <w:color w:val="000000"/>
          <w:szCs w:val="24"/>
          <w:lang w:val="es-PR"/>
        </w:rPr>
        <w:t>DE 2025)</w:t>
      </w:r>
    </w:p>
    <w:p w14:paraId="16014483" w14:textId="4D406A84" w:rsidR="008F4414" w:rsidRPr="008F4414" w:rsidRDefault="008F4414" w:rsidP="008F4414">
      <w:pPr>
        <w:rPr>
          <w:rFonts w:ascii="Book Antiqua" w:hAnsi="Book Antiqua"/>
          <w:b/>
          <w:bCs/>
          <w:color w:val="000000"/>
          <w:sz w:val="28"/>
          <w:szCs w:val="28"/>
          <w:lang w:val="es-ES_tradnl"/>
        </w:rPr>
      </w:pPr>
      <w:r w:rsidRPr="008F4414">
        <w:rPr>
          <w:rFonts w:ascii="Book Antiqua" w:hAnsi="Book Antiqua"/>
          <w:bCs/>
          <w:noProof/>
          <w:color w:val="000000"/>
          <w:sz w:val="28"/>
          <w:szCs w:val="28"/>
          <w:lang w:val="es-ES"/>
        </w:rPr>
        <mc:AlternateContent>
          <mc:Choice Requires="wps">
            <w:drawing>
              <wp:anchor distT="0" distB="0" distL="114300" distR="114300" simplePos="0" relativeHeight="251659264" behindDoc="1" locked="0" layoutInCell="0" allowOverlap="1" wp14:anchorId="054DB686" wp14:editId="04670A55">
                <wp:simplePos x="0" y="0"/>
                <wp:positionH relativeFrom="margin">
                  <wp:posOffset>0</wp:posOffset>
                </wp:positionH>
                <wp:positionV relativeFrom="paragraph">
                  <wp:posOffset>0</wp:posOffset>
                </wp:positionV>
                <wp:extent cx="5943600" cy="22860"/>
                <wp:effectExtent l="0" t="0" r="0" b="0"/>
                <wp:wrapNone/>
                <wp:docPr id="143960850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207152"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67B5E40" w14:textId="56814305" w:rsidR="00AF51F8" w:rsidRDefault="00AF51F8" w:rsidP="008F4414">
      <w:pPr>
        <w:jc w:val="center"/>
        <w:rPr>
          <w:rFonts w:ascii="Book Antiqua" w:hAnsi="Book Antiqua"/>
          <w:bCs/>
          <w:color w:val="000000"/>
          <w:sz w:val="28"/>
          <w:szCs w:val="28"/>
          <w:lang w:val="es-PR"/>
        </w:rPr>
      </w:pPr>
      <w:r w:rsidRPr="00935132">
        <w:rPr>
          <w:rFonts w:ascii="Book Antiqua" w:hAnsi="Book Antiqua"/>
          <w:bCs/>
          <w:color w:val="000000"/>
          <w:sz w:val="28"/>
          <w:szCs w:val="28"/>
          <w:lang w:val="es-PR"/>
        </w:rPr>
        <w:t>GOBIERNO DE PUERTO RICO</w:t>
      </w:r>
    </w:p>
    <w:p w14:paraId="65DB86FA" w14:textId="77777777" w:rsidR="00AF51F8" w:rsidRPr="003310FC" w:rsidRDefault="00AF51F8" w:rsidP="00935132">
      <w:pPr>
        <w:jc w:val="center"/>
        <w:rPr>
          <w:rFonts w:ascii="Book Antiqua" w:hAnsi="Book Antiqua"/>
          <w:color w:val="000000"/>
          <w:lang w:val="es-PR"/>
        </w:rPr>
      </w:pPr>
    </w:p>
    <w:p w14:paraId="7DD03A70" w14:textId="03062808" w:rsidR="00AF51F8" w:rsidRPr="008F4414" w:rsidRDefault="008F4414" w:rsidP="00935132">
      <w:pPr>
        <w:autoSpaceDE w:val="0"/>
        <w:autoSpaceDN w:val="0"/>
        <w:adjustRightInd w:val="0"/>
        <w:rPr>
          <w:rFonts w:ascii="Book Antiqua" w:hAnsi="Book Antiqua"/>
          <w:color w:val="000000"/>
          <w:lang w:val="it-IT"/>
        </w:rPr>
      </w:pPr>
      <w:r w:rsidRPr="008F4414">
        <w:rPr>
          <w:rFonts w:ascii="Book Antiqua" w:hAnsi="Book Antiqua"/>
          <w:color w:val="000000"/>
          <w:lang w:val="it-IT"/>
        </w:rPr>
        <w:t>20ma.</w:t>
      </w:r>
      <w:r w:rsidR="00AF51F8" w:rsidRPr="008F4414">
        <w:rPr>
          <w:rFonts w:ascii="Book Antiqua" w:hAnsi="Book Antiqua"/>
          <w:color w:val="000000"/>
          <w:position w:val="10"/>
          <w:vertAlign w:val="superscript"/>
          <w:lang w:val="it-IT"/>
        </w:rPr>
        <w:t xml:space="preserve"> </w:t>
      </w:r>
      <w:r w:rsidR="00AF51F8" w:rsidRPr="008F4414">
        <w:rPr>
          <w:rFonts w:ascii="Book Antiqua" w:hAnsi="Book Antiqua"/>
          <w:color w:val="000000"/>
          <w:lang w:val="it-IT"/>
        </w:rPr>
        <w:t>Asamblea</w:t>
      </w:r>
      <w:r w:rsidR="00AF51F8" w:rsidRPr="008F4414">
        <w:rPr>
          <w:rFonts w:ascii="Book Antiqua" w:hAnsi="Book Antiqua"/>
          <w:color w:val="000000"/>
          <w:lang w:val="it-IT"/>
        </w:rPr>
        <w:tab/>
      </w:r>
      <w:r w:rsidR="00AF51F8" w:rsidRPr="008F4414">
        <w:rPr>
          <w:rFonts w:ascii="Book Antiqua" w:hAnsi="Book Antiqua"/>
          <w:color w:val="000000"/>
          <w:lang w:val="it-IT"/>
        </w:rPr>
        <w:tab/>
      </w:r>
      <w:r w:rsidR="00AF51F8" w:rsidRPr="008F4414">
        <w:rPr>
          <w:rFonts w:ascii="Book Antiqua" w:hAnsi="Book Antiqua"/>
          <w:color w:val="000000"/>
          <w:lang w:val="it-IT"/>
        </w:rPr>
        <w:tab/>
      </w:r>
      <w:r w:rsidR="00AF51F8" w:rsidRPr="008F4414">
        <w:rPr>
          <w:rFonts w:ascii="Book Antiqua" w:hAnsi="Book Antiqua"/>
          <w:color w:val="000000"/>
          <w:lang w:val="it-IT"/>
        </w:rPr>
        <w:tab/>
      </w:r>
      <w:r w:rsidR="00AF51F8" w:rsidRPr="008F4414">
        <w:rPr>
          <w:rFonts w:ascii="Book Antiqua" w:hAnsi="Book Antiqua"/>
          <w:color w:val="000000"/>
          <w:lang w:val="it-IT"/>
        </w:rPr>
        <w:tab/>
      </w:r>
      <w:r w:rsidR="00AF51F8" w:rsidRPr="008F4414">
        <w:rPr>
          <w:rFonts w:ascii="Book Antiqua" w:hAnsi="Book Antiqua"/>
          <w:color w:val="000000"/>
          <w:lang w:val="it-IT"/>
        </w:rPr>
        <w:tab/>
      </w:r>
      <w:r w:rsidR="00AF51F8" w:rsidRPr="008F4414">
        <w:rPr>
          <w:rFonts w:ascii="Book Antiqua" w:hAnsi="Book Antiqua"/>
          <w:color w:val="000000"/>
          <w:lang w:val="it-IT"/>
        </w:rPr>
        <w:tab/>
        <w:t xml:space="preserve">                  </w:t>
      </w:r>
      <w:r>
        <w:rPr>
          <w:rFonts w:ascii="Book Antiqua" w:hAnsi="Book Antiqua"/>
          <w:color w:val="000000"/>
          <w:lang w:val="it-IT"/>
        </w:rPr>
        <w:t xml:space="preserve">     </w:t>
      </w:r>
      <w:r w:rsidRPr="008F4414">
        <w:rPr>
          <w:rFonts w:ascii="Book Antiqua" w:hAnsi="Book Antiqua"/>
          <w:color w:val="000000"/>
          <w:lang w:val="it-IT"/>
        </w:rPr>
        <w:t>1ra.</w:t>
      </w:r>
      <w:r w:rsidR="00AF51F8" w:rsidRPr="008F4414">
        <w:rPr>
          <w:rFonts w:ascii="Book Antiqua" w:hAnsi="Book Antiqua"/>
          <w:color w:val="000000"/>
          <w:position w:val="10"/>
          <w:vertAlign w:val="superscript"/>
          <w:lang w:val="it-IT"/>
        </w:rPr>
        <w:t xml:space="preserve"> </w:t>
      </w:r>
      <w:r w:rsidR="00AF51F8" w:rsidRPr="008F4414">
        <w:rPr>
          <w:rFonts w:ascii="Book Antiqua" w:hAnsi="Book Antiqua"/>
          <w:color w:val="000000"/>
          <w:lang w:val="it-IT"/>
        </w:rPr>
        <w:t xml:space="preserve">Sesión </w:t>
      </w:r>
    </w:p>
    <w:p w14:paraId="385ECB75" w14:textId="3479E7E1" w:rsidR="00AF51F8" w:rsidRPr="008F4414" w:rsidRDefault="00AF51F8" w:rsidP="00935132">
      <w:pPr>
        <w:autoSpaceDE w:val="0"/>
        <w:autoSpaceDN w:val="0"/>
        <w:adjustRightInd w:val="0"/>
        <w:rPr>
          <w:rFonts w:ascii="Book Antiqua" w:hAnsi="Book Antiqua"/>
          <w:color w:val="000000"/>
          <w:lang w:val="it-IT"/>
        </w:rPr>
      </w:pPr>
      <w:r w:rsidRPr="008F4414">
        <w:rPr>
          <w:rFonts w:ascii="Book Antiqua" w:hAnsi="Book Antiqua"/>
          <w:color w:val="000000"/>
          <w:lang w:val="it-IT"/>
        </w:rPr>
        <w:t xml:space="preserve">         </w:t>
      </w:r>
      <w:r w:rsidR="008F4414" w:rsidRPr="008F4414">
        <w:rPr>
          <w:rFonts w:ascii="Book Antiqua" w:hAnsi="Book Antiqua"/>
          <w:color w:val="000000"/>
          <w:lang w:val="it-IT"/>
        </w:rPr>
        <w:t xml:space="preserve">  </w:t>
      </w:r>
      <w:r w:rsidRPr="008F4414">
        <w:rPr>
          <w:rFonts w:ascii="Book Antiqua" w:hAnsi="Book Antiqua"/>
          <w:color w:val="000000"/>
          <w:lang w:val="it-IT"/>
        </w:rPr>
        <w:t>Legislativa</w:t>
      </w:r>
      <w:r w:rsidRPr="008F4414">
        <w:rPr>
          <w:rFonts w:ascii="Book Antiqua" w:hAnsi="Book Antiqua"/>
          <w:color w:val="000000"/>
          <w:lang w:val="it-IT"/>
        </w:rPr>
        <w:tab/>
      </w:r>
      <w:r w:rsidRPr="008F4414">
        <w:rPr>
          <w:rFonts w:ascii="Book Antiqua" w:hAnsi="Book Antiqua"/>
          <w:color w:val="000000"/>
          <w:lang w:val="it-IT"/>
        </w:rPr>
        <w:tab/>
      </w:r>
      <w:r w:rsidRPr="008F4414">
        <w:rPr>
          <w:rFonts w:ascii="Book Antiqua" w:hAnsi="Book Antiqua"/>
          <w:color w:val="000000"/>
          <w:lang w:val="it-IT"/>
        </w:rPr>
        <w:tab/>
      </w:r>
      <w:r w:rsidRPr="008F4414">
        <w:rPr>
          <w:rFonts w:ascii="Book Antiqua" w:hAnsi="Book Antiqua"/>
          <w:color w:val="000000"/>
          <w:lang w:val="it-IT"/>
        </w:rPr>
        <w:tab/>
      </w:r>
      <w:r w:rsidRPr="008F4414">
        <w:rPr>
          <w:rFonts w:ascii="Book Antiqua" w:hAnsi="Book Antiqua"/>
          <w:color w:val="000000"/>
          <w:lang w:val="it-IT"/>
        </w:rPr>
        <w:tab/>
      </w:r>
      <w:r w:rsidRPr="008F4414">
        <w:rPr>
          <w:rFonts w:ascii="Book Antiqua" w:hAnsi="Book Antiqua"/>
          <w:color w:val="000000"/>
          <w:lang w:val="it-IT"/>
        </w:rPr>
        <w:tab/>
      </w:r>
      <w:r w:rsidRPr="008F4414">
        <w:rPr>
          <w:rFonts w:ascii="Book Antiqua" w:hAnsi="Book Antiqua"/>
          <w:color w:val="000000"/>
          <w:lang w:val="it-IT"/>
        </w:rPr>
        <w:tab/>
      </w:r>
      <w:r w:rsidRPr="008F4414">
        <w:rPr>
          <w:rFonts w:ascii="Book Antiqua" w:hAnsi="Book Antiqua"/>
          <w:color w:val="000000"/>
          <w:lang w:val="it-IT"/>
        </w:rPr>
        <w:tab/>
        <w:t xml:space="preserve">            </w:t>
      </w:r>
      <w:r w:rsidR="008F4414" w:rsidRPr="008F4414">
        <w:rPr>
          <w:rFonts w:ascii="Book Antiqua" w:hAnsi="Book Antiqua"/>
          <w:color w:val="000000"/>
          <w:lang w:val="it-IT"/>
        </w:rPr>
        <w:t xml:space="preserve"> </w:t>
      </w:r>
      <w:r w:rsidR="008F4414">
        <w:rPr>
          <w:rFonts w:ascii="Book Antiqua" w:hAnsi="Book Antiqua"/>
          <w:color w:val="000000"/>
          <w:lang w:val="it-IT"/>
        </w:rPr>
        <w:t xml:space="preserve">     </w:t>
      </w:r>
      <w:r w:rsidRPr="008F4414">
        <w:rPr>
          <w:rFonts w:ascii="Book Antiqua" w:hAnsi="Book Antiqua"/>
          <w:color w:val="000000"/>
          <w:lang w:val="it-IT"/>
        </w:rPr>
        <w:t xml:space="preserve">Ordinaria </w:t>
      </w:r>
    </w:p>
    <w:p w14:paraId="275E6849" w14:textId="77777777" w:rsidR="00AF51F8" w:rsidRPr="008F4414" w:rsidRDefault="00AF51F8" w:rsidP="00935132">
      <w:pPr>
        <w:jc w:val="center"/>
        <w:rPr>
          <w:rFonts w:ascii="Book Antiqua" w:hAnsi="Book Antiqua"/>
          <w:b/>
          <w:bCs/>
          <w:color w:val="000000"/>
          <w:szCs w:val="24"/>
          <w:lang w:val="it-IT"/>
        </w:rPr>
      </w:pPr>
    </w:p>
    <w:p w14:paraId="6BD3822C" w14:textId="77777777" w:rsidR="00AF51F8" w:rsidRPr="00920EF1" w:rsidRDefault="00AF51F8" w:rsidP="00935132">
      <w:pPr>
        <w:jc w:val="center"/>
        <w:rPr>
          <w:rFonts w:ascii="Book Antiqua" w:hAnsi="Book Antiqua"/>
          <w:b/>
          <w:bCs/>
          <w:color w:val="000000"/>
          <w:sz w:val="36"/>
          <w:szCs w:val="36"/>
          <w:lang w:val="it-IT"/>
        </w:rPr>
      </w:pPr>
      <w:r w:rsidRPr="00920EF1">
        <w:rPr>
          <w:rFonts w:ascii="Book Antiqua" w:hAnsi="Book Antiqua"/>
          <w:b/>
          <w:bCs/>
          <w:color w:val="000000"/>
          <w:sz w:val="36"/>
          <w:szCs w:val="36"/>
          <w:lang w:val="it-IT"/>
        </w:rPr>
        <w:t>CÁMARA DE REPRESENTANTES</w:t>
      </w:r>
    </w:p>
    <w:p w14:paraId="2C35C108" w14:textId="77777777" w:rsidR="00AF51F8" w:rsidRPr="00920EF1" w:rsidRDefault="00AF51F8" w:rsidP="00935132">
      <w:pPr>
        <w:jc w:val="center"/>
        <w:rPr>
          <w:rFonts w:ascii="Book Antiqua" w:hAnsi="Book Antiqua"/>
          <w:lang w:val="it-IT"/>
        </w:rPr>
      </w:pPr>
    </w:p>
    <w:p w14:paraId="253B0AE0" w14:textId="3EAC9311" w:rsidR="00AF51F8" w:rsidRPr="00920EF1" w:rsidRDefault="00F35DC0" w:rsidP="00935132">
      <w:pPr>
        <w:jc w:val="center"/>
        <w:rPr>
          <w:rFonts w:ascii="Book Antiqua" w:hAnsi="Book Antiqua"/>
          <w:b/>
          <w:sz w:val="52"/>
          <w:szCs w:val="52"/>
          <w:lang w:val="it-IT"/>
        </w:rPr>
      </w:pPr>
      <w:r w:rsidRPr="00920EF1">
        <w:rPr>
          <w:rFonts w:ascii="Book Antiqua" w:hAnsi="Book Antiqua"/>
          <w:b/>
          <w:sz w:val="52"/>
          <w:szCs w:val="52"/>
          <w:lang w:val="it-IT"/>
        </w:rPr>
        <w:t>P.</w:t>
      </w:r>
      <w:r w:rsidR="00AF51F8" w:rsidRPr="00920EF1">
        <w:rPr>
          <w:rFonts w:ascii="Book Antiqua" w:hAnsi="Book Antiqua"/>
          <w:b/>
          <w:sz w:val="52"/>
          <w:szCs w:val="52"/>
          <w:lang w:val="it-IT"/>
        </w:rPr>
        <w:t xml:space="preserve"> de la C. </w:t>
      </w:r>
      <w:r w:rsidR="003F115A" w:rsidRPr="00920EF1">
        <w:rPr>
          <w:rFonts w:ascii="Book Antiqua" w:hAnsi="Book Antiqua"/>
          <w:b/>
          <w:sz w:val="52"/>
          <w:szCs w:val="52"/>
          <w:lang w:val="it-IT"/>
        </w:rPr>
        <w:t>556</w:t>
      </w:r>
    </w:p>
    <w:p w14:paraId="651D0B57" w14:textId="77777777" w:rsidR="00AF51F8" w:rsidRPr="00920EF1" w:rsidRDefault="00AF51F8" w:rsidP="00935132">
      <w:pPr>
        <w:rPr>
          <w:rFonts w:ascii="Book Antiqua" w:hAnsi="Book Antiqua"/>
          <w:bCs/>
          <w:color w:val="000000"/>
          <w:lang w:val="it-IT"/>
        </w:rPr>
      </w:pPr>
    </w:p>
    <w:p w14:paraId="2648EBE3" w14:textId="0F2F4A52" w:rsidR="00AF51F8" w:rsidRPr="00920EF1" w:rsidRDefault="003310FC" w:rsidP="00935132">
      <w:pPr>
        <w:tabs>
          <w:tab w:val="center" w:pos="4680"/>
          <w:tab w:val="right" w:pos="9360"/>
        </w:tabs>
        <w:rPr>
          <w:rFonts w:ascii="Book Antiqua" w:hAnsi="Book Antiqua"/>
          <w:color w:val="000000"/>
          <w:lang w:val="it-IT"/>
        </w:rPr>
      </w:pPr>
      <w:r w:rsidRPr="00920EF1">
        <w:rPr>
          <w:rFonts w:ascii="Book Antiqua" w:hAnsi="Book Antiqua"/>
          <w:bCs/>
          <w:color w:val="000000"/>
          <w:lang w:val="it-IT"/>
        </w:rPr>
        <w:tab/>
      </w:r>
      <w:r w:rsidR="003F115A" w:rsidRPr="00920EF1">
        <w:rPr>
          <w:rFonts w:ascii="Book Antiqua" w:hAnsi="Book Antiqua"/>
          <w:bCs/>
          <w:color w:val="000000"/>
          <w:lang w:val="it-IT"/>
        </w:rPr>
        <w:t>25</w:t>
      </w:r>
      <w:r w:rsidR="00AF51F8" w:rsidRPr="00920EF1">
        <w:rPr>
          <w:rFonts w:ascii="Book Antiqua" w:hAnsi="Book Antiqua"/>
          <w:bCs/>
          <w:color w:val="000000"/>
          <w:lang w:val="it-IT"/>
        </w:rPr>
        <w:t xml:space="preserve"> DE </w:t>
      </w:r>
      <w:r w:rsidR="00E82EBB" w:rsidRPr="00920EF1">
        <w:rPr>
          <w:rFonts w:ascii="Book Antiqua" w:hAnsi="Book Antiqua"/>
          <w:bCs/>
          <w:color w:val="000000"/>
          <w:lang w:val="it-IT"/>
        </w:rPr>
        <w:t>ABRIL</w:t>
      </w:r>
      <w:r w:rsidR="00AF51F8" w:rsidRPr="00920EF1">
        <w:rPr>
          <w:rFonts w:ascii="Book Antiqua" w:hAnsi="Book Antiqua"/>
          <w:bCs/>
          <w:color w:val="000000"/>
          <w:lang w:val="it-IT"/>
        </w:rPr>
        <w:t xml:space="preserve"> DE 2025</w:t>
      </w:r>
      <w:r w:rsidRPr="00920EF1">
        <w:rPr>
          <w:rFonts w:ascii="Book Antiqua" w:hAnsi="Book Antiqua"/>
          <w:bCs/>
          <w:color w:val="000000"/>
          <w:lang w:val="it-IT"/>
        </w:rPr>
        <w:tab/>
      </w:r>
    </w:p>
    <w:p w14:paraId="568E30CA" w14:textId="77777777" w:rsidR="00AF51F8" w:rsidRPr="00920EF1" w:rsidRDefault="00AF51F8" w:rsidP="00935132">
      <w:pPr>
        <w:jc w:val="center"/>
        <w:rPr>
          <w:rFonts w:ascii="Book Antiqua" w:hAnsi="Book Antiqua"/>
          <w:color w:val="000000"/>
          <w:lang w:val="it-IT"/>
        </w:rPr>
      </w:pPr>
    </w:p>
    <w:p w14:paraId="27F2A09B" w14:textId="65110DEC" w:rsidR="00AF51F8" w:rsidRPr="00920EF1" w:rsidRDefault="00AF51F8" w:rsidP="00935132">
      <w:pPr>
        <w:jc w:val="center"/>
        <w:rPr>
          <w:rFonts w:ascii="Book Antiqua" w:hAnsi="Book Antiqua"/>
          <w:color w:val="000000"/>
          <w:lang w:val="it-IT"/>
        </w:rPr>
      </w:pPr>
      <w:r w:rsidRPr="00920EF1">
        <w:rPr>
          <w:rFonts w:ascii="Book Antiqua" w:hAnsi="Book Antiqua"/>
          <w:color w:val="000000"/>
          <w:lang w:val="it-IT"/>
        </w:rPr>
        <w:t>Presentad</w:t>
      </w:r>
      <w:r w:rsidR="00935132" w:rsidRPr="00920EF1">
        <w:rPr>
          <w:rFonts w:ascii="Book Antiqua" w:hAnsi="Book Antiqua"/>
          <w:color w:val="000000"/>
          <w:lang w:val="it-IT"/>
        </w:rPr>
        <w:t>o</w:t>
      </w:r>
      <w:r w:rsidRPr="00920EF1">
        <w:rPr>
          <w:rFonts w:ascii="Book Antiqua" w:hAnsi="Book Antiqua"/>
          <w:color w:val="000000"/>
          <w:lang w:val="it-IT"/>
        </w:rPr>
        <w:t xml:space="preserve"> por el </w:t>
      </w:r>
      <w:r w:rsidR="00935132" w:rsidRPr="00920EF1">
        <w:rPr>
          <w:rFonts w:ascii="Book Antiqua" w:hAnsi="Book Antiqua"/>
          <w:color w:val="000000"/>
          <w:lang w:val="it-IT"/>
        </w:rPr>
        <w:t>r</w:t>
      </w:r>
      <w:r w:rsidRPr="00920EF1">
        <w:rPr>
          <w:rFonts w:ascii="Book Antiqua" w:hAnsi="Book Antiqua"/>
          <w:color w:val="000000"/>
          <w:lang w:val="it-IT"/>
        </w:rPr>
        <w:t xml:space="preserve">epresentante </w:t>
      </w:r>
      <w:r w:rsidRPr="00920EF1">
        <w:rPr>
          <w:rFonts w:ascii="Book Antiqua" w:hAnsi="Book Antiqua"/>
          <w:i/>
          <w:iCs/>
          <w:color w:val="000000"/>
          <w:lang w:val="it-IT"/>
        </w:rPr>
        <w:t>Morey Noble</w:t>
      </w:r>
    </w:p>
    <w:p w14:paraId="100F4459" w14:textId="77777777" w:rsidR="00AF51F8" w:rsidRPr="00920EF1" w:rsidRDefault="00AF51F8" w:rsidP="00935132">
      <w:pPr>
        <w:suppressAutoHyphens/>
        <w:rPr>
          <w:rFonts w:ascii="Book Antiqua" w:hAnsi="Book Antiqua" w:cs="Arial"/>
          <w:lang w:val="it-IT"/>
        </w:rPr>
      </w:pPr>
    </w:p>
    <w:p w14:paraId="0E684E95" w14:textId="5D62D89F" w:rsidR="00254FC2" w:rsidRPr="00F35DC0" w:rsidRDefault="00254FC2" w:rsidP="00935132">
      <w:pPr>
        <w:suppressAutoHyphens/>
        <w:jc w:val="center"/>
        <w:rPr>
          <w:rFonts w:ascii="Book Antiqua" w:hAnsi="Book Antiqua" w:cs="Arial"/>
          <w:lang w:val="es-ES_tradnl"/>
        </w:rPr>
      </w:pPr>
      <w:r w:rsidRPr="00BC03CB">
        <w:rPr>
          <w:rFonts w:ascii="Book Antiqua" w:hAnsi="Book Antiqua" w:cs="Arial"/>
          <w:lang w:val="es-ES_tradnl"/>
        </w:rPr>
        <w:t>Referid</w:t>
      </w:r>
      <w:r w:rsidR="00935132">
        <w:rPr>
          <w:rFonts w:ascii="Book Antiqua" w:hAnsi="Book Antiqua" w:cs="Arial"/>
          <w:lang w:val="es-ES_tradnl"/>
        </w:rPr>
        <w:t>o</w:t>
      </w:r>
      <w:r w:rsidRPr="00BC03CB">
        <w:rPr>
          <w:rFonts w:ascii="Book Antiqua" w:hAnsi="Book Antiqua" w:cs="Arial"/>
          <w:lang w:val="es-ES_tradnl"/>
        </w:rPr>
        <w:t xml:space="preserve"> a </w:t>
      </w:r>
      <w:r w:rsidR="00B21550">
        <w:rPr>
          <w:rFonts w:ascii="Book Antiqua" w:hAnsi="Book Antiqua" w:cs="Arial"/>
          <w:lang w:val="es-ES_tradnl"/>
        </w:rPr>
        <w:t>la Comisión de Reorganización, Eficiencia y Diligencia</w:t>
      </w:r>
    </w:p>
    <w:p w14:paraId="37435330" w14:textId="77777777" w:rsidR="007F7F86" w:rsidRPr="003310FC" w:rsidRDefault="007F7F86" w:rsidP="00935132">
      <w:pPr>
        <w:jc w:val="center"/>
        <w:rPr>
          <w:rFonts w:ascii="Book Antiqua" w:hAnsi="Book Antiqua" w:cs="Arial"/>
          <w:lang w:val="es-ES_tradnl"/>
        </w:rPr>
      </w:pPr>
    </w:p>
    <w:p w14:paraId="2CDB1C40" w14:textId="4F55FBA6" w:rsidR="007F7F86" w:rsidRPr="003310FC" w:rsidRDefault="003656C6" w:rsidP="00935132">
      <w:pPr>
        <w:pStyle w:val="Heading1"/>
        <w:spacing w:before="0" w:after="0"/>
        <w:jc w:val="center"/>
        <w:rPr>
          <w:rFonts w:ascii="Book Antiqua" w:hAnsi="Book Antiqua"/>
          <w:sz w:val="28"/>
          <w:lang w:val="es-ES_tradnl"/>
        </w:rPr>
      </w:pPr>
      <w:r>
        <w:rPr>
          <w:rFonts w:ascii="Book Antiqua" w:hAnsi="Book Antiqua"/>
          <w:sz w:val="28"/>
          <w:lang w:val="es-ES_tradnl"/>
        </w:rPr>
        <w:t>LEY</w:t>
      </w:r>
    </w:p>
    <w:p w14:paraId="6CD7857C" w14:textId="77777777" w:rsidR="007F7F86" w:rsidRPr="003310FC" w:rsidRDefault="007F7F86" w:rsidP="00935132">
      <w:pPr>
        <w:jc w:val="center"/>
        <w:rPr>
          <w:rFonts w:ascii="Book Antiqua" w:hAnsi="Book Antiqua"/>
          <w:lang w:val="es-ES_tradnl"/>
        </w:rPr>
      </w:pPr>
    </w:p>
    <w:p w14:paraId="5880B587" w14:textId="441DAFDC" w:rsidR="00F35DC0" w:rsidRPr="00586007" w:rsidRDefault="00F35DC0" w:rsidP="008F4414">
      <w:pPr>
        <w:pStyle w:val="NormalWeb"/>
        <w:spacing w:before="0" w:beforeAutospacing="0" w:after="0" w:afterAutospacing="0"/>
        <w:ind w:left="720" w:hanging="720"/>
        <w:jc w:val="both"/>
        <w:rPr>
          <w:rFonts w:ascii="Book Antiqua" w:hAnsi="Book Antiqua"/>
          <w:lang w:val="es-ES"/>
        </w:rPr>
      </w:pPr>
      <w:r w:rsidRPr="00586007">
        <w:rPr>
          <w:rFonts w:ascii="Book Antiqua" w:hAnsi="Book Antiqua"/>
          <w:lang w:val="es-ES"/>
        </w:rPr>
        <w:t>Para</w:t>
      </w:r>
      <w:r w:rsidRPr="00586007">
        <w:rPr>
          <w:rFonts w:ascii="Book Antiqua" w:eastAsia="Book Antiqua" w:hAnsi="Book Antiqua" w:cs="Book Antiqua"/>
          <w:color w:val="000000"/>
          <w:lang w:val="es-ES"/>
        </w:rPr>
        <w:t xml:space="preserve"> </w:t>
      </w:r>
      <w:r w:rsidR="00751350" w:rsidRPr="008F4414">
        <w:rPr>
          <w:rFonts w:ascii="Book Antiqua" w:eastAsia="Book Antiqua" w:hAnsi="Book Antiqua" w:cs="Book Antiqua"/>
          <w:color w:val="000000"/>
          <w:lang w:val="es-ES"/>
        </w:rPr>
        <w:t xml:space="preserve">enmendar </w:t>
      </w:r>
      <w:r w:rsidR="00C83C4B">
        <w:rPr>
          <w:rFonts w:ascii="Book Antiqua" w:eastAsia="Book Antiqua" w:hAnsi="Book Antiqua" w:cs="Book Antiqua"/>
          <w:color w:val="000000"/>
          <w:lang w:val="es-ES"/>
        </w:rPr>
        <w:t>los</w:t>
      </w:r>
      <w:r>
        <w:rPr>
          <w:rFonts w:ascii="Book Antiqua" w:eastAsia="Book Antiqua" w:hAnsi="Book Antiqua" w:cs="Book Antiqua"/>
          <w:color w:val="000000"/>
          <w:lang w:val="es-ES"/>
        </w:rPr>
        <w:t xml:space="preserve"> Artículo</w:t>
      </w:r>
      <w:r w:rsidR="00C83C4B">
        <w:rPr>
          <w:rFonts w:ascii="Book Antiqua" w:eastAsia="Book Antiqua" w:hAnsi="Book Antiqua" w:cs="Book Antiqua"/>
          <w:color w:val="000000"/>
          <w:lang w:val="es-ES"/>
        </w:rPr>
        <w:t>s 15 y</w:t>
      </w:r>
      <w:r>
        <w:rPr>
          <w:rFonts w:ascii="Book Antiqua" w:eastAsia="Book Antiqua" w:hAnsi="Book Antiqua" w:cs="Book Antiqua"/>
          <w:color w:val="000000"/>
          <w:lang w:val="es-ES"/>
        </w:rPr>
        <w:t xml:space="preserve"> 16 de la Ley Núm. 33-2019, según enmendada, conocida como “Ley de Mitigación, Adaptación y Resiliencia al Cambio Climático de Puerto Rico”</w:t>
      </w:r>
      <w:r w:rsidR="00CC2017">
        <w:rPr>
          <w:rFonts w:ascii="Book Antiqua" w:eastAsia="Book Antiqua" w:hAnsi="Book Antiqua" w:cs="Book Antiqua"/>
          <w:color w:val="000000"/>
          <w:lang w:val="es-ES"/>
        </w:rPr>
        <w:t>, añadir una fecha cierta</w:t>
      </w:r>
      <w:r w:rsidR="00746EBF" w:rsidRPr="00746EBF">
        <w:rPr>
          <w:rFonts w:ascii="Book Antiqua" w:eastAsia="Book Antiqua" w:hAnsi="Book Antiqua" w:cs="Book Antiqua"/>
          <w:color w:val="000000"/>
          <w:lang w:val="es-PR"/>
        </w:rPr>
        <w:t>, clara y precisa para la evaluación del Plan de Mitigación, Adaptación y Resiliencia al Cambio Climático</w:t>
      </w:r>
      <w:r w:rsidR="00CC2017">
        <w:rPr>
          <w:rFonts w:ascii="Book Antiqua" w:eastAsia="Book Antiqua" w:hAnsi="Book Antiqua" w:cs="Book Antiqua"/>
          <w:color w:val="000000"/>
          <w:lang w:val="es-ES"/>
        </w:rPr>
        <w:t xml:space="preserve"> en el texto del Art</w:t>
      </w:r>
      <w:r w:rsidR="00746EBF">
        <w:rPr>
          <w:rFonts w:ascii="Book Antiqua" w:eastAsia="Book Antiqua" w:hAnsi="Book Antiqua" w:cs="Book Antiqua"/>
          <w:color w:val="000000"/>
          <w:lang w:val="es-ES"/>
        </w:rPr>
        <w:t>ículo</w:t>
      </w:r>
      <w:r w:rsidR="00CC2017">
        <w:rPr>
          <w:rFonts w:ascii="Book Antiqua" w:eastAsia="Book Antiqua" w:hAnsi="Book Antiqua" w:cs="Book Antiqua"/>
          <w:color w:val="000000"/>
          <w:lang w:val="es-ES"/>
        </w:rPr>
        <w:t xml:space="preserve"> 15 de la mencionada ley,</w:t>
      </w:r>
      <w:r>
        <w:rPr>
          <w:rFonts w:ascii="Book Antiqua" w:eastAsia="Book Antiqua" w:hAnsi="Book Antiqua" w:cs="Book Antiqua"/>
          <w:color w:val="000000"/>
          <w:lang w:val="es-ES"/>
        </w:rPr>
        <w:t xml:space="preserve"> y otros fines relacionados. </w:t>
      </w:r>
    </w:p>
    <w:p w14:paraId="2328D5C4" w14:textId="01272F0D" w:rsidR="00F30FD8" w:rsidRPr="00F35DC0" w:rsidRDefault="00F30FD8" w:rsidP="00935132">
      <w:pPr>
        <w:jc w:val="both"/>
        <w:rPr>
          <w:rFonts w:ascii="Book Antiqua" w:hAnsi="Book Antiqua"/>
          <w:lang w:val="es-ES"/>
        </w:rPr>
      </w:pPr>
    </w:p>
    <w:p w14:paraId="4E96392D" w14:textId="3F6C26B5" w:rsidR="001E3AE5" w:rsidRPr="00935132" w:rsidRDefault="00F35DC0" w:rsidP="00935132">
      <w:pPr>
        <w:jc w:val="center"/>
        <w:rPr>
          <w:rFonts w:ascii="Book Antiqua" w:hAnsi="Book Antiqua"/>
          <w:lang w:val="es-PR"/>
        </w:rPr>
      </w:pPr>
      <w:r w:rsidRPr="00935132">
        <w:rPr>
          <w:rFonts w:ascii="Book Antiqua" w:hAnsi="Book Antiqua"/>
          <w:lang w:val="es-PR"/>
        </w:rPr>
        <w:t>EXPOSICIÓN DE MOTIVOS</w:t>
      </w:r>
    </w:p>
    <w:p w14:paraId="57F108F3" w14:textId="77777777" w:rsidR="001E3AE5" w:rsidRPr="003310FC" w:rsidRDefault="001E3AE5" w:rsidP="00935132">
      <w:pPr>
        <w:jc w:val="both"/>
        <w:rPr>
          <w:rFonts w:ascii="Book Antiqua" w:hAnsi="Book Antiqua"/>
          <w:lang w:val="es-PR"/>
        </w:rPr>
      </w:pPr>
    </w:p>
    <w:p w14:paraId="28B1B85E" w14:textId="3115AA25" w:rsidR="00086BFF" w:rsidRPr="008F4414" w:rsidRDefault="001E3AE5" w:rsidP="00935132">
      <w:pPr>
        <w:jc w:val="both"/>
        <w:rPr>
          <w:rFonts w:ascii="Book Antiqua" w:hAnsi="Book Antiqua"/>
          <w:lang w:val="es-PR"/>
        </w:rPr>
      </w:pPr>
      <w:r w:rsidRPr="003310FC">
        <w:rPr>
          <w:rFonts w:ascii="Book Antiqua" w:hAnsi="Book Antiqua"/>
          <w:lang w:val="es-PR"/>
        </w:rPr>
        <w:tab/>
      </w:r>
      <w:r w:rsidRPr="008F4414">
        <w:rPr>
          <w:rFonts w:ascii="Book Antiqua" w:hAnsi="Book Antiqua"/>
          <w:lang w:val="es-PR"/>
        </w:rPr>
        <w:t>La Ley Núm. 33-2019, según enmendada, conocida como “Ley de Mitigación, Adaptación y Resiliencia al Cambio Climático de Puerto Rico”</w:t>
      </w:r>
      <w:r w:rsidRPr="008F4414">
        <w:rPr>
          <w:rStyle w:val="FootnoteReference"/>
          <w:rFonts w:ascii="Book Antiqua" w:hAnsi="Book Antiqua"/>
          <w:lang w:val="es-PR"/>
        </w:rPr>
        <w:footnoteReference w:id="1"/>
      </w:r>
      <w:r w:rsidRPr="008F4414">
        <w:rPr>
          <w:rFonts w:ascii="Book Antiqua" w:hAnsi="Book Antiqua"/>
          <w:lang w:val="es-PR"/>
        </w:rPr>
        <w:t xml:space="preserve"> estableció como uno de sus propósitos el desarrollo de un </w:t>
      </w:r>
      <w:r w:rsidR="00254FC2" w:rsidRPr="008F4414">
        <w:rPr>
          <w:rFonts w:ascii="Book Antiqua" w:hAnsi="Book Antiqua"/>
          <w:lang w:val="es-PR"/>
        </w:rPr>
        <w:t>“</w:t>
      </w:r>
      <w:r w:rsidRPr="008F4414">
        <w:rPr>
          <w:rFonts w:ascii="Book Antiqua" w:hAnsi="Book Antiqua"/>
          <w:lang w:val="es-PR"/>
        </w:rPr>
        <w:t>Plan de Mitigación, Adaptación y Resiliencia al Cambio Climático</w:t>
      </w:r>
      <w:r w:rsidR="00254FC2" w:rsidRPr="008F4414">
        <w:rPr>
          <w:rFonts w:ascii="Book Antiqua" w:hAnsi="Book Antiqua"/>
          <w:lang w:val="es-PR"/>
        </w:rPr>
        <w:t>”</w:t>
      </w:r>
      <w:r w:rsidR="00F35DC0" w:rsidRPr="008F4414">
        <w:rPr>
          <w:rFonts w:ascii="Book Antiqua" w:hAnsi="Book Antiqua"/>
          <w:lang w:val="es-PR"/>
        </w:rPr>
        <w:t xml:space="preserve"> (en delante, “Plan”)</w:t>
      </w:r>
      <w:r w:rsidRPr="008F4414">
        <w:rPr>
          <w:rFonts w:ascii="Book Antiqua" w:hAnsi="Book Antiqua"/>
          <w:lang w:val="es-PR"/>
        </w:rPr>
        <w:t>, el cual sería elaborado bajo la recomendación de un grupo de expertos que conformarían un Comité de Expertos y Asesores sobre Cambio Climático, y se nutriría, además</w:t>
      </w:r>
      <w:r w:rsidR="0017407F" w:rsidRPr="00D5778F">
        <w:rPr>
          <w:rFonts w:ascii="Book Antiqua" w:hAnsi="Book Antiqua"/>
          <w:lang w:val="es-PR"/>
        </w:rPr>
        <w:t>,</w:t>
      </w:r>
      <w:r w:rsidRPr="008F4414">
        <w:rPr>
          <w:rFonts w:ascii="Book Antiqua" w:hAnsi="Book Antiqua"/>
          <w:lang w:val="es-PR"/>
        </w:rPr>
        <w:t xml:space="preserve"> de distintos sector</w:t>
      </w:r>
      <w:r w:rsidR="00E10493" w:rsidRPr="008F4414">
        <w:rPr>
          <w:rFonts w:ascii="Book Antiqua" w:hAnsi="Book Antiqua"/>
          <w:lang w:val="es-PR"/>
        </w:rPr>
        <w:t>es.</w:t>
      </w:r>
      <w:r w:rsidR="00E10493" w:rsidRPr="008F4414">
        <w:rPr>
          <w:rStyle w:val="FootnoteReference"/>
          <w:rFonts w:ascii="Book Antiqua" w:hAnsi="Book Antiqua"/>
          <w:lang w:val="es-PR"/>
        </w:rPr>
        <w:footnoteReference w:id="2"/>
      </w:r>
      <w:r w:rsidR="00E10493" w:rsidRPr="008F4414">
        <w:rPr>
          <w:rFonts w:ascii="Book Antiqua" w:hAnsi="Book Antiqua"/>
          <w:lang w:val="es-PR"/>
        </w:rPr>
        <w:t xml:space="preserve"> De conformidad con el texto de la Ley 33-2019, </w:t>
      </w:r>
      <w:r w:rsidR="00E10493" w:rsidRPr="008F4414">
        <w:rPr>
          <w:rFonts w:ascii="Book Antiqua" w:hAnsi="Book Antiqua"/>
          <w:i/>
          <w:iCs/>
          <w:lang w:val="es-PR"/>
        </w:rPr>
        <w:t>supra</w:t>
      </w:r>
      <w:r w:rsidR="00E10493" w:rsidRPr="008F4414">
        <w:rPr>
          <w:rFonts w:ascii="Book Antiqua" w:hAnsi="Book Antiqua"/>
          <w:lang w:val="es-PR"/>
        </w:rPr>
        <w:t>, el Plan ha de someterse ante la consideración de la Comisión Conjunta sobre Mitigación, Adaptación y Resiliencia al Cambio Climático</w:t>
      </w:r>
      <w:r w:rsidR="00F35DC0" w:rsidRPr="008F4414">
        <w:rPr>
          <w:rFonts w:ascii="Book Antiqua" w:hAnsi="Book Antiqua"/>
          <w:lang w:val="es-PR"/>
        </w:rPr>
        <w:t>,</w:t>
      </w:r>
      <w:r w:rsidR="00E10493" w:rsidRPr="008F4414">
        <w:rPr>
          <w:rFonts w:ascii="Book Antiqua" w:hAnsi="Book Antiqua"/>
          <w:lang w:val="es-PR"/>
        </w:rPr>
        <w:t xml:space="preserve"> quien</w:t>
      </w:r>
      <w:r w:rsidR="00337180" w:rsidRPr="008F4414">
        <w:rPr>
          <w:rFonts w:ascii="Book Antiqua" w:hAnsi="Book Antiqua"/>
          <w:lang w:val="es-PR"/>
        </w:rPr>
        <w:t xml:space="preserve"> tendrá </w:t>
      </w:r>
      <w:r w:rsidR="00337180" w:rsidRPr="008F4414">
        <w:rPr>
          <w:rFonts w:ascii="Book Antiqua" w:hAnsi="Book Antiqua"/>
          <w:b/>
          <w:bCs/>
          <w:lang w:val="es-PR"/>
        </w:rPr>
        <w:t>hasta “no más tarde de la culminación de la próxima Sesión Ordinaria para presentar el Plan</w:t>
      </w:r>
      <w:r w:rsidR="00337180" w:rsidRPr="00337180">
        <w:rPr>
          <w:rFonts w:ascii="Book Antiqua" w:hAnsi="Book Antiqua"/>
          <w:b/>
          <w:bCs/>
          <w:lang w:val="es-PR"/>
        </w:rPr>
        <w:t xml:space="preserve"> </w:t>
      </w:r>
      <w:r w:rsidR="00337180" w:rsidRPr="008F4414">
        <w:rPr>
          <w:rFonts w:ascii="Book Antiqua" w:hAnsi="Book Antiqua"/>
          <w:b/>
          <w:bCs/>
          <w:lang w:val="es-PR"/>
        </w:rPr>
        <w:lastRenderedPageBreak/>
        <w:t>simultáneamente a ambos cuerpos de la Asamblea Legislativa”</w:t>
      </w:r>
      <w:r w:rsidR="00337180" w:rsidRPr="008F4414">
        <w:rPr>
          <w:rStyle w:val="FootnoteReference"/>
          <w:rFonts w:ascii="Book Antiqua" w:hAnsi="Book Antiqua"/>
          <w:lang w:val="es-PR"/>
        </w:rPr>
        <w:footnoteReference w:id="3"/>
      </w:r>
      <w:r w:rsidR="00337180" w:rsidRPr="008F4414">
        <w:rPr>
          <w:rFonts w:ascii="Book Antiqua" w:hAnsi="Book Antiqua"/>
          <w:lang w:val="es-PR"/>
        </w:rPr>
        <w:t>.</w:t>
      </w:r>
      <w:r w:rsidR="00E10493" w:rsidRPr="008F4414">
        <w:rPr>
          <w:rFonts w:ascii="Book Antiqua" w:hAnsi="Book Antiqua"/>
          <w:lang w:val="es-PR"/>
        </w:rPr>
        <w:t xml:space="preserve"> </w:t>
      </w:r>
      <w:r w:rsidR="00337180" w:rsidRPr="008F4414">
        <w:rPr>
          <w:rFonts w:ascii="Book Antiqua" w:hAnsi="Book Antiqua"/>
          <w:lang w:val="es-PR"/>
        </w:rPr>
        <w:t>L</w:t>
      </w:r>
      <w:r w:rsidR="00E10493" w:rsidRPr="008F4414">
        <w:rPr>
          <w:rFonts w:ascii="Book Antiqua" w:hAnsi="Book Antiqua"/>
          <w:lang w:val="es-PR"/>
        </w:rPr>
        <w:t>uego de evaluarlo y aprobarlo, lo presentará ante la consideración de la Asamblea Legislativa durante la Sesión Ordinaria para su evaluación.</w:t>
      </w:r>
      <w:r w:rsidR="00E10493" w:rsidRPr="008F4414">
        <w:rPr>
          <w:rStyle w:val="FootnoteReference"/>
          <w:rFonts w:ascii="Book Antiqua" w:hAnsi="Book Antiqua"/>
          <w:lang w:val="es-PR"/>
        </w:rPr>
        <w:footnoteReference w:id="4"/>
      </w:r>
      <w:r w:rsidR="00E10493" w:rsidRPr="008F4414">
        <w:rPr>
          <w:rFonts w:ascii="Book Antiqua" w:hAnsi="Book Antiqua"/>
          <w:lang w:val="es-PR"/>
        </w:rPr>
        <w:t xml:space="preserve"> Si la Asamblea Legislativa aprueba el </w:t>
      </w:r>
      <w:r w:rsidR="00F35DC0" w:rsidRPr="008F4414">
        <w:rPr>
          <w:rFonts w:ascii="Book Antiqua" w:hAnsi="Book Antiqua"/>
          <w:lang w:val="es-PR"/>
        </w:rPr>
        <w:t>P</w:t>
      </w:r>
      <w:r w:rsidR="00E10493" w:rsidRPr="008F4414">
        <w:rPr>
          <w:rFonts w:ascii="Book Antiqua" w:hAnsi="Book Antiqua"/>
          <w:lang w:val="es-PR"/>
        </w:rPr>
        <w:t xml:space="preserve">lan, el mismo sería remitido a la Gobernadora para su firma o veto. Sin embargo, la Ley 33-2019, </w:t>
      </w:r>
      <w:r w:rsidR="00E10493" w:rsidRPr="008F4414">
        <w:rPr>
          <w:rFonts w:ascii="Book Antiqua" w:hAnsi="Book Antiqua"/>
          <w:i/>
          <w:iCs/>
          <w:lang w:val="es-PR"/>
        </w:rPr>
        <w:t>supra</w:t>
      </w:r>
      <w:r w:rsidR="00E10493" w:rsidRPr="008F4414">
        <w:rPr>
          <w:rFonts w:ascii="Book Antiqua" w:hAnsi="Book Antiqua"/>
          <w:lang w:val="es-PR"/>
        </w:rPr>
        <w:t xml:space="preserve">, dispone que “[s]i al finalizar la Sesión Ordinaria para su consideración, la Asamblea Legislativa no ha actuado en cuanto al </w:t>
      </w:r>
      <w:r w:rsidR="00254FC2" w:rsidRPr="008F4414">
        <w:rPr>
          <w:rFonts w:ascii="Book Antiqua" w:hAnsi="Book Antiqua"/>
          <w:lang w:val="es-PR"/>
        </w:rPr>
        <w:t>“</w:t>
      </w:r>
      <w:r w:rsidR="00E10493" w:rsidRPr="008F4414">
        <w:rPr>
          <w:rFonts w:ascii="Book Antiqua" w:hAnsi="Book Antiqua"/>
          <w:lang w:val="es-PR"/>
        </w:rPr>
        <w:t>Plan de Mitigación, Adaptación y Resiliencia al Cambio Climático</w:t>
      </w:r>
      <w:r w:rsidR="00254FC2" w:rsidRPr="008F4414">
        <w:rPr>
          <w:rFonts w:ascii="Book Antiqua" w:hAnsi="Book Antiqua"/>
          <w:lang w:val="es-PR"/>
        </w:rPr>
        <w:t>”</w:t>
      </w:r>
      <w:r w:rsidR="00E10493" w:rsidRPr="008F4414">
        <w:rPr>
          <w:rFonts w:ascii="Book Antiqua" w:hAnsi="Book Antiqua"/>
          <w:lang w:val="es-PR"/>
        </w:rPr>
        <w:t>, se entenderá que el Plan fue aprobado y será remitido al Gobernador de Puerto Rico para su firma o veto”</w:t>
      </w:r>
      <w:r w:rsidR="00086BFF" w:rsidRPr="008F4414">
        <w:rPr>
          <w:rStyle w:val="FootnoteReference"/>
          <w:rFonts w:ascii="Book Antiqua" w:hAnsi="Book Antiqua"/>
          <w:lang w:val="es-PR"/>
        </w:rPr>
        <w:footnoteReference w:id="5"/>
      </w:r>
      <w:r w:rsidR="00E10493" w:rsidRPr="008F4414">
        <w:rPr>
          <w:rFonts w:ascii="Book Antiqua" w:hAnsi="Book Antiqua"/>
          <w:lang w:val="es-PR"/>
        </w:rPr>
        <w:t>.</w:t>
      </w:r>
      <w:r w:rsidR="00A50C78" w:rsidRPr="008F4414">
        <w:rPr>
          <w:rFonts w:ascii="Book Antiqua" w:hAnsi="Book Antiqua"/>
          <w:lang w:val="es-PR"/>
        </w:rPr>
        <w:t xml:space="preserve"> </w:t>
      </w:r>
      <w:r w:rsidR="00E82EBB" w:rsidRPr="008F4414">
        <w:rPr>
          <w:rFonts w:ascii="Book Antiqua" w:hAnsi="Book Antiqua"/>
          <w:lang w:val="es-PR"/>
        </w:rPr>
        <w:t>Actualmente, un borrador del plan se encuentra</w:t>
      </w:r>
      <w:r w:rsidR="003411C0" w:rsidRPr="008F4414">
        <w:rPr>
          <w:rFonts w:ascii="Book Antiqua" w:hAnsi="Book Antiqua"/>
          <w:lang w:val="es-PR"/>
        </w:rPr>
        <w:t xml:space="preserve"> referido</w:t>
      </w:r>
      <w:r w:rsidR="00E82EBB" w:rsidRPr="008F4414">
        <w:rPr>
          <w:rFonts w:ascii="Book Antiqua" w:hAnsi="Book Antiqua"/>
          <w:lang w:val="es-PR"/>
        </w:rPr>
        <w:t xml:space="preserve"> </w:t>
      </w:r>
      <w:r w:rsidR="003411C0" w:rsidRPr="008F4414">
        <w:rPr>
          <w:rFonts w:ascii="Book Antiqua" w:hAnsi="Book Antiqua"/>
          <w:lang w:val="es-PR"/>
        </w:rPr>
        <w:t>a</w:t>
      </w:r>
      <w:r w:rsidR="00E82EBB" w:rsidRPr="008F4414">
        <w:rPr>
          <w:rFonts w:ascii="Book Antiqua" w:hAnsi="Book Antiqua"/>
          <w:lang w:val="es-PR"/>
        </w:rPr>
        <w:t xml:space="preserve"> esta Asamblea Legislativa.</w:t>
      </w:r>
      <w:r w:rsidR="00E82EBB" w:rsidRPr="008F4414">
        <w:rPr>
          <w:rStyle w:val="FootnoteReference"/>
          <w:rFonts w:ascii="Book Antiqua" w:hAnsi="Book Antiqua"/>
          <w:lang w:val="es-PR"/>
        </w:rPr>
        <w:footnoteReference w:id="6"/>
      </w:r>
    </w:p>
    <w:p w14:paraId="18972112" w14:textId="77777777" w:rsidR="003656C6" w:rsidRDefault="003656C6" w:rsidP="00935132">
      <w:pPr>
        <w:jc w:val="both"/>
        <w:rPr>
          <w:rFonts w:ascii="Book Antiqua" w:hAnsi="Book Antiqua"/>
          <w:lang w:val="es-PR"/>
        </w:rPr>
      </w:pPr>
    </w:p>
    <w:p w14:paraId="3DB38064" w14:textId="19AF1F55" w:rsidR="00F35DC0" w:rsidRPr="008F4414" w:rsidRDefault="00F35DC0" w:rsidP="00935132">
      <w:pPr>
        <w:jc w:val="both"/>
        <w:rPr>
          <w:rFonts w:ascii="Book Antiqua" w:hAnsi="Book Antiqua"/>
          <w:lang w:val="es-PR"/>
        </w:rPr>
      </w:pPr>
      <w:r>
        <w:rPr>
          <w:rFonts w:ascii="Book Antiqua" w:hAnsi="Book Antiqua"/>
          <w:lang w:val="es-PR"/>
        </w:rPr>
        <w:tab/>
      </w:r>
      <w:r w:rsidR="00E74AEA" w:rsidRPr="008F4414">
        <w:rPr>
          <w:rFonts w:ascii="Book Antiqua" w:hAnsi="Book Antiqua"/>
          <w:lang w:val="es-PR"/>
        </w:rPr>
        <w:t>El</w:t>
      </w:r>
      <w:r w:rsidRPr="008F4414">
        <w:rPr>
          <w:rFonts w:ascii="Book Antiqua" w:hAnsi="Book Antiqua"/>
          <w:lang w:val="es-PR"/>
        </w:rPr>
        <w:t xml:space="preserve"> curso de acción propuesto </w:t>
      </w:r>
      <w:r w:rsidR="00337180" w:rsidRPr="008F4414">
        <w:rPr>
          <w:rFonts w:ascii="Book Antiqua" w:hAnsi="Book Antiqua"/>
          <w:lang w:val="es-PR"/>
        </w:rPr>
        <w:t>por los Artículos 15 y</w:t>
      </w:r>
      <w:r w:rsidRPr="008F4414">
        <w:rPr>
          <w:rFonts w:ascii="Book Antiqua" w:hAnsi="Book Antiqua"/>
          <w:lang w:val="es-PR"/>
        </w:rPr>
        <w:t xml:space="preserve"> 16 de la Ley Núm. 33-2019, </w:t>
      </w:r>
      <w:r w:rsidRPr="008F4414">
        <w:rPr>
          <w:rFonts w:ascii="Book Antiqua" w:hAnsi="Book Antiqua"/>
          <w:i/>
          <w:iCs/>
          <w:lang w:val="es-PR"/>
        </w:rPr>
        <w:t>supra</w:t>
      </w:r>
      <w:r w:rsidRPr="008F4414">
        <w:rPr>
          <w:rFonts w:ascii="Book Antiqua" w:hAnsi="Book Antiqua"/>
          <w:lang w:val="es-PR"/>
        </w:rPr>
        <w:t xml:space="preserve">, contraviene con un análisis abarcador y profundo </w:t>
      </w:r>
      <w:r w:rsidR="0017407F" w:rsidRPr="008F4414">
        <w:rPr>
          <w:rFonts w:ascii="Book Antiqua" w:hAnsi="Book Antiqua"/>
          <w:lang w:val="es-PR"/>
        </w:rPr>
        <w:t xml:space="preserve">del </w:t>
      </w:r>
      <w:r w:rsidRPr="008F4414">
        <w:rPr>
          <w:rFonts w:ascii="Book Antiqua" w:hAnsi="Book Antiqua"/>
          <w:lang w:val="es-PR"/>
        </w:rPr>
        <w:t>Plan descrito en</w:t>
      </w:r>
      <w:r w:rsidR="00891824" w:rsidRPr="008F4414">
        <w:rPr>
          <w:rFonts w:ascii="Book Antiqua" w:hAnsi="Book Antiqua"/>
          <w:lang w:val="es-PR"/>
        </w:rPr>
        <w:t xml:space="preserve"> dicha</w:t>
      </w:r>
      <w:r w:rsidRPr="008F4414">
        <w:rPr>
          <w:rFonts w:ascii="Book Antiqua" w:hAnsi="Book Antiqua"/>
          <w:lang w:val="es-PR"/>
        </w:rPr>
        <w:t xml:space="preserve"> Ley, considerando</w:t>
      </w:r>
      <w:r w:rsidR="00D34C33" w:rsidRPr="008F4414">
        <w:rPr>
          <w:rFonts w:ascii="Book Antiqua" w:hAnsi="Book Antiqua"/>
          <w:lang w:val="es-PR"/>
        </w:rPr>
        <w:t xml:space="preserve"> tanto</w:t>
      </w:r>
      <w:r w:rsidRPr="008F4414">
        <w:rPr>
          <w:rFonts w:ascii="Book Antiqua" w:hAnsi="Book Antiqua"/>
          <w:lang w:val="es-PR"/>
        </w:rPr>
        <w:t xml:space="preserve"> las limitaciones de recursos y personal que pueden tener tanto la Cámara de Representantes como el Senado</w:t>
      </w:r>
      <w:r w:rsidR="00D34C33" w:rsidRPr="008F4414">
        <w:rPr>
          <w:rFonts w:ascii="Book Antiqua" w:hAnsi="Book Antiqua"/>
          <w:lang w:val="es-PR"/>
        </w:rPr>
        <w:t xml:space="preserve">, </w:t>
      </w:r>
      <w:r w:rsidR="00D34C33" w:rsidRPr="008F4414">
        <w:rPr>
          <w:rFonts w:ascii="Book Antiqua" w:hAnsi="Book Antiqua"/>
          <w:b/>
          <w:bCs/>
          <w:lang w:val="es-PR"/>
        </w:rPr>
        <w:t xml:space="preserve">como un posible impacto fiscal de sobre mil doscientos millones de dólares </w:t>
      </w:r>
      <w:r w:rsidR="00891824" w:rsidRPr="00D5778F">
        <w:rPr>
          <w:rFonts w:ascii="Book Antiqua" w:hAnsi="Book Antiqua"/>
          <w:b/>
          <w:bCs/>
          <w:lang w:val="es-PR"/>
        </w:rPr>
        <w:t xml:space="preserve">($1,200,000,000) </w:t>
      </w:r>
      <w:r w:rsidR="00D34C33" w:rsidRPr="00D5778F">
        <w:rPr>
          <w:rFonts w:ascii="Book Antiqua" w:hAnsi="Book Antiqua"/>
          <w:b/>
          <w:bCs/>
          <w:lang w:val="es-PR"/>
        </w:rPr>
        <w:t>sobre</w:t>
      </w:r>
      <w:r w:rsidR="00D34C33" w:rsidRPr="008F4414">
        <w:rPr>
          <w:rFonts w:ascii="Book Antiqua" w:hAnsi="Book Antiqua"/>
          <w:b/>
          <w:bCs/>
          <w:lang w:val="es-PR"/>
        </w:rPr>
        <w:t xml:space="preserve"> las finanzas del Gobierno de Puerto Rico</w:t>
      </w:r>
      <w:r w:rsidR="00D34C33" w:rsidRPr="008F4414">
        <w:rPr>
          <w:rFonts w:ascii="Book Antiqua" w:hAnsi="Book Antiqua"/>
          <w:lang w:val="es-PR"/>
        </w:rPr>
        <w:t>.</w:t>
      </w:r>
      <w:r w:rsidR="00D34C33" w:rsidRPr="008F4414">
        <w:rPr>
          <w:rStyle w:val="FootnoteReference"/>
          <w:rFonts w:ascii="Book Antiqua" w:hAnsi="Book Antiqua"/>
          <w:lang w:val="es-PR"/>
        </w:rPr>
        <w:footnoteReference w:id="7"/>
      </w:r>
      <w:r w:rsidRPr="008F4414">
        <w:rPr>
          <w:rFonts w:ascii="Book Antiqua" w:hAnsi="Book Antiqua"/>
          <w:lang w:val="es-PR"/>
        </w:rPr>
        <w:t xml:space="preserve"> </w:t>
      </w:r>
      <w:r w:rsidR="00005F5B" w:rsidRPr="008F4414">
        <w:rPr>
          <w:rFonts w:ascii="Book Antiqua" w:hAnsi="Book Antiqua"/>
          <w:lang w:val="es-PR"/>
        </w:rPr>
        <w:t xml:space="preserve">Tan es así, que el Senado de Puerto Rico </w:t>
      </w:r>
      <w:r w:rsidR="00005F5B" w:rsidRPr="008F4414">
        <w:rPr>
          <w:rFonts w:ascii="Book Antiqua" w:hAnsi="Book Antiqua"/>
          <w:b/>
          <w:bCs/>
          <w:lang w:val="es-PR"/>
        </w:rPr>
        <w:t>expresó la necesidad de solicitar una prórroga</w:t>
      </w:r>
      <w:r w:rsidR="00005F5B" w:rsidRPr="008F4414">
        <w:rPr>
          <w:rFonts w:ascii="Book Antiqua" w:hAnsi="Book Antiqua"/>
          <w:lang w:val="es-PR"/>
        </w:rPr>
        <w:t xml:space="preserve"> -no contemplada en la Ley para continuar analizando los voluminosos documentos presentados, y </w:t>
      </w:r>
      <w:r w:rsidR="00005F5B" w:rsidRPr="008F4414">
        <w:rPr>
          <w:rFonts w:ascii="Book Antiqua" w:hAnsi="Book Antiqua"/>
          <w:b/>
          <w:bCs/>
          <w:lang w:val="es-PR"/>
        </w:rPr>
        <w:t>cuya fecha límite para evaluación podría vencer este el próximo 30 de junio de 2025</w:t>
      </w:r>
      <w:r w:rsidR="00005F5B" w:rsidRPr="008F4414">
        <w:rPr>
          <w:rFonts w:ascii="Book Antiqua" w:hAnsi="Book Antiqua"/>
          <w:lang w:val="es-PR"/>
        </w:rPr>
        <w:t>.</w:t>
      </w:r>
      <w:r w:rsidR="00005F5B" w:rsidRPr="008F4414">
        <w:rPr>
          <w:rStyle w:val="FootnoteReference"/>
          <w:rFonts w:ascii="Book Antiqua" w:hAnsi="Book Antiqua"/>
          <w:lang w:val="es-PR"/>
        </w:rPr>
        <w:footnoteReference w:id="8"/>
      </w:r>
      <w:r w:rsidR="00005F5B" w:rsidRPr="008F4414">
        <w:rPr>
          <w:rFonts w:ascii="Book Antiqua" w:hAnsi="Book Antiqua"/>
          <w:lang w:val="es-PR"/>
        </w:rPr>
        <w:t xml:space="preserve"> </w:t>
      </w:r>
      <w:r w:rsidRPr="008F4414">
        <w:rPr>
          <w:rFonts w:ascii="Book Antiqua" w:hAnsi="Book Antiqua"/>
          <w:lang w:val="es-PR"/>
        </w:rPr>
        <w:t xml:space="preserve">Asimismo, pone en peligro la estabilidad financiera y operacional del Gobierno de Puerto Rico el que se apruebe un Plan de manera </w:t>
      </w:r>
      <w:r w:rsidR="00337180" w:rsidRPr="008F4414">
        <w:rPr>
          <w:rFonts w:ascii="Book Antiqua" w:hAnsi="Book Antiqua"/>
          <w:lang w:val="es-PR"/>
        </w:rPr>
        <w:t>atropellada por la prisa o en el peor de los casos</w:t>
      </w:r>
      <w:r w:rsidR="00891824" w:rsidRPr="00D5778F">
        <w:rPr>
          <w:rFonts w:ascii="Book Antiqua" w:hAnsi="Book Antiqua"/>
          <w:lang w:val="es-PR"/>
        </w:rPr>
        <w:t>,</w:t>
      </w:r>
      <w:r w:rsidR="00337180" w:rsidRPr="008F4414">
        <w:rPr>
          <w:rFonts w:ascii="Book Antiqua" w:hAnsi="Book Antiqua"/>
          <w:lang w:val="es-PR"/>
        </w:rPr>
        <w:t xml:space="preserve"> de modo</w:t>
      </w:r>
      <w:r w:rsidR="00337180">
        <w:rPr>
          <w:rFonts w:ascii="Book Antiqua" w:hAnsi="Book Antiqua"/>
          <w:lang w:val="es-PR"/>
        </w:rPr>
        <w:t xml:space="preserve"> automático</w:t>
      </w:r>
      <w:r>
        <w:rPr>
          <w:rFonts w:ascii="Book Antiqua" w:hAnsi="Book Antiqua"/>
          <w:lang w:val="es-PR"/>
        </w:rPr>
        <w:t xml:space="preserve">, sin que se consideren los </w:t>
      </w:r>
      <w:r w:rsidRPr="008F4414">
        <w:rPr>
          <w:rFonts w:ascii="Book Antiqua" w:hAnsi="Book Antiqua"/>
          <w:lang w:val="es-PR"/>
        </w:rPr>
        <w:lastRenderedPageBreak/>
        <w:t xml:space="preserve">costos, recursos y demás variables necesarias para la implementación de cualquier Plan que se proponga. </w:t>
      </w:r>
      <w:r w:rsidR="00160038" w:rsidRPr="008F4414">
        <w:rPr>
          <w:rFonts w:ascii="Book Antiqua" w:hAnsi="Book Antiqua"/>
          <w:lang w:val="es-PR"/>
        </w:rPr>
        <w:t>Dicha inquietud se ve reflejada</w:t>
      </w:r>
      <w:r w:rsidR="003411C0" w:rsidRPr="008F4414">
        <w:rPr>
          <w:rFonts w:ascii="Book Antiqua" w:hAnsi="Book Antiqua"/>
          <w:lang w:val="es-PR"/>
        </w:rPr>
        <w:t xml:space="preserve"> igualmente</w:t>
      </w:r>
      <w:r w:rsidR="00160038" w:rsidRPr="008F4414">
        <w:rPr>
          <w:rFonts w:ascii="Book Antiqua" w:hAnsi="Book Antiqua"/>
          <w:lang w:val="es-PR"/>
        </w:rPr>
        <w:t xml:space="preserve"> en el Informe de Transición del Comité Entrante de la hoy Gobernadora de Puerto Rico, Hon. Jenniffer </w:t>
      </w:r>
      <w:r w:rsidR="00D34C33" w:rsidRPr="008F4414">
        <w:rPr>
          <w:rFonts w:ascii="Book Antiqua" w:hAnsi="Book Antiqua"/>
          <w:lang w:val="es-PR"/>
        </w:rPr>
        <w:t xml:space="preserve">A. </w:t>
      </w:r>
      <w:r w:rsidR="00160038" w:rsidRPr="008F4414">
        <w:rPr>
          <w:rFonts w:ascii="Book Antiqua" w:hAnsi="Book Antiqua"/>
          <w:lang w:val="es-PR"/>
        </w:rPr>
        <w:t>González Colón,</w:t>
      </w:r>
      <w:r w:rsidR="003411C0" w:rsidRPr="008F4414">
        <w:rPr>
          <w:rFonts w:ascii="Book Antiqua" w:hAnsi="Book Antiqua"/>
          <w:lang w:val="es-PR"/>
        </w:rPr>
        <w:t xml:space="preserve"> cuando</w:t>
      </w:r>
      <w:r w:rsidR="00160038" w:rsidRPr="008F4414">
        <w:rPr>
          <w:rFonts w:ascii="Book Antiqua" w:hAnsi="Book Antiqua"/>
          <w:lang w:val="es-PR"/>
        </w:rPr>
        <w:t xml:space="preserve"> recom</w:t>
      </w:r>
      <w:r w:rsidR="00E82EBB" w:rsidRPr="008F4414">
        <w:rPr>
          <w:rFonts w:ascii="Book Antiqua" w:hAnsi="Book Antiqua"/>
          <w:lang w:val="es-PR"/>
        </w:rPr>
        <w:t>endó</w:t>
      </w:r>
      <w:r w:rsidR="00160038" w:rsidRPr="008F4414">
        <w:rPr>
          <w:rFonts w:ascii="Book Antiqua" w:hAnsi="Book Antiqua"/>
          <w:lang w:val="es-PR"/>
        </w:rPr>
        <w:t xml:space="preserve"> </w:t>
      </w:r>
      <w:r w:rsidR="00160038" w:rsidRPr="008F4414">
        <w:rPr>
          <w:rFonts w:ascii="Book Antiqua" w:hAnsi="Book Antiqua"/>
          <w:b/>
          <w:bCs/>
          <w:lang w:val="es-PR"/>
        </w:rPr>
        <w:t>“[otorgarle] el espacio necesario a la Asamblea Legislativa</w:t>
      </w:r>
      <w:r w:rsidR="00160038" w:rsidRPr="008F4414">
        <w:rPr>
          <w:rFonts w:ascii="Book Antiqua" w:hAnsi="Book Antiqua"/>
          <w:lang w:val="es-PR"/>
        </w:rPr>
        <w:t xml:space="preserve"> para revisar el Informe del Comité de Expertos de Cambio Climático, para que </w:t>
      </w:r>
      <w:r w:rsidR="00891824" w:rsidRPr="008F4414">
        <w:rPr>
          <w:rFonts w:ascii="Book Antiqua" w:hAnsi="Book Antiqua"/>
          <w:lang w:val="es-PR"/>
        </w:rPr>
        <w:t xml:space="preserve">éste </w:t>
      </w:r>
      <w:r w:rsidR="00160038" w:rsidRPr="008F4414">
        <w:rPr>
          <w:rFonts w:ascii="Book Antiqua" w:hAnsi="Book Antiqua"/>
          <w:lang w:val="es-PR"/>
        </w:rPr>
        <w:t>pueda ser evaluado de forma responsable y en cumplimiento con la Ley PROMESA en los relativo a las fuentes de financiamiento.”</w:t>
      </w:r>
      <w:r w:rsidR="00160038" w:rsidRPr="008F4414">
        <w:rPr>
          <w:rStyle w:val="FootnoteReference"/>
          <w:rFonts w:ascii="Book Antiqua" w:hAnsi="Book Antiqua"/>
          <w:lang w:val="es-PR"/>
        </w:rPr>
        <w:footnoteReference w:id="9"/>
      </w:r>
    </w:p>
    <w:p w14:paraId="0B693297" w14:textId="77777777" w:rsidR="003656C6" w:rsidRPr="003310FC" w:rsidRDefault="003656C6" w:rsidP="00935132">
      <w:pPr>
        <w:jc w:val="both"/>
        <w:rPr>
          <w:rFonts w:ascii="Book Antiqua" w:hAnsi="Book Antiqua"/>
          <w:lang w:val="es-PR"/>
        </w:rPr>
      </w:pPr>
    </w:p>
    <w:p w14:paraId="103C769E" w14:textId="18F9FEDB" w:rsidR="00E10493" w:rsidRPr="008F4414" w:rsidRDefault="00E10493" w:rsidP="00935132">
      <w:pPr>
        <w:jc w:val="both"/>
        <w:rPr>
          <w:rFonts w:ascii="Book Antiqua" w:hAnsi="Book Antiqua"/>
          <w:lang w:val="es-PR"/>
        </w:rPr>
      </w:pPr>
      <w:r w:rsidRPr="003310FC">
        <w:rPr>
          <w:rFonts w:ascii="Book Antiqua" w:hAnsi="Book Antiqua"/>
          <w:lang w:val="es-PR"/>
        </w:rPr>
        <w:tab/>
      </w:r>
      <w:r w:rsidR="00F35DC0" w:rsidRPr="008F4414">
        <w:rPr>
          <w:rFonts w:ascii="Book Antiqua" w:hAnsi="Book Antiqua"/>
          <w:lang w:val="es-PR"/>
        </w:rPr>
        <w:t>Por tanto, resulta necesario enmendar el lenguaje de</w:t>
      </w:r>
      <w:r w:rsidR="00337180" w:rsidRPr="008F4414">
        <w:rPr>
          <w:rFonts w:ascii="Book Antiqua" w:hAnsi="Book Antiqua"/>
          <w:lang w:val="es-PR"/>
        </w:rPr>
        <w:t xml:space="preserve"> los</w:t>
      </w:r>
      <w:r w:rsidR="00F35DC0" w:rsidRPr="008F4414">
        <w:rPr>
          <w:rFonts w:ascii="Book Antiqua" w:hAnsi="Book Antiqua"/>
          <w:lang w:val="es-PR"/>
        </w:rPr>
        <w:t xml:space="preserve"> Artículo</w:t>
      </w:r>
      <w:r w:rsidR="00337180" w:rsidRPr="008F4414">
        <w:rPr>
          <w:rFonts w:ascii="Book Antiqua" w:hAnsi="Book Antiqua"/>
          <w:lang w:val="es-PR"/>
        </w:rPr>
        <w:t>s 15 y</w:t>
      </w:r>
      <w:r w:rsidR="00F35DC0" w:rsidRPr="008F4414">
        <w:rPr>
          <w:rFonts w:ascii="Book Antiqua" w:hAnsi="Book Antiqua"/>
          <w:lang w:val="es-PR"/>
        </w:rPr>
        <w:t xml:space="preserve"> 16, así como cualquier otra disposición relacionada, de modo que la Asamblea Legislativa tenga la facultad de analizar el Plan de una manera responsable y ponderada, en el descargo de sus funciones ministeriales. </w:t>
      </w:r>
      <w:r w:rsidR="009E4D39" w:rsidRPr="008F4414">
        <w:rPr>
          <w:rFonts w:ascii="Book Antiqua" w:hAnsi="Book Antiqua"/>
          <w:lang w:val="es-PR"/>
        </w:rPr>
        <w:t>De igual manera, se busca que sea una acción afirmativa la que exprese la posición de esta Asamblea Legislativa,</w:t>
      </w:r>
      <w:r w:rsidR="00F35DC0" w:rsidRPr="008F4414">
        <w:rPr>
          <w:rFonts w:ascii="Book Antiqua" w:hAnsi="Book Antiqua"/>
          <w:lang w:val="es-PR"/>
        </w:rPr>
        <w:t xml:space="preserve"> qui</w:t>
      </w:r>
      <w:r w:rsidR="003656C6" w:rsidRPr="008F4414">
        <w:rPr>
          <w:rFonts w:ascii="Book Antiqua" w:hAnsi="Book Antiqua"/>
          <w:lang w:val="es-PR"/>
        </w:rPr>
        <w:t>en</w:t>
      </w:r>
      <w:r w:rsidR="00F35DC0" w:rsidRPr="008F4414">
        <w:rPr>
          <w:rFonts w:ascii="Book Antiqua" w:hAnsi="Book Antiqua"/>
          <w:lang w:val="es-PR"/>
        </w:rPr>
        <w:t xml:space="preserve"> resulta ser el representante </w:t>
      </w:r>
      <w:r w:rsidR="003656C6" w:rsidRPr="008F4414">
        <w:rPr>
          <w:rFonts w:ascii="Book Antiqua" w:hAnsi="Book Antiqua"/>
          <w:lang w:val="es-PR"/>
        </w:rPr>
        <w:t>d</w:t>
      </w:r>
      <w:r w:rsidR="00F35DC0" w:rsidRPr="008F4414">
        <w:rPr>
          <w:rFonts w:ascii="Book Antiqua" w:hAnsi="Book Antiqua"/>
          <w:lang w:val="es-PR"/>
        </w:rPr>
        <w:t xml:space="preserve">irecto del Pueblo, </w:t>
      </w:r>
      <w:r w:rsidR="009E4D39" w:rsidRPr="008F4414">
        <w:rPr>
          <w:rFonts w:ascii="Book Antiqua" w:hAnsi="Book Antiqua"/>
          <w:lang w:val="es-PR"/>
        </w:rPr>
        <w:t xml:space="preserve">y no que por la </w:t>
      </w:r>
      <w:r w:rsidR="00F35DC0" w:rsidRPr="008F4414">
        <w:rPr>
          <w:rFonts w:ascii="Book Antiqua" w:hAnsi="Book Antiqua"/>
          <w:lang w:val="es-PR"/>
        </w:rPr>
        <w:t>falta de tiempo o la mal llamada “inacción” se apruebe un Plan</w:t>
      </w:r>
      <w:r w:rsidR="003656C6" w:rsidRPr="008F4414">
        <w:rPr>
          <w:rFonts w:ascii="Book Antiqua" w:hAnsi="Book Antiqua"/>
          <w:lang w:val="es-PR"/>
        </w:rPr>
        <w:t xml:space="preserve"> cuyos</w:t>
      </w:r>
      <w:r w:rsidR="009E4D39" w:rsidRPr="008F4414">
        <w:rPr>
          <w:rFonts w:ascii="Book Antiqua" w:hAnsi="Book Antiqua"/>
          <w:lang w:val="es-PR"/>
        </w:rPr>
        <w:t xml:space="preserve"> efectos e implicaciones sobre </w:t>
      </w:r>
      <w:r w:rsidR="003656C6" w:rsidRPr="008F4414">
        <w:rPr>
          <w:rFonts w:ascii="Book Antiqua" w:hAnsi="Book Antiqua"/>
          <w:lang w:val="es-PR"/>
        </w:rPr>
        <w:t>P</w:t>
      </w:r>
      <w:r w:rsidR="009E4D39" w:rsidRPr="008F4414">
        <w:rPr>
          <w:rFonts w:ascii="Book Antiqua" w:hAnsi="Book Antiqua"/>
          <w:lang w:val="es-PR"/>
        </w:rPr>
        <w:t>uerto Rico sean inciert</w:t>
      </w:r>
      <w:r w:rsidR="003656C6" w:rsidRPr="008F4414">
        <w:rPr>
          <w:rFonts w:ascii="Book Antiqua" w:hAnsi="Book Antiqua"/>
          <w:lang w:val="es-PR"/>
        </w:rPr>
        <w:t>o</w:t>
      </w:r>
      <w:r w:rsidR="009E4D39" w:rsidRPr="008F4414">
        <w:rPr>
          <w:rFonts w:ascii="Book Antiqua" w:hAnsi="Book Antiqua"/>
          <w:lang w:val="es-PR"/>
        </w:rPr>
        <w:t>s</w:t>
      </w:r>
      <w:r w:rsidR="00F35DC0" w:rsidRPr="008F4414">
        <w:rPr>
          <w:rFonts w:ascii="Book Antiqua" w:hAnsi="Book Antiqua"/>
          <w:lang w:val="es-PR"/>
        </w:rPr>
        <w:t xml:space="preserve"> o </w:t>
      </w:r>
      <w:r w:rsidR="003656C6" w:rsidRPr="008F4414">
        <w:rPr>
          <w:rFonts w:ascii="Book Antiqua" w:hAnsi="Book Antiqua"/>
          <w:lang w:val="es-PR"/>
        </w:rPr>
        <w:t xml:space="preserve">actúen en su detrimento. </w:t>
      </w:r>
    </w:p>
    <w:p w14:paraId="709D9372" w14:textId="77777777" w:rsidR="00AB6B31" w:rsidRPr="003310FC" w:rsidRDefault="00AB6B31" w:rsidP="00935132">
      <w:pPr>
        <w:suppressLineNumbers/>
        <w:tabs>
          <w:tab w:val="left" w:pos="7440"/>
        </w:tabs>
        <w:ind w:right="43"/>
        <w:jc w:val="both"/>
        <w:rPr>
          <w:rFonts w:ascii="Book Antiqua" w:hAnsi="Book Antiqua"/>
          <w:lang w:val="es-ES_tradnl"/>
        </w:rPr>
      </w:pPr>
    </w:p>
    <w:p w14:paraId="682E750C" w14:textId="41A489B3" w:rsidR="007F7F86" w:rsidRPr="003310FC" w:rsidRDefault="0010212D" w:rsidP="00935132">
      <w:pPr>
        <w:spacing w:line="480" w:lineRule="auto"/>
        <w:rPr>
          <w:rFonts w:ascii="Book Antiqua" w:hAnsi="Book Antiqua"/>
          <w:i/>
          <w:lang w:val="es-ES_tradnl"/>
        </w:rPr>
      </w:pPr>
      <w:r>
        <w:rPr>
          <w:rFonts w:ascii="Book Antiqua" w:hAnsi="Book Antiqua"/>
          <w:i/>
          <w:lang w:val="es-ES_tradnl"/>
        </w:rPr>
        <w:t>DECRÉTASE</w:t>
      </w:r>
      <w:r w:rsidR="007F7F86" w:rsidRPr="003310FC">
        <w:rPr>
          <w:rFonts w:ascii="Book Antiqua" w:hAnsi="Book Antiqua"/>
          <w:i/>
          <w:lang w:val="es-ES_tradnl"/>
        </w:rPr>
        <w:t xml:space="preserve"> POR LA ASAMBLEA L</w:t>
      </w:r>
      <w:r w:rsidR="00C4200D" w:rsidRPr="003310FC">
        <w:rPr>
          <w:rFonts w:ascii="Book Antiqua" w:hAnsi="Book Antiqua"/>
          <w:i/>
          <w:lang w:val="es-ES_tradnl"/>
        </w:rPr>
        <w:t>E</w:t>
      </w:r>
      <w:r w:rsidR="007F7F86" w:rsidRPr="003310FC">
        <w:rPr>
          <w:rFonts w:ascii="Book Antiqua" w:hAnsi="Book Antiqua"/>
          <w:i/>
          <w:lang w:val="es-ES_tradnl"/>
        </w:rPr>
        <w:t>GISLATIVA DE PUERTO RICO:</w:t>
      </w:r>
    </w:p>
    <w:p w14:paraId="594D3848" w14:textId="77777777" w:rsidR="00B72E35" w:rsidRPr="003310FC" w:rsidRDefault="00B72E35" w:rsidP="00AF51F8">
      <w:pPr>
        <w:spacing w:line="480" w:lineRule="auto"/>
        <w:jc w:val="both"/>
        <w:rPr>
          <w:rFonts w:ascii="Book Antiqua" w:hAnsi="Book Antiqua"/>
          <w:lang w:val="es-ES_tradnl"/>
        </w:rPr>
        <w:sectPr w:rsidR="00B72E35" w:rsidRPr="003310FC" w:rsidSect="007F7F86">
          <w:headerReference w:type="even" r:id="rId8"/>
          <w:headerReference w:type="default" r:id="rId9"/>
          <w:footerReference w:type="default" r:id="rId10"/>
          <w:footerReference w:type="first" r:id="rId11"/>
          <w:type w:val="continuous"/>
          <w:pgSz w:w="12240" w:h="15840" w:code="1"/>
          <w:pgMar w:top="1440" w:right="1440" w:bottom="1440" w:left="1440" w:header="720" w:footer="720" w:gutter="0"/>
          <w:cols w:space="720"/>
          <w:titlePg/>
          <w:docGrid w:linePitch="360"/>
        </w:sectPr>
      </w:pPr>
    </w:p>
    <w:p w14:paraId="4E5103EB" w14:textId="51598E26" w:rsidR="00C83C4B" w:rsidRPr="008F4414" w:rsidRDefault="00605FD5" w:rsidP="00605FD5">
      <w:pPr>
        <w:spacing w:line="480" w:lineRule="auto"/>
        <w:ind w:firstLine="720"/>
        <w:jc w:val="both"/>
        <w:rPr>
          <w:rFonts w:ascii="Book Antiqua" w:hAnsi="Book Antiqua"/>
          <w:lang w:val="es-PR"/>
        </w:rPr>
      </w:pPr>
      <w:r w:rsidRPr="008F4414">
        <w:rPr>
          <w:rFonts w:ascii="Book Antiqua" w:hAnsi="Book Antiqua"/>
          <w:lang w:val="es-PR"/>
        </w:rPr>
        <w:t>Sección 1.-</w:t>
      </w:r>
      <w:r w:rsidR="00C83C4B" w:rsidRPr="008F4414">
        <w:rPr>
          <w:rFonts w:ascii="Book Antiqua" w:hAnsi="Book Antiqua"/>
          <w:lang w:val="es-PR"/>
        </w:rPr>
        <w:t>Se enmienda</w:t>
      </w:r>
      <w:r w:rsidR="001E5B2E" w:rsidRPr="008F4414">
        <w:rPr>
          <w:rFonts w:ascii="Book Antiqua" w:hAnsi="Book Antiqua"/>
          <w:lang w:val="es-PR"/>
        </w:rPr>
        <w:t xml:space="preserve"> el</w:t>
      </w:r>
      <w:r w:rsidR="00C83C4B" w:rsidRPr="008F4414">
        <w:rPr>
          <w:rFonts w:ascii="Book Antiqua" w:hAnsi="Book Antiqua"/>
          <w:lang w:val="es-PR"/>
        </w:rPr>
        <w:t xml:space="preserve"> </w:t>
      </w:r>
      <w:r w:rsidR="001E5B2E" w:rsidRPr="008F4414">
        <w:rPr>
          <w:rFonts w:ascii="Book Antiqua" w:hAnsi="Book Antiqua"/>
          <w:lang w:val="es-PR"/>
        </w:rPr>
        <w:t xml:space="preserve">Artículo </w:t>
      </w:r>
      <w:r w:rsidR="00C83C4B" w:rsidRPr="008F4414">
        <w:rPr>
          <w:rFonts w:ascii="Book Antiqua" w:hAnsi="Book Antiqua"/>
          <w:lang w:val="es-PR"/>
        </w:rPr>
        <w:t>15 de la Ley Núm. 33-2019,</w:t>
      </w:r>
      <w:r w:rsidR="00746EBF">
        <w:rPr>
          <w:rFonts w:ascii="Book Antiqua" w:hAnsi="Book Antiqua"/>
          <w:lang w:val="es-PR"/>
        </w:rPr>
        <w:t xml:space="preserve"> según enmendada,</w:t>
      </w:r>
      <w:r w:rsidR="00C83C4B" w:rsidRPr="008F4414">
        <w:rPr>
          <w:rFonts w:ascii="Book Antiqua" w:hAnsi="Book Antiqua"/>
          <w:lang w:val="es-PR"/>
        </w:rPr>
        <w:t xml:space="preserve"> </w:t>
      </w:r>
      <w:r w:rsidR="00746EBF">
        <w:rPr>
          <w:rFonts w:ascii="Book Antiqua" w:hAnsi="Book Antiqua"/>
          <w:lang w:val="es-PR"/>
        </w:rPr>
        <w:t>para que lea como sigue:</w:t>
      </w:r>
      <w:r w:rsidR="00C83C4B" w:rsidRPr="008F4414">
        <w:rPr>
          <w:rFonts w:ascii="Book Antiqua" w:hAnsi="Book Antiqua"/>
          <w:lang w:val="es-PR"/>
        </w:rPr>
        <w:t xml:space="preserve"> </w:t>
      </w:r>
    </w:p>
    <w:p w14:paraId="490D78B3" w14:textId="3BC2EF3F" w:rsidR="00337180" w:rsidRPr="00452B25" w:rsidRDefault="001E5B2E" w:rsidP="00337180">
      <w:pPr>
        <w:spacing w:line="480" w:lineRule="auto"/>
        <w:ind w:left="720" w:right="720" w:firstLine="720"/>
        <w:jc w:val="both"/>
        <w:rPr>
          <w:rFonts w:ascii="Book Antiqua" w:hAnsi="Book Antiqua"/>
          <w:b/>
          <w:bCs/>
          <w:lang w:val="es-PR"/>
        </w:rPr>
      </w:pPr>
      <w:r w:rsidRPr="00D5778F">
        <w:rPr>
          <w:rFonts w:ascii="Book Antiqua" w:hAnsi="Book Antiqua"/>
          <w:lang w:val="es-PR"/>
        </w:rPr>
        <w:t>“</w:t>
      </w:r>
      <w:r w:rsidR="00337180" w:rsidRPr="00452B25">
        <w:rPr>
          <w:rFonts w:ascii="Book Antiqua" w:hAnsi="Book Antiqua"/>
          <w:b/>
          <w:bCs/>
          <w:lang w:val="es-PR"/>
        </w:rPr>
        <w:t>Artículo 15. – Comisión Conjunta sobre mitigación, Adaptación y Resiliencia al Cambio Climático</w:t>
      </w:r>
    </w:p>
    <w:p w14:paraId="49F2576A" w14:textId="78BEB21D" w:rsidR="00C83C4B" w:rsidRDefault="001341BC" w:rsidP="00337180">
      <w:pPr>
        <w:spacing w:line="480" w:lineRule="auto"/>
        <w:ind w:left="720" w:right="720"/>
        <w:jc w:val="both"/>
        <w:rPr>
          <w:rFonts w:ascii="Book Antiqua" w:hAnsi="Book Antiqua"/>
          <w:lang w:val="es-PR"/>
        </w:rPr>
      </w:pPr>
      <w:r>
        <w:rPr>
          <w:rFonts w:ascii="Book Antiqua" w:hAnsi="Book Antiqua"/>
          <w:lang w:val="es-PR"/>
        </w:rPr>
        <w:t xml:space="preserve">. . . </w:t>
      </w:r>
    </w:p>
    <w:p w14:paraId="6E0E2D33" w14:textId="5EFC8331" w:rsidR="008F4414" w:rsidRDefault="00C83C4B" w:rsidP="008F4414">
      <w:pPr>
        <w:pStyle w:val="ListParagraph"/>
        <w:numPr>
          <w:ilvl w:val="0"/>
          <w:numId w:val="5"/>
        </w:numPr>
        <w:spacing w:line="480" w:lineRule="auto"/>
        <w:ind w:left="720" w:right="720"/>
        <w:jc w:val="both"/>
        <w:rPr>
          <w:rFonts w:ascii="Book Antiqua" w:hAnsi="Book Antiqua"/>
          <w:lang w:val="es-PR"/>
        </w:rPr>
      </w:pPr>
      <w:r>
        <w:rPr>
          <w:rFonts w:ascii="Book Antiqua" w:hAnsi="Book Antiqua"/>
          <w:lang w:val="es-PR"/>
        </w:rPr>
        <w:t xml:space="preserve">Estudiar, evaluar, informar, hacer recomendaciones, enmendar y aprobar </w:t>
      </w:r>
      <w:r w:rsidR="00776413" w:rsidRPr="008F4414">
        <w:rPr>
          <w:rFonts w:ascii="Book Antiqua" w:hAnsi="Book Antiqua"/>
          <w:lang w:val="es-PR"/>
        </w:rPr>
        <w:t>o</w:t>
      </w:r>
      <w:r w:rsidR="00776413" w:rsidRPr="00776413">
        <w:rPr>
          <w:rFonts w:ascii="Book Antiqua" w:hAnsi="Book Antiqua"/>
          <w:i/>
          <w:iCs/>
          <w:lang w:val="es-PR"/>
        </w:rPr>
        <w:t xml:space="preserve"> </w:t>
      </w:r>
      <w:r w:rsidR="00776413" w:rsidRPr="008F4414">
        <w:rPr>
          <w:rFonts w:ascii="Book Antiqua" w:hAnsi="Book Antiqua"/>
          <w:lang w:val="es-PR"/>
        </w:rPr>
        <w:t xml:space="preserve">rechazar </w:t>
      </w:r>
      <w:r>
        <w:rPr>
          <w:rFonts w:ascii="Book Antiqua" w:hAnsi="Book Antiqua"/>
          <w:lang w:val="es-PR"/>
        </w:rPr>
        <w:t>el Plan de Mitigación, Adaptación y Resiliencia al Cambio Climático sometido por el Comité de Expertos y Asesores sobre Cambio Climático, según establecido en esta Ley, para ser presentado al Pleno de ambos Cuerpos Legislativos</w:t>
      </w:r>
      <w:r w:rsidR="001341BC" w:rsidRPr="00D5778F">
        <w:rPr>
          <w:rFonts w:ascii="Book Antiqua" w:hAnsi="Book Antiqua"/>
          <w:lang w:val="es-PR"/>
        </w:rPr>
        <w:t xml:space="preserve">, </w:t>
      </w:r>
      <w:r w:rsidR="001341BC" w:rsidRPr="008F4414">
        <w:rPr>
          <w:rFonts w:ascii="Book Antiqua" w:hAnsi="Book Antiqua"/>
          <w:lang w:val="es-PR"/>
        </w:rPr>
        <w:t xml:space="preserve">conforme a lo establecido en el Artículo 7 de </w:t>
      </w:r>
      <w:r w:rsidR="001341BC" w:rsidRPr="008F4414">
        <w:rPr>
          <w:rFonts w:ascii="Book Antiqua" w:hAnsi="Book Antiqua"/>
          <w:lang w:val="es-PR"/>
        </w:rPr>
        <w:lastRenderedPageBreak/>
        <w:t>esta Ley</w:t>
      </w:r>
      <w:r w:rsidRPr="008F4414">
        <w:rPr>
          <w:rFonts w:ascii="Book Antiqua" w:hAnsi="Book Antiqua"/>
          <w:lang w:val="es-PR"/>
        </w:rPr>
        <w:t>.</w:t>
      </w:r>
      <w:r w:rsidR="00E74AEA" w:rsidRPr="008F4414">
        <w:rPr>
          <w:rFonts w:ascii="Book Antiqua" w:hAnsi="Book Antiqua"/>
          <w:lang w:val="es-PR"/>
        </w:rPr>
        <w:t xml:space="preserve"> La Comisión Conjunta tendrá hasta el 31 de diciembre de 2026 para</w:t>
      </w:r>
      <w:r w:rsidR="007D1256" w:rsidRPr="008F4414">
        <w:rPr>
          <w:rFonts w:ascii="Book Antiqua" w:hAnsi="Book Antiqua"/>
          <w:lang w:val="es-PR"/>
        </w:rPr>
        <w:t xml:space="preserve"> </w:t>
      </w:r>
      <w:r w:rsidR="00776413" w:rsidRPr="008F4414">
        <w:rPr>
          <w:rFonts w:ascii="Book Antiqua" w:hAnsi="Book Antiqua"/>
          <w:lang w:val="es-PR"/>
        </w:rPr>
        <w:t>presentar un informe con sus hallazgos y recomendaciones</w:t>
      </w:r>
      <w:r w:rsidR="00E74AEA" w:rsidRPr="008F4414">
        <w:rPr>
          <w:rFonts w:ascii="Book Antiqua" w:hAnsi="Book Antiqua"/>
          <w:lang w:val="es-PR"/>
        </w:rPr>
        <w:t>.</w:t>
      </w:r>
    </w:p>
    <w:p w14:paraId="45A4A24B" w14:textId="350A7A9A" w:rsidR="00C83C4B" w:rsidRDefault="001341BC" w:rsidP="008F4414">
      <w:pPr>
        <w:pStyle w:val="ListParagraph"/>
        <w:spacing w:line="480" w:lineRule="auto"/>
        <w:ind w:right="720"/>
        <w:jc w:val="both"/>
        <w:rPr>
          <w:rFonts w:ascii="Book Antiqua" w:hAnsi="Book Antiqua"/>
          <w:lang w:val="es-PR"/>
        </w:rPr>
      </w:pPr>
      <w:r w:rsidRPr="001341BC">
        <w:rPr>
          <w:rFonts w:ascii="Book Antiqua" w:hAnsi="Book Antiqua"/>
          <w:lang w:val="es-PR"/>
        </w:rPr>
        <w:t xml:space="preserve">. . . </w:t>
      </w:r>
      <w:r w:rsidR="001E5B2E" w:rsidRPr="008F4414">
        <w:rPr>
          <w:rFonts w:ascii="Book Antiqua" w:hAnsi="Book Antiqua"/>
          <w:lang w:val="es-PR"/>
        </w:rPr>
        <w:t>“</w:t>
      </w:r>
    </w:p>
    <w:p w14:paraId="06943B39" w14:textId="049DF3A8" w:rsidR="00337180" w:rsidRPr="00337180" w:rsidRDefault="00337180" w:rsidP="00337180">
      <w:pPr>
        <w:spacing w:line="480" w:lineRule="auto"/>
        <w:ind w:firstLine="720"/>
        <w:jc w:val="both"/>
        <w:rPr>
          <w:rFonts w:ascii="Book Antiqua" w:hAnsi="Book Antiqua"/>
          <w:lang w:val="es-PR"/>
        </w:rPr>
      </w:pPr>
      <w:r>
        <w:rPr>
          <w:rFonts w:ascii="Book Antiqua" w:hAnsi="Book Antiqua"/>
          <w:lang w:val="es-PR"/>
        </w:rPr>
        <w:t xml:space="preserve">Sección 2.-Se enmienda el </w:t>
      </w:r>
      <w:r w:rsidR="001E5B2E" w:rsidRPr="008F4414">
        <w:rPr>
          <w:rFonts w:ascii="Book Antiqua" w:hAnsi="Book Antiqua"/>
          <w:lang w:val="es-PR"/>
        </w:rPr>
        <w:t xml:space="preserve">Artículo </w:t>
      </w:r>
      <w:r>
        <w:rPr>
          <w:rFonts w:ascii="Book Antiqua" w:hAnsi="Book Antiqua"/>
          <w:lang w:val="es-PR"/>
        </w:rPr>
        <w:t>16 de la Ley Núm. 33-2019</w:t>
      </w:r>
      <w:r w:rsidR="00746EBF">
        <w:rPr>
          <w:rFonts w:ascii="Book Antiqua" w:hAnsi="Book Antiqua"/>
          <w:lang w:val="es-PR"/>
        </w:rPr>
        <w:t>, según enmendada,</w:t>
      </w:r>
      <w:r>
        <w:rPr>
          <w:rFonts w:ascii="Book Antiqua" w:hAnsi="Book Antiqua"/>
          <w:lang w:val="es-PR"/>
        </w:rPr>
        <w:t xml:space="preserve"> para </w:t>
      </w:r>
      <w:r w:rsidR="00746EBF">
        <w:rPr>
          <w:rFonts w:ascii="Book Antiqua" w:hAnsi="Book Antiqua"/>
          <w:lang w:val="es-PR"/>
        </w:rPr>
        <w:t>que se lea como sigue:</w:t>
      </w:r>
      <w:r>
        <w:rPr>
          <w:rFonts w:ascii="Book Antiqua" w:hAnsi="Book Antiqua"/>
          <w:lang w:val="es-PR"/>
        </w:rPr>
        <w:t xml:space="preserve"> </w:t>
      </w:r>
    </w:p>
    <w:p w14:paraId="6800A4BB" w14:textId="198EE343" w:rsidR="00F35DC0" w:rsidRPr="00452B25" w:rsidRDefault="001E5B2E" w:rsidP="00337180">
      <w:pPr>
        <w:spacing w:line="480" w:lineRule="auto"/>
        <w:ind w:left="720" w:right="720" w:firstLine="720"/>
        <w:jc w:val="both"/>
        <w:rPr>
          <w:rFonts w:ascii="Book Antiqua" w:hAnsi="Book Antiqua"/>
          <w:b/>
          <w:bCs/>
          <w:lang w:val="es-PR"/>
        </w:rPr>
      </w:pPr>
      <w:r w:rsidRPr="008F4414">
        <w:rPr>
          <w:rFonts w:ascii="Book Antiqua" w:hAnsi="Book Antiqua"/>
          <w:lang w:val="es-PR"/>
        </w:rPr>
        <w:t>“</w:t>
      </w:r>
      <w:r w:rsidR="00F35DC0" w:rsidRPr="00452B25">
        <w:rPr>
          <w:rFonts w:ascii="Book Antiqua" w:hAnsi="Book Antiqua"/>
          <w:b/>
          <w:bCs/>
          <w:lang w:val="es-PR"/>
        </w:rPr>
        <w:t>Artículo 16 – Aprobación del Plan de Mitigación, Adaptación y Resiliencia al Cambio Climático</w:t>
      </w:r>
    </w:p>
    <w:p w14:paraId="63028139" w14:textId="05E355D5" w:rsidR="00F35DC0" w:rsidRPr="008F4414" w:rsidRDefault="00F35DC0" w:rsidP="00337180">
      <w:pPr>
        <w:spacing w:line="480" w:lineRule="auto"/>
        <w:ind w:left="720" w:right="720" w:firstLine="720"/>
        <w:jc w:val="both"/>
        <w:rPr>
          <w:rFonts w:ascii="Book Antiqua" w:hAnsi="Book Antiqua"/>
          <w:lang w:val="es-PR"/>
        </w:rPr>
      </w:pPr>
      <w:r w:rsidRPr="008F4414">
        <w:rPr>
          <w:rFonts w:ascii="Book Antiqua" w:hAnsi="Book Antiqua"/>
          <w:lang w:val="es-PR"/>
        </w:rPr>
        <w:t xml:space="preserve">Una vez aprobado el Plan de Mitigación, Adaptación y Resiliencia al Cambio Climático por la Comisión Conjunta sobre Mitigación, Adaptación y Resiliencia al Cambio Climático, según dispone el Artículo 16 de esta Ley, será sometido al Pleno de ambos cuerpos de la Asamblea Legislativa para su consideración durante Sesión Ordinaria en que se someta. De aprobarse por ambas Cámaras se enviará al Gobernador de </w:t>
      </w:r>
      <w:r w:rsidR="001A4174" w:rsidRPr="008F4414">
        <w:rPr>
          <w:rFonts w:ascii="Book Antiqua" w:hAnsi="Book Antiqua"/>
          <w:lang w:val="es-PR"/>
        </w:rPr>
        <w:t>P</w:t>
      </w:r>
      <w:r w:rsidRPr="008F4414">
        <w:rPr>
          <w:rFonts w:ascii="Book Antiqua" w:hAnsi="Book Antiqua"/>
          <w:lang w:val="es-PR"/>
        </w:rPr>
        <w:t>uerto Rico para su firma como cualquier proyecto de ley.</w:t>
      </w:r>
      <w:r w:rsidR="001E5B2E" w:rsidRPr="00D5778F">
        <w:rPr>
          <w:rFonts w:ascii="Book Antiqua" w:hAnsi="Book Antiqua"/>
          <w:lang w:val="es-PR"/>
        </w:rPr>
        <w:t>”</w:t>
      </w:r>
    </w:p>
    <w:p w14:paraId="457D0D46" w14:textId="4A58478A" w:rsidR="00605FD5" w:rsidRPr="003310FC" w:rsidRDefault="00605FD5" w:rsidP="003656C6">
      <w:pPr>
        <w:spacing w:line="480" w:lineRule="auto"/>
        <w:ind w:firstLine="720"/>
        <w:jc w:val="both"/>
        <w:rPr>
          <w:rFonts w:ascii="Book Antiqua" w:hAnsi="Book Antiqua"/>
          <w:lang w:val="es-PR"/>
        </w:rPr>
      </w:pPr>
      <w:r w:rsidRPr="003310FC">
        <w:rPr>
          <w:rFonts w:ascii="Book Antiqua" w:hAnsi="Book Antiqua"/>
          <w:lang w:val="es-PR"/>
        </w:rPr>
        <w:t xml:space="preserve">Sección </w:t>
      </w:r>
      <w:r w:rsidR="001E5B2E" w:rsidRPr="00CB6596">
        <w:rPr>
          <w:rFonts w:ascii="Book Antiqua" w:hAnsi="Book Antiqua"/>
          <w:lang w:val="es-PR"/>
        </w:rPr>
        <w:t>3</w:t>
      </w:r>
      <w:r w:rsidRPr="003310FC">
        <w:rPr>
          <w:rFonts w:ascii="Book Antiqua" w:hAnsi="Book Antiqua"/>
          <w:lang w:val="es-PR"/>
        </w:rPr>
        <w:t>.-</w:t>
      </w:r>
      <w:r w:rsidR="001A4174">
        <w:rPr>
          <w:rFonts w:ascii="Book Antiqua" w:hAnsi="Book Antiqua"/>
          <w:lang w:val="es-PR"/>
        </w:rPr>
        <w:t>Cláusula de retroactividad</w:t>
      </w:r>
      <w:r w:rsidR="003656C6">
        <w:rPr>
          <w:rFonts w:ascii="Book Antiqua" w:hAnsi="Book Antiqua"/>
          <w:lang w:val="es-PR"/>
        </w:rPr>
        <w:t>-</w:t>
      </w:r>
      <w:r w:rsidR="001A4174">
        <w:rPr>
          <w:rFonts w:ascii="Book Antiqua" w:hAnsi="Book Antiqua"/>
          <w:lang w:val="es-PR"/>
        </w:rPr>
        <w:t xml:space="preserve"> Esta enmienda se entenderá que rige</w:t>
      </w:r>
      <w:r w:rsidR="003656C6">
        <w:rPr>
          <w:rFonts w:ascii="Book Antiqua" w:hAnsi="Book Antiqua"/>
          <w:lang w:val="es-PR"/>
        </w:rPr>
        <w:t xml:space="preserve"> retroactivamente,</w:t>
      </w:r>
      <w:r w:rsidR="001A4174">
        <w:rPr>
          <w:rFonts w:ascii="Book Antiqua" w:hAnsi="Book Antiqua"/>
          <w:lang w:val="es-PR"/>
        </w:rPr>
        <w:t xml:space="preserve"> desde que entró en vigor la Ley Núm. 33-2019, según enmendada. </w:t>
      </w:r>
    </w:p>
    <w:p w14:paraId="696BBFEE" w14:textId="6B20B1D2" w:rsidR="001A4174" w:rsidRPr="003656C6" w:rsidRDefault="00605FD5" w:rsidP="003656C6">
      <w:pPr>
        <w:spacing w:line="480" w:lineRule="auto"/>
        <w:ind w:firstLine="720"/>
        <w:jc w:val="both"/>
        <w:rPr>
          <w:rFonts w:ascii="Book Antiqua" w:hAnsi="Book Antiqua"/>
          <w:szCs w:val="24"/>
          <w:lang w:val="es-ES_tradnl"/>
        </w:rPr>
      </w:pPr>
      <w:r w:rsidRPr="001A4174">
        <w:rPr>
          <w:rFonts w:ascii="Book Antiqua" w:hAnsi="Book Antiqua"/>
          <w:lang w:val="es-PR"/>
        </w:rPr>
        <w:t xml:space="preserve">Sección </w:t>
      </w:r>
      <w:r w:rsidR="001E5B2E" w:rsidRPr="00CB6596">
        <w:rPr>
          <w:rFonts w:ascii="Book Antiqua" w:hAnsi="Book Antiqua"/>
          <w:lang w:val="es-PR"/>
        </w:rPr>
        <w:t>4</w:t>
      </w:r>
      <w:r w:rsidRPr="00CB6596">
        <w:rPr>
          <w:rFonts w:ascii="Book Antiqua" w:hAnsi="Book Antiqua"/>
          <w:lang w:val="es-PR"/>
        </w:rPr>
        <w:t>.</w:t>
      </w:r>
      <w:r w:rsidR="001A4174">
        <w:rPr>
          <w:rFonts w:ascii="Book Antiqua" w:hAnsi="Book Antiqua"/>
          <w:szCs w:val="24"/>
          <w:lang w:val="es-ES_tradnl"/>
        </w:rPr>
        <w:t xml:space="preserve">-Cláusula de Derogación </w:t>
      </w:r>
      <w:r w:rsidR="003656C6">
        <w:rPr>
          <w:rFonts w:ascii="Book Antiqua" w:hAnsi="Book Antiqua"/>
          <w:szCs w:val="24"/>
          <w:lang w:val="es-ES_tradnl"/>
        </w:rPr>
        <w:t>e Incompatibilidad</w:t>
      </w:r>
      <w:r w:rsidR="001A4174">
        <w:rPr>
          <w:rFonts w:ascii="Book Antiqua" w:hAnsi="Book Antiqua"/>
          <w:szCs w:val="24"/>
          <w:lang w:val="es-ES_tradnl"/>
        </w:rPr>
        <w:t xml:space="preserve">- </w:t>
      </w:r>
      <w:r w:rsidR="001A4174" w:rsidRPr="00B63AAD">
        <w:rPr>
          <w:rFonts w:ascii="Book Antiqua" w:hAnsi="Book Antiqua"/>
          <w:lang w:val="es-PR"/>
        </w:rPr>
        <w:t>Por la presente se deroga cualquier ley, o parte de ley, que sea incompatible con ésta.</w:t>
      </w:r>
    </w:p>
    <w:p w14:paraId="4EC7D2D0" w14:textId="2075213F" w:rsidR="001A4174" w:rsidRPr="003656C6" w:rsidRDefault="001A4174" w:rsidP="003656C6">
      <w:pPr>
        <w:spacing w:line="480" w:lineRule="auto"/>
        <w:ind w:firstLine="720"/>
        <w:jc w:val="both"/>
        <w:rPr>
          <w:rFonts w:ascii="Book Antiqua" w:hAnsi="Book Antiqua"/>
          <w:lang w:val="es-PR"/>
        </w:rPr>
      </w:pPr>
      <w:r>
        <w:rPr>
          <w:rFonts w:ascii="Book Antiqua" w:hAnsi="Book Antiqua"/>
          <w:lang w:val="es-PR"/>
        </w:rPr>
        <w:t xml:space="preserve">Sección </w:t>
      </w:r>
      <w:r w:rsidR="001E5B2E" w:rsidRPr="00CB6596">
        <w:rPr>
          <w:rFonts w:ascii="Book Antiqua" w:hAnsi="Book Antiqua"/>
          <w:lang w:val="es-PR"/>
        </w:rPr>
        <w:t>5</w:t>
      </w:r>
      <w:r>
        <w:rPr>
          <w:rFonts w:ascii="Book Antiqua" w:hAnsi="Book Antiqua"/>
          <w:lang w:val="es-PR"/>
        </w:rPr>
        <w:t xml:space="preserve">.-Clausula de Supremacía - </w:t>
      </w:r>
      <w:r w:rsidRPr="00B63AAD">
        <w:rPr>
          <w:rFonts w:ascii="Book Antiqua" w:hAnsi="Book Antiqua"/>
          <w:lang w:val="es-PR"/>
        </w:rPr>
        <w:t>Las disposiciones de esta Ley prevalecerán sobre cualquier otra disposición de ley que no estuviere en armonía con lo aquí establecido.</w:t>
      </w:r>
    </w:p>
    <w:p w14:paraId="3FE0CBB9" w14:textId="01EAC8FD" w:rsidR="001A4174" w:rsidRPr="001A4174" w:rsidRDefault="001A4174" w:rsidP="003656C6">
      <w:pPr>
        <w:spacing w:line="480" w:lineRule="auto"/>
        <w:ind w:firstLine="720"/>
        <w:jc w:val="both"/>
        <w:rPr>
          <w:rFonts w:ascii="Book Antiqua" w:hAnsi="Book Antiqua"/>
          <w:szCs w:val="24"/>
          <w:lang w:val="es-ES_tradnl"/>
        </w:rPr>
      </w:pPr>
      <w:r>
        <w:rPr>
          <w:rFonts w:ascii="Book Antiqua" w:hAnsi="Book Antiqua"/>
          <w:szCs w:val="24"/>
          <w:lang w:val="es-ES_tradnl"/>
        </w:rPr>
        <w:lastRenderedPageBreak/>
        <w:t xml:space="preserve">Sección </w:t>
      </w:r>
      <w:r w:rsidR="001E5B2E" w:rsidRPr="00CB6596">
        <w:rPr>
          <w:rFonts w:ascii="Book Antiqua" w:hAnsi="Book Antiqua"/>
          <w:szCs w:val="24"/>
          <w:lang w:val="es-ES_tradnl"/>
        </w:rPr>
        <w:t>6</w:t>
      </w:r>
      <w:r w:rsidRPr="00CB6596">
        <w:rPr>
          <w:rFonts w:ascii="Book Antiqua" w:hAnsi="Book Antiqua"/>
          <w:szCs w:val="24"/>
          <w:lang w:val="es-ES_tradnl"/>
        </w:rPr>
        <w:t>.</w:t>
      </w:r>
      <w:r>
        <w:rPr>
          <w:rFonts w:ascii="Book Antiqua" w:hAnsi="Book Antiqua"/>
          <w:szCs w:val="24"/>
          <w:lang w:val="es-ES_tradnl"/>
        </w:rPr>
        <w:t xml:space="preserve">-Cláusula de </w:t>
      </w:r>
      <w:proofErr w:type="gramStart"/>
      <w:r w:rsidRPr="001A4174">
        <w:rPr>
          <w:rFonts w:ascii="Book Antiqua" w:hAnsi="Book Antiqua"/>
          <w:szCs w:val="24"/>
          <w:lang w:val="es-ES_tradnl"/>
        </w:rPr>
        <w:t>Separabilidad.</w:t>
      </w:r>
      <w:r>
        <w:rPr>
          <w:rFonts w:ascii="Book Antiqua" w:hAnsi="Book Antiqua"/>
          <w:szCs w:val="24"/>
          <w:lang w:val="es-ES_tradnl"/>
        </w:rPr>
        <w:t>-</w:t>
      </w:r>
      <w:proofErr w:type="gramEnd"/>
      <w:r>
        <w:rPr>
          <w:rFonts w:ascii="Book Antiqua" w:hAnsi="Book Antiqua"/>
          <w:szCs w:val="24"/>
          <w:lang w:val="es-ES_tradnl"/>
        </w:rPr>
        <w:t xml:space="preserve"> </w:t>
      </w:r>
      <w:r w:rsidRPr="001A4174">
        <w:rPr>
          <w:rFonts w:ascii="Book Antiqua" w:hAnsi="Book Antiqua"/>
          <w:szCs w:val="24"/>
          <w:lang w:val="es-ES_tradnl"/>
        </w:rPr>
        <w:t xml:space="preserve">Si cualquier cláusula, párrafo, oración, palabra, letra, disposición, título, acápite o parte de esta Ley fuera anulada o declarada inconstitucional, la resolución, el dictamen o la sentencia dictada a tal efecto no afectará, perjudicará ni invalidará el remanente de esta Ley. El efecto de tal sentencia quedará limitado a la cláusula, párrafo, oración, palabra, letra, disposición, título, acápite o parte de ésta que así hubiera sido anulada o declarada inconstitucional. Si la aplicación a una persona o a una circunstancia de cualquier cláusula, párrafo, oración, palabra, letra, disposición, título, acápite o parte de esta Ley se invalidara o se declarara inconstitucional, la resolución, el dictamen o la sentencia dictada no afectará ni invalidará la aplicación del remanente de esta Ley a aquellas personas o circunstancias a las que se pueda aplicar válidamente. </w:t>
      </w:r>
    </w:p>
    <w:p w14:paraId="6BE42616" w14:textId="346846F3" w:rsidR="00354DBA" w:rsidRPr="003310FC" w:rsidRDefault="00605FD5" w:rsidP="0048398D">
      <w:pPr>
        <w:spacing w:line="480" w:lineRule="auto"/>
        <w:ind w:firstLine="720"/>
        <w:jc w:val="both"/>
        <w:rPr>
          <w:rFonts w:ascii="Book Antiqua" w:eastAsia="Segoe UI Symbol" w:hAnsi="Book Antiqua"/>
          <w:lang w:val="es-PR" w:eastAsia="ja-JP"/>
        </w:rPr>
      </w:pPr>
      <w:r w:rsidRPr="006F555F">
        <w:rPr>
          <w:rFonts w:ascii="Book Antiqua" w:eastAsia="Segoe UI Symbol" w:hAnsi="Book Antiqua"/>
          <w:lang w:val="es-PR"/>
        </w:rPr>
        <w:t>Sección</w:t>
      </w:r>
      <w:r w:rsidR="0048398D" w:rsidRPr="006F555F">
        <w:rPr>
          <w:rFonts w:ascii="Book Antiqua" w:eastAsia="Segoe UI Symbol" w:hAnsi="Book Antiqua"/>
          <w:lang w:val="es-PR"/>
        </w:rPr>
        <w:t xml:space="preserve"> </w:t>
      </w:r>
      <w:r w:rsidR="003656C6" w:rsidRPr="006F555F">
        <w:rPr>
          <w:rFonts w:ascii="Book Antiqua" w:eastAsia="Segoe UI Symbol" w:hAnsi="Book Antiqua"/>
          <w:lang w:val="es-PR"/>
        </w:rPr>
        <w:t>6</w:t>
      </w:r>
      <w:r w:rsidRPr="006F555F">
        <w:rPr>
          <w:rFonts w:ascii="Book Antiqua" w:eastAsia="Segoe UI Symbol" w:hAnsi="Book Antiqua"/>
          <w:lang w:val="es-PR"/>
        </w:rPr>
        <w:t>.-</w:t>
      </w:r>
      <w:r w:rsidRPr="003310FC">
        <w:rPr>
          <w:rFonts w:ascii="Book Antiqua" w:eastAsia="Segoe UI Symbol" w:hAnsi="Book Antiqua"/>
          <w:lang w:val="es-PR"/>
        </w:rPr>
        <w:t xml:space="preserve">Esta </w:t>
      </w:r>
      <w:r w:rsidR="003656C6">
        <w:rPr>
          <w:rFonts w:ascii="Book Antiqua" w:hAnsi="Book Antiqua"/>
          <w:lang w:val="es-PR"/>
        </w:rPr>
        <w:t>Ley</w:t>
      </w:r>
      <w:r w:rsidRPr="003310FC">
        <w:rPr>
          <w:rFonts w:ascii="Book Antiqua" w:eastAsia="Segoe UI Symbol" w:hAnsi="Book Antiqua"/>
          <w:lang w:val="es-PR"/>
        </w:rPr>
        <w:t xml:space="preserve"> comenzará a regir inmediatamente</w:t>
      </w:r>
      <w:r w:rsidR="003656C6">
        <w:rPr>
          <w:rFonts w:ascii="Book Antiqua" w:eastAsia="Segoe UI Symbol" w:hAnsi="Book Antiqua"/>
          <w:lang w:val="es-PR"/>
        </w:rPr>
        <w:t>,</w:t>
      </w:r>
      <w:r w:rsidRPr="003310FC">
        <w:rPr>
          <w:rFonts w:ascii="Book Antiqua" w:eastAsia="Segoe UI Symbol" w:hAnsi="Book Antiqua"/>
          <w:lang w:val="es-PR"/>
        </w:rPr>
        <w:t xml:space="preserve"> después de su aprobación.</w:t>
      </w:r>
    </w:p>
    <w:sectPr w:rsidR="00354DBA" w:rsidRPr="003310FC" w:rsidSect="007F0A90">
      <w:headerReference w:type="even" r:id="rId12"/>
      <w:headerReference w:type="default" r:id="rId13"/>
      <w:headerReference w:type="first" r:id="rId14"/>
      <w:type w:val="continuous"/>
      <w:pgSz w:w="12240" w:h="15840" w:code="1"/>
      <w:pgMar w:top="1440" w:right="1440" w:bottom="1440" w:left="1440" w:header="720" w:footer="720" w:gutter="0"/>
      <w:lnNumType w:countBy="1"/>
      <w:pgNumType w:start="3"/>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D41A1" w14:textId="77777777" w:rsidR="00C42837" w:rsidRDefault="00C42837">
      <w:r>
        <w:separator/>
      </w:r>
    </w:p>
  </w:endnote>
  <w:endnote w:type="continuationSeparator" w:id="0">
    <w:p w14:paraId="704B91DF" w14:textId="77777777" w:rsidR="00C42837" w:rsidRDefault="00C42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Times(W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45BAA" w14:textId="066B365D" w:rsidR="009E4D39" w:rsidRDefault="009E4D39">
    <w:pPr>
      <w:pStyle w:val="Footer"/>
      <w:jc w:val="center"/>
    </w:pPr>
  </w:p>
  <w:p w14:paraId="78C7C7E9" w14:textId="77777777" w:rsidR="009E4D39" w:rsidRDefault="009E4D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2D641" w14:textId="4E19F1BB" w:rsidR="009E4D39" w:rsidRDefault="009E4D39" w:rsidP="009E4D3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4A9A6" w14:textId="77777777" w:rsidR="00C42837" w:rsidRDefault="00C42837">
      <w:r>
        <w:separator/>
      </w:r>
    </w:p>
  </w:footnote>
  <w:footnote w:type="continuationSeparator" w:id="0">
    <w:p w14:paraId="7A3D8613" w14:textId="77777777" w:rsidR="00C42837" w:rsidRDefault="00C42837">
      <w:r>
        <w:continuationSeparator/>
      </w:r>
    </w:p>
  </w:footnote>
  <w:footnote w:id="1">
    <w:p w14:paraId="0F781E12" w14:textId="627426C1" w:rsidR="001E3AE5" w:rsidRPr="001E3AE5" w:rsidRDefault="001E3AE5" w:rsidP="00C81FBE">
      <w:pPr>
        <w:pStyle w:val="FootnoteText"/>
        <w:ind w:left="720" w:hanging="720"/>
        <w:jc w:val="both"/>
        <w:rPr>
          <w:lang w:val="es-PR"/>
        </w:rPr>
      </w:pPr>
      <w:r>
        <w:rPr>
          <w:rStyle w:val="FootnoteReference"/>
        </w:rPr>
        <w:footnoteRef/>
      </w:r>
      <w:r w:rsidRPr="001E3AE5">
        <w:rPr>
          <w:lang w:val="es-PR"/>
        </w:rPr>
        <w:t xml:space="preserve"> </w:t>
      </w:r>
      <w:r w:rsidRPr="001E3AE5">
        <w:rPr>
          <w:lang w:val="es-PR"/>
        </w:rPr>
        <w:tab/>
      </w:r>
      <w:r w:rsidRPr="002F3F37">
        <w:rPr>
          <w:lang w:val="es-PR"/>
        </w:rPr>
        <w:t>Ley Núm. 33-2019, según enmendada, conocida como “Ley de mitigación, Adaptación y Resiliencia al Cambio Climático de Puerto Rico”,</w:t>
      </w:r>
      <w:r>
        <w:rPr>
          <w:lang w:val="es-PR"/>
        </w:rPr>
        <w:t xml:space="preserve"> 12 LPRA sec. 8011 </w:t>
      </w:r>
      <w:r w:rsidRPr="001E3AE5">
        <w:rPr>
          <w:i/>
          <w:iCs/>
          <w:lang w:val="es-PR"/>
        </w:rPr>
        <w:t xml:space="preserve">et </w:t>
      </w:r>
      <w:proofErr w:type="spellStart"/>
      <w:r w:rsidRPr="001E3AE5">
        <w:rPr>
          <w:i/>
          <w:iCs/>
          <w:lang w:val="es-PR"/>
        </w:rPr>
        <w:t>seq</w:t>
      </w:r>
      <w:proofErr w:type="spellEnd"/>
      <w:r>
        <w:rPr>
          <w:lang w:val="es-PR"/>
        </w:rPr>
        <w:t xml:space="preserve">, disponible en </w:t>
      </w:r>
      <w:hyperlink r:id="rId1" w:history="1">
        <w:r w:rsidRPr="001E3AE5">
          <w:rPr>
            <w:rStyle w:val="Hyperlink"/>
            <w:lang w:val="es-PR"/>
          </w:rPr>
          <w:t>https://bvirtualogp.pr.gov/ogp/Bvirtual/leyesreferencia/PDF/33-2019.pdf</w:t>
        </w:r>
      </w:hyperlink>
      <w:r>
        <w:rPr>
          <w:lang w:val="es-PR"/>
        </w:rPr>
        <w:t xml:space="preserve">. </w:t>
      </w:r>
    </w:p>
  </w:footnote>
  <w:footnote w:id="2">
    <w:p w14:paraId="36B1DC73" w14:textId="21BCDA5B" w:rsidR="00E10493" w:rsidRPr="00E10493" w:rsidRDefault="00E10493" w:rsidP="00C81FBE">
      <w:pPr>
        <w:pStyle w:val="FootnoteText"/>
        <w:jc w:val="both"/>
        <w:rPr>
          <w:lang w:val="es-PR"/>
        </w:rPr>
      </w:pPr>
      <w:r>
        <w:rPr>
          <w:rStyle w:val="FootnoteReference"/>
        </w:rPr>
        <w:footnoteRef/>
      </w:r>
      <w:r w:rsidRPr="00E10493">
        <w:rPr>
          <w:lang w:val="es-PR"/>
        </w:rPr>
        <w:t xml:space="preserve"> </w:t>
      </w:r>
      <w:r w:rsidRPr="00E10493">
        <w:rPr>
          <w:lang w:val="es-PR"/>
        </w:rPr>
        <w:tab/>
      </w:r>
      <w:r w:rsidRPr="002F3F37">
        <w:rPr>
          <w:lang w:val="es-PR"/>
        </w:rPr>
        <w:t>Véase,</w:t>
      </w:r>
      <w:r w:rsidRPr="00E10493">
        <w:rPr>
          <w:lang w:val="es-PR"/>
        </w:rPr>
        <w:t xml:space="preserve"> </w:t>
      </w:r>
      <w:r w:rsidRPr="00E10493">
        <w:rPr>
          <w:i/>
          <w:iCs/>
          <w:lang w:val="es-PR"/>
        </w:rPr>
        <w:t>Id</w:t>
      </w:r>
      <w:r w:rsidRPr="00E10493">
        <w:rPr>
          <w:lang w:val="es-PR"/>
        </w:rPr>
        <w:t>., Exposición de Motivos</w:t>
      </w:r>
      <w:r w:rsidRPr="00422D4F">
        <w:rPr>
          <w:strike/>
          <w:lang w:val="es-PR"/>
        </w:rPr>
        <w:t>,</w:t>
      </w:r>
      <w:r>
        <w:rPr>
          <w:lang w:val="es-PR"/>
        </w:rPr>
        <w:t xml:space="preserve"> </w:t>
      </w:r>
      <w:r w:rsidR="00422D4F" w:rsidRPr="002F3F37">
        <w:rPr>
          <w:i/>
          <w:iCs/>
          <w:lang w:val="es-PR"/>
        </w:rPr>
        <w:t>en la</w:t>
      </w:r>
      <w:r w:rsidR="00422D4F">
        <w:rPr>
          <w:lang w:val="es-PR"/>
        </w:rPr>
        <w:t xml:space="preserve"> </w:t>
      </w:r>
      <w:r>
        <w:rPr>
          <w:lang w:val="es-PR"/>
        </w:rPr>
        <w:t>pág. 2.</w:t>
      </w:r>
    </w:p>
  </w:footnote>
  <w:footnote w:id="3">
    <w:p w14:paraId="0E796DFF" w14:textId="6C32DAEB" w:rsidR="00337180" w:rsidRPr="00337180" w:rsidRDefault="00337180">
      <w:pPr>
        <w:pStyle w:val="FootnoteText"/>
        <w:rPr>
          <w:lang w:val="es-PR"/>
        </w:rPr>
      </w:pPr>
      <w:r>
        <w:rPr>
          <w:rStyle w:val="FootnoteReference"/>
        </w:rPr>
        <w:footnoteRef/>
      </w:r>
      <w:r w:rsidRPr="00337180">
        <w:rPr>
          <w:lang w:val="es-PR"/>
        </w:rPr>
        <w:t xml:space="preserve"> </w:t>
      </w:r>
      <w:r>
        <w:rPr>
          <w:lang w:val="es-PR"/>
        </w:rPr>
        <w:tab/>
      </w:r>
      <w:r w:rsidRPr="002F3F37">
        <w:rPr>
          <w:lang w:val="es-PR"/>
        </w:rPr>
        <w:t xml:space="preserve">Ley 33-2019, </w:t>
      </w:r>
      <w:r w:rsidRPr="002F3F37">
        <w:rPr>
          <w:i/>
          <w:iCs/>
          <w:lang w:val="es-PR"/>
        </w:rPr>
        <w:t>supra</w:t>
      </w:r>
      <w:r w:rsidRPr="002F3F37">
        <w:rPr>
          <w:lang w:val="es-PR"/>
        </w:rPr>
        <w:t>, Art. 15(a), 12 LPRA</w:t>
      </w:r>
      <w:r w:rsidRPr="00086BFF">
        <w:rPr>
          <w:lang w:val="es-PR"/>
        </w:rPr>
        <w:t xml:space="preserve"> </w:t>
      </w:r>
      <w:r w:rsidRPr="002F3F37">
        <w:rPr>
          <w:lang w:val="es-PR"/>
        </w:rPr>
        <w:t>sec.</w:t>
      </w:r>
      <w:r>
        <w:rPr>
          <w:lang w:val="es-PR"/>
        </w:rPr>
        <w:t xml:space="preserve"> 8014 (a). (Negrillas añadidas).</w:t>
      </w:r>
    </w:p>
  </w:footnote>
  <w:footnote w:id="4">
    <w:p w14:paraId="7B1B6FB2" w14:textId="76055976" w:rsidR="00E10493" w:rsidRPr="00086BFF" w:rsidRDefault="00E10493" w:rsidP="00C81FBE">
      <w:pPr>
        <w:pStyle w:val="FootnoteText"/>
        <w:jc w:val="both"/>
        <w:rPr>
          <w:lang w:val="es-PR"/>
        </w:rPr>
      </w:pPr>
      <w:r>
        <w:rPr>
          <w:rStyle w:val="FootnoteReference"/>
        </w:rPr>
        <w:footnoteRef/>
      </w:r>
      <w:r w:rsidRPr="00086BFF">
        <w:rPr>
          <w:lang w:val="es-PR"/>
        </w:rPr>
        <w:t xml:space="preserve"> </w:t>
      </w:r>
      <w:r w:rsidR="00086BFF" w:rsidRPr="00086BFF">
        <w:rPr>
          <w:lang w:val="es-PR"/>
        </w:rPr>
        <w:tab/>
      </w:r>
      <w:r w:rsidR="00E87C1E" w:rsidRPr="002F3F37">
        <w:rPr>
          <w:i/>
          <w:iCs/>
          <w:lang w:val="es-PR"/>
        </w:rPr>
        <w:t>Id</w:t>
      </w:r>
      <w:r w:rsidR="000E75E2" w:rsidRPr="002F3F37">
        <w:rPr>
          <w:i/>
          <w:iCs/>
          <w:lang w:val="es-PR"/>
        </w:rPr>
        <w:t>.</w:t>
      </w:r>
    </w:p>
  </w:footnote>
  <w:footnote w:id="5">
    <w:p w14:paraId="6606A7AF" w14:textId="13FCB9B4" w:rsidR="00086BFF" w:rsidRPr="002F3F37" w:rsidRDefault="00086BFF" w:rsidP="00E82EBB">
      <w:pPr>
        <w:pStyle w:val="FootnoteText"/>
        <w:jc w:val="both"/>
        <w:rPr>
          <w:rFonts w:ascii="Book Antiqua" w:hAnsi="Book Antiqua"/>
          <w:lang w:val="es-ES"/>
        </w:rPr>
      </w:pPr>
      <w:r w:rsidRPr="00211786">
        <w:rPr>
          <w:rStyle w:val="FootnoteReference"/>
          <w:rFonts w:ascii="Book Antiqua" w:hAnsi="Book Antiqua"/>
          <w:lang w:val="es-ES"/>
        </w:rPr>
        <w:footnoteRef/>
      </w:r>
      <w:r w:rsidRPr="00211786">
        <w:rPr>
          <w:rFonts w:ascii="Book Antiqua" w:hAnsi="Book Antiqua"/>
          <w:lang w:val="es-ES"/>
        </w:rPr>
        <w:t xml:space="preserve"> </w:t>
      </w:r>
      <w:r w:rsidRPr="00211786">
        <w:rPr>
          <w:rFonts w:ascii="Book Antiqua" w:hAnsi="Book Antiqua"/>
          <w:lang w:val="es-ES"/>
        </w:rPr>
        <w:tab/>
      </w:r>
      <w:r w:rsidRPr="002F3F37">
        <w:rPr>
          <w:rFonts w:ascii="Book Antiqua" w:hAnsi="Book Antiqua"/>
          <w:i/>
          <w:iCs/>
          <w:lang w:val="es-ES"/>
        </w:rPr>
        <w:t>Id</w:t>
      </w:r>
      <w:r w:rsidRPr="002F3F37">
        <w:rPr>
          <w:rFonts w:ascii="Book Antiqua" w:hAnsi="Book Antiqua"/>
          <w:lang w:val="es-ES"/>
        </w:rPr>
        <w:t>.</w:t>
      </w:r>
    </w:p>
  </w:footnote>
  <w:footnote w:id="6">
    <w:p w14:paraId="28457E55" w14:textId="7C384DAD" w:rsidR="00211786" w:rsidRPr="002F3F37" w:rsidRDefault="00E82EBB" w:rsidP="00211786">
      <w:pPr>
        <w:pStyle w:val="FootnoteText"/>
        <w:ind w:left="720" w:hanging="720"/>
        <w:jc w:val="both"/>
        <w:rPr>
          <w:rFonts w:ascii="Book Antiqua" w:hAnsi="Book Antiqua"/>
          <w:lang w:val="es-ES"/>
        </w:rPr>
      </w:pPr>
      <w:r w:rsidRPr="002F3F37">
        <w:rPr>
          <w:rStyle w:val="FootnoteReference"/>
          <w:rFonts w:ascii="Book Antiqua" w:hAnsi="Book Antiqua"/>
          <w:lang w:val="es-ES"/>
        </w:rPr>
        <w:footnoteRef/>
      </w:r>
      <w:r w:rsidRPr="002F3F37">
        <w:rPr>
          <w:rFonts w:ascii="Book Antiqua" w:hAnsi="Book Antiqua"/>
          <w:lang w:val="es-ES"/>
        </w:rPr>
        <w:t xml:space="preserve"> </w:t>
      </w:r>
      <w:r w:rsidRPr="002F3F37">
        <w:rPr>
          <w:rFonts w:ascii="Book Antiqua" w:hAnsi="Book Antiqua"/>
          <w:lang w:val="es-ES"/>
        </w:rPr>
        <w:tab/>
      </w:r>
      <w:r w:rsidR="00211786" w:rsidRPr="002F3F37">
        <w:rPr>
          <w:rFonts w:ascii="Book Antiqua" w:hAnsi="Book Antiqua"/>
          <w:lang w:val="es-ES"/>
        </w:rPr>
        <w:t xml:space="preserve">Véase </w:t>
      </w:r>
      <w:proofErr w:type="spellStart"/>
      <w:r w:rsidR="00211786" w:rsidRPr="002F3F37">
        <w:rPr>
          <w:rFonts w:ascii="Book Antiqua" w:hAnsi="Book Antiqua"/>
          <w:lang w:val="es-ES"/>
        </w:rPr>
        <w:t>e.g</w:t>
      </w:r>
      <w:proofErr w:type="spellEnd"/>
      <w:r w:rsidR="00211786" w:rsidRPr="002F3F37">
        <w:rPr>
          <w:rFonts w:ascii="Book Antiqua" w:hAnsi="Book Antiqua"/>
          <w:lang w:val="es-ES"/>
        </w:rPr>
        <w:t xml:space="preserve">. Nilda </w:t>
      </w:r>
      <w:proofErr w:type="spellStart"/>
      <w:r w:rsidR="00211786" w:rsidRPr="002F3F37">
        <w:rPr>
          <w:rFonts w:ascii="Book Antiqua" w:hAnsi="Book Antiqua"/>
          <w:lang w:val="es-ES"/>
        </w:rPr>
        <w:t>Nuñez</w:t>
      </w:r>
      <w:proofErr w:type="spellEnd"/>
      <w:r w:rsidR="00211786" w:rsidRPr="002F3F37">
        <w:rPr>
          <w:rFonts w:ascii="Book Antiqua" w:hAnsi="Book Antiqua"/>
          <w:lang w:val="es-ES"/>
        </w:rPr>
        <w:t xml:space="preserve"> </w:t>
      </w:r>
      <w:proofErr w:type="spellStart"/>
      <w:r w:rsidR="00211786" w:rsidRPr="002F3F37">
        <w:rPr>
          <w:rFonts w:ascii="Book Antiqua" w:hAnsi="Book Antiqua"/>
          <w:lang w:val="es-ES"/>
        </w:rPr>
        <w:t>Lamboy</w:t>
      </w:r>
      <w:proofErr w:type="spellEnd"/>
      <w:r w:rsidR="00211786" w:rsidRPr="002F3F37">
        <w:rPr>
          <w:rFonts w:ascii="Book Antiqua" w:hAnsi="Book Antiqua"/>
          <w:lang w:val="es-ES"/>
        </w:rPr>
        <w:t xml:space="preserve">, </w:t>
      </w:r>
      <w:r w:rsidR="00C81FBE" w:rsidRPr="002F3F37">
        <w:rPr>
          <w:rFonts w:ascii="Book Antiqua" w:hAnsi="Book Antiqua"/>
          <w:lang w:val="es-ES"/>
        </w:rPr>
        <w:t>“</w:t>
      </w:r>
      <w:r w:rsidR="00211786" w:rsidRPr="002F3F37">
        <w:rPr>
          <w:rFonts w:ascii="Book Antiqua" w:hAnsi="Book Antiqua"/>
          <w:lang w:val="es-ES"/>
        </w:rPr>
        <w:t>Comisión de Cambio Climático se prepara para evaluar Plan de mitigación en Puerto Rico</w:t>
      </w:r>
      <w:r w:rsidR="00C81FBE" w:rsidRPr="002F3F37">
        <w:rPr>
          <w:rFonts w:ascii="Book Antiqua" w:hAnsi="Book Antiqua"/>
          <w:lang w:val="es-ES"/>
        </w:rPr>
        <w:t>”</w:t>
      </w:r>
      <w:r w:rsidR="00211786" w:rsidRPr="002F3F37">
        <w:rPr>
          <w:rFonts w:ascii="Book Antiqua" w:hAnsi="Book Antiqua"/>
          <w:i/>
          <w:iCs/>
          <w:lang w:val="es-ES"/>
        </w:rPr>
        <w:t>,</w:t>
      </w:r>
      <w:r w:rsidR="00211786" w:rsidRPr="002F3F37">
        <w:rPr>
          <w:rFonts w:ascii="Book Antiqua" w:hAnsi="Book Antiqua"/>
          <w:lang w:val="es-ES"/>
        </w:rPr>
        <w:t xml:space="preserve"> Metro (8 de abril de 2025, 8:29 a.m.), </w:t>
      </w:r>
      <w:hyperlink r:id="rId2" w:history="1">
        <w:r w:rsidR="00211786" w:rsidRPr="002F3F37">
          <w:rPr>
            <w:rStyle w:val="Hyperlink"/>
            <w:rFonts w:ascii="Book Antiqua" w:hAnsi="Book Antiqua"/>
            <w:lang w:val="es-ES"/>
          </w:rPr>
          <w:t>https://www.metro.pr/noticias/2025/04/08/comision-conjunta-de-cambio-climatico-se-prepara-para-evaluar-plan-de-mitigacion-en-puerto-rico/</w:t>
        </w:r>
      </w:hyperlink>
      <w:r w:rsidR="00211786" w:rsidRPr="002F3F37">
        <w:rPr>
          <w:rFonts w:ascii="Book Antiqua" w:hAnsi="Book Antiqua"/>
          <w:lang w:val="es-ES"/>
        </w:rPr>
        <w:t xml:space="preserve">; Departamento de Estado, </w:t>
      </w:r>
      <w:r w:rsidR="00C81FBE" w:rsidRPr="002F3F37">
        <w:rPr>
          <w:rFonts w:ascii="Book Antiqua" w:hAnsi="Book Antiqua"/>
          <w:lang w:val="es-ES"/>
        </w:rPr>
        <w:t>“</w:t>
      </w:r>
      <w:r w:rsidR="00211786" w:rsidRPr="002F3F37">
        <w:rPr>
          <w:rFonts w:ascii="Book Antiqua" w:hAnsi="Book Antiqua"/>
          <w:lang w:val="es-ES"/>
        </w:rPr>
        <w:t>Vistas de Transición 2024</w:t>
      </w:r>
      <w:r w:rsidR="00C81FBE" w:rsidRPr="002F3F37">
        <w:rPr>
          <w:rFonts w:ascii="Book Antiqua" w:hAnsi="Book Antiqua"/>
          <w:lang w:val="es-ES"/>
        </w:rPr>
        <w:t>”</w:t>
      </w:r>
      <w:r w:rsidR="00211786" w:rsidRPr="002F3F37">
        <w:rPr>
          <w:rFonts w:ascii="Book Antiqua" w:hAnsi="Book Antiqua"/>
          <w:lang w:val="es-ES"/>
        </w:rPr>
        <w:t xml:space="preserve">, Facebook (4 de diciembre de 2024), </w:t>
      </w:r>
      <w:hyperlink r:id="rId3" w:history="1">
        <w:r w:rsidR="00211786" w:rsidRPr="002F3F37">
          <w:rPr>
            <w:rStyle w:val="Hyperlink"/>
            <w:rFonts w:ascii="Book Antiqua" w:hAnsi="Book Antiqua"/>
            <w:lang w:val="es-ES"/>
          </w:rPr>
          <w:t>https://www.facebook.com/DeptEstadoPR/videos/561297246607874</w:t>
        </w:r>
      </w:hyperlink>
      <w:r w:rsidR="00211786" w:rsidRPr="002F3F37">
        <w:rPr>
          <w:rFonts w:ascii="Book Antiqua" w:hAnsi="Book Antiqua"/>
          <w:lang w:val="es-ES"/>
        </w:rPr>
        <w:t xml:space="preserve">. Véase también., Antonio Gómez, </w:t>
      </w:r>
      <w:r w:rsidR="0029501D" w:rsidRPr="002F3F37">
        <w:rPr>
          <w:rFonts w:ascii="Book Antiqua" w:hAnsi="Book Antiqua"/>
          <w:lang w:val="es-ES"/>
        </w:rPr>
        <w:t>“</w:t>
      </w:r>
      <w:r w:rsidR="00211786" w:rsidRPr="002F3F37">
        <w:rPr>
          <w:rFonts w:ascii="Book Antiqua" w:hAnsi="Book Antiqua"/>
          <w:lang w:val="es-ES"/>
        </w:rPr>
        <w:t>Entrega a la Legislatura borrador el plan para enfrentar el cambio climático. Fue creado por el Comité de Expertos y Asesores sabre [sic] Cambio Climático</w:t>
      </w:r>
      <w:r w:rsidR="0029501D" w:rsidRPr="002F3F37">
        <w:rPr>
          <w:rFonts w:ascii="Book Antiqua" w:hAnsi="Book Antiqua"/>
          <w:lang w:val="es-ES"/>
        </w:rPr>
        <w:t>”</w:t>
      </w:r>
      <w:r w:rsidR="00211786" w:rsidRPr="002F3F37">
        <w:rPr>
          <w:rFonts w:ascii="Book Antiqua" w:hAnsi="Book Antiqua"/>
          <w:lang w:val="es-ES"/>
        </w:rPr>
        <w:t xml:space="preserve">, </w:t>
      </w:r>
      <w:proofErr w:type="spellStart"/>
      <w:r w:rsidR="00211786" w:rsidRPr="002F3F37">
        <w:rPr>
          <w:rFonts w:ascii="Book Antiqua" w:hAnsi="Book Antiqua"/>
          <w:lang w:val="es-ES"/>
        </w:rPr>
        <w:t>Noticel</w:t>
      </w:r>
      <w:proofErr w:type="spellEnd"/>
      <w:r w:rsidR="00211786" w:rsidRPr="002F3F37">
        <w:rPr>
          <w:rFonts w:ascii="Book Antiqua" w:hAnsi="Book Antiqua"/>
          <w:lang w:val="es-ES"/>
        </w:rPr>
        <w:t xml:space="preserve"> (3 de abril de 2024, 5:15 am), disponible en </w:t>
      </w:r>
      <w:hyperlink r:id="rId4" w:history="1">
        <w:r w:rsidR="00211786" w:rsidRPr="002F3F37">
          <w:rPr>
            <w:rStyle w:val="Hyperlink"/>
            <w:rFonts w:ascii="Book Antiqua" w:hAnsi="Book Antiqua"/>
            <w:lang w:val="es-ES"/>
          </w:rPr>
          <w:t>https://www.noticel.com/la-calle/top-stories/ambiente/20240423/entrega-a-la-legislatura-borrador-el-plan-para-enfrentar-el-cambio-climatico/</w:t>
        </w:r>
      </w:hyperlink>
      <w:r w:rsidR="00211786" w:rsidRPr="002F3F37">
        <w:rPr>
          <w:rFonts w:ascii="Book Antiqua" w:hAnsi="Book Antiqua"/>
          <w:lang w:val="es-ES"/>
        </w:rPr>
        <w:t xml:space="preserve"> (visitado el </w:t>
      </w:r>
      <w:r w:rsidR="000E7B7A" w:rsidRPr="002F3F37">
        <w:rPr>
          <w:rFonts w:ascii="Book Antiqua" w:hAnsi="Book Antiqua"/>
          <w:i/>
          <w:iCs/>
          <w:u w:val="single"/>
          <w:lang w:val="es-ES"/>
        </w:rPr>
        <w:t>última visita,</w:t>
      </w:r>
      <w:r w:rsidR="000E7B7A" w:rsidRPr="002F3F37">
        <w:rPr>
          <w:rFonts w:ascii="Book Antiqua" w:hAnsi="Book Antiqua"/>
          <w:lang w:val="es-ES"/>
        </w:rPr>
        <w:t xml:space="preserve"> </w:t>
      </w:r>
      <w:r w:rsidR="00211786" w:rsidRPr="002F3F37">
        <w:rPr>
          <w:rFonts w:ascii="Book Antiqua" w:hAnsi="Book Antiqua"/>
          <w:lang w:val="es-ES"/>
        </w:rPr>
        <w:t xml:space="preserve">1 de abril de 2025). Véase también, Departamento de Recursos Naturales y Ambientales, </w:t>
      </w:r>
      <w:r w:rsidR="00C81FBE" w:rsidRPr="002F3F37">
        <w:rPr>
          <w:rFonts w:ascii="Book Antiqua" w:hAnsi="Book Antiqua"/>
          <w:lang w:val="es-ES"/>
        </w:rPr>
        <w:t>“</w:t>
      </w:r>
      <w:r w:rsidR="00211786" w:rsidRPr="002F3F37">
        <w:rPr>
          <w:rFonts w:ascii="Book Antiqua" w:hAnsi="Book Antiqua"/>
          <w:lang w:val="es-ES"/>
        </w:rPr>
        <w:t>Borrador final del Plan de mitigación, adaptación y resiliencia al cambio climático en Puerto Rico (Tomos 1 y 2)</w:t>
      </w:r>
      <w:r w:rsidR="00C81FBE" w:rsidRPr="002F3F37">
        <w:rPr>
          <w:rFonts w:ascii="Book Antiqua" w:hAnsi="Book Antiqua"/>
          <w:lang w:val="es-ES"/>
        </w:rPr>
        <w:t>”</w:t>
      </w:r>
      <w:r w:rsidR="00211786" w:rsidRPr="002F3F37">
        <w:rPr>
          <w:rFonts w:ascii="Book Antiqua" w:hAnsi="Book Antiqua"/>
          <w:lang w:val="es-ES"/>
        </w:rPr>
        <w:t xml:space="preserve">, </w:t>
      </w:r>
      <w:hyperlink r:id="rId5" w:history="1">
        <w:r w:rsidR="00211786" w:rsidRPr="002F3F37">
          <w:rPr>
            <w:rStyle w:val="Hyperlink"/>
            <w:rFonts w:ascii="Book Antiqua" w:hAnsi="Book Antiqua"/>
            <w:lang w:val="es-ES"/>
          </w:rPr>
          <w:t>https://www.drna.pr.gov/ceacc/publicaciones/borrador-final-plan-ceacc-2024/</w:t>
        </w:r>
      </w:hyperlink>
      <w:r w:rsidR="00211786" w:rsidRPr="002F3F37">
        <w:rPr>
          <w:rFonts w:ascii="Book Antiqua" w:hAnsi="Book Antiqua"/>
          <w:lang w:val="es-ES"/>
        </w:rPr>
        <w:t xml:space="preserve">. </w:t>
      </w:r>
    </w:p>
    <w:p w14:paraId="34264D09" w14:textId="30F01E7D" w:rsidR="00E82EBB" w:rsidRPr="002F3F37" w:rsidRDefault="00686698" w:rsidP="00211786">
      <w:pPr>
        <w:pStyle w:val="FootnoteText"/>
        <w:ind w:left="720" w:firstLine="720"/>
        <w:jc w:val="both"/>
        <w:rPr>
          <w:rFonts w:ascii="Book Antiqua" w:hAnsi="Book Antiqua"/>
          <w:lang w:val="es-ES"/>
        </w:rPr>
      </w:pPr>
      <w:r w:rsidRPr="002F3F37">
        <w:rPr>
          <w:rFonts w:ascii="Book Antiqua" w:hAnsi="Book Antiqua"/>
          <w:lang w:val="es-ES"/>
        </w:rPr>
        <w:t xml:space="preserve">Durante el cuatrienio 2020-2024, la Comisión Conjunta sobre Mitigación, Adaptación y Resiliencia al Cambio Climático remitió alrededor de 17 cartas a distintas entidades sobre asuntos puntuales del borrador del Plan de Mitigación, adaptación y resiliencia al cambio climático en Puerto Rico. </w:t>
      </w:r>
    </w:p>
  </w:footnote>
  <w:footnote w:id="7">
    <w:p w14:paraId="2CC49416" w14:textId="4CDBC3E2" w:rsidR="00D34C33" w:rsidRPr="002F3F37" w:rsidRDefault="00D34C33" w:rsidP="00D34C33">
      <w:pPr>
        <w:pStyle w:val="FootnoteText"/>
        <w:ind w:left="720" w:hanging="720"/>
        <w:jc w:val="both"/>
        <w:rPr>
          <w:rFonts w:ascii="Book Antiqua" w:hAnsi="Book Antiqua"/>
          <w:lang w:val="es-ES"/>
        </w:rPr>
      </w:pPr>
      <w:r w:rsidRPr="002F3F37">
        <w:rPr>
          <w:rStyle w:val="FootnoteReference"/>
          <w:rFonts w:ascii="Book Antiqua" w:hAnsi="Book Antiqua"/>
          <w:lang w:val="es-ES"/>
        </w:rPr>
        <w:footnoteRef/>
      </w:r>
      <w:r w:rsidRPr="002F3F37">
        <w:rPr>
          <w:rFonts w:ascii="Book Antiqua" w:hAnsi="Book Antiqua"/>
          <w:lang w:val="es-ES"/>
        </w:rPr>
        <w:t xml:space="preserve"> </w:t>
      </w:r>
      <w:r w:rsidRPr="002F3F37">
        <w:rPr>
          <w:rFonts w:ascii="Book Antiqua" w:hAnsi="Book Antiqua"/>
          <w:lang w:val="es-ES"/>
        </w:rPr>
        <w:tab/>
        <w:t xml:space="preserve">Departamento de Estado, </w:t>
      </w:r>
      <w:r w:rsidR="00C81FBE" w:rsidRPr="002F3F37">
        <w:rPr>
          <w:rFonts w:ascii="Book Antiqua" w:hAnsi="Book Antiqua"/>
          <w:lang w:val="es-ES"/>
        </w:rPr>
        <w:t>“</w:t>
      </w:r>
      <w:r w:rsidRPr="002F3F37">
        <w:rPr>
          <w:rFonts w:ascii="Book Antiqua" w:hAnsi="Book Antiqua"/>
          <w:lang w:val="es-ES"/>
        </w:rPr>
        <w:t>Vistas de Transición 2024</w:t>
      </w:r>
      <w:r w:rsidR="00C81FBE" w:rsidRPr="002F3F37">
        <w:rPr>
          <w:rFonts w:ascii="Book Antiqua" w:hAnsi="Book Antiqua"/>
          <w:i/>
          <w:iCs/>
          <w:lang w:val="es-ES"/>
        </w:rPr>
        <w:t>”</w:t>
      </w:r>
      <w:r w:rsidRPr="002F3F37">
        <w:rPr>
          <w:rFonts w:ascii="Book Antiqua" w:hAnsi="Book Antiqua"/>
          <w:lang w:val="es-ES"/>
        </w:rPr>
        <w:t xml:space="preserve">, </w:t>
      </w:r>
      <w:r w:rsidR="00C81FBE" w:rsidRPr="001B462B">
        <w:rPr>
          <w:rFonts w:ascii="Book Antiqua" w:hAnsi="Book Antiqua"/>
          <w:i/>
          <w:iCs/>
          <w:lang w:val="es-ES"/>
        </w:rPr>
        <w:t>supra</w:t>
      </w:r>
      <w:r w:rsidR="00C81FBE" w:rsidRPr="002F3F37">
        <w:rPr>
          <w:rFonts w:ascii="Book Antiqua" w:hAnsi="Book Antiqua"/>
          <w:lang w:val="es-ES"/>
        </w:rPr>
        <w:t>.</w:t>
      </w:r>
      <w:r w:rsidRPr="002F3F37">
        <w:rPr>
          <w:rFonts w:ascii="Book Antiqua" w:hAnsi="Book Antiqua"/>
          <w:lang w:val="es-ES"/>
        </w:rPr>
        <w:t xml:space="preserve"> (Evalúese lo expresado entre los minutos 49:50 – 51:24)</w:t>
      </w:r>
      <w:r w:rsidR="00911237" w:rsidRPr="00911237">
        <w:rPr>
          <w:rFonts w:ascii="Book Antiqua" w:hAnsi="Book Antiqua"/>
          <w:i/>
          <w:iCs/>
          <w:u w:val="single"/>
          <w:lang w:val="es-ES"/>
        </w:rPr>
        <w:t>.</w:t>
      </w:r>
    </w:p>
  </w:footnote>
  <w:footnote w:id="8">
    <w:p w14:paraId="4FD8ABB5" w14:textId="572D5F29" w:rsidR="00005F5B" w:rsidRPr="00094852" w:rsidRDefault="00005F5B" w:rsidP="00005F5B">
      <w:pPr>
        <w:pStyle w:val="FootnoteText"/>
        <w:ind w:left="720" w:hanging="720"/>
        <w:jc w:val="both"/>
        <w:rPr>
          <w:lang w:val="es-PR"/>
        </w:rPr>
      </w:pPr>
      <w:r w:rsidRPr="002F3F37">
        <w:rPr>
          <w:rStyle w:val="FootnoteReference"/>
        </w:rPr>
        <w:footnoteRef/>
      </w:r>
      <w:r w:rsidRPr="002F3F37">
        <w:rPr>
          <w:lang w:val="es-PR"/>
        </w:rPr>
        <w:t xml:space="preserve"> </w:t>
      </w:r>
      <w:r w:rsidRPr="002F3F37">
        <w:rPr>
          <w:lang w:val="es-PR"/>
        </w:rPr>
        <w:tab/>
        <w:t xml:space="preserve">Nilsa Nuñez Lamboy, “A contrarreloj el plan climático: Senado contempla prórroga”, Metro (22 de abril de 2025, </w:t>
      </w:r>
      <w:hyperlink r:id="rId6" w:history="1">
        <w:r w:rsidRPr="002F3F37">
          <w:rPr>
            <w:rStyle w:val="Hyperlink"/>
            <w:lang w:val="es-PR"/>
          </w:rPr>
          <w:t>https://www.metro.pr/noticias/2025/04/22/a-contrarreloj-el-plan-climatico-senado-contempla-prorroga/</w:t>
        </w:r>
      </w:hyperlink>
      <w:r w:rsidRPr="002F3F37">
        <w:rPr>
          <w:lang w:val="es-PR"/>
        </w:rPr>
        <w:t>.</w:t>
      </w:r>
      <w:r w:rsidRPr="00094852">
        <w:rPr>
          <w:lang w:val="es-PR"/>
        </w:rPr>
        <w:t xml:space="preserve"> </w:t>
      </w:r>
    </w:p>
  </w:footnote>
  <w:footnote w:id="9">
    <w:p w14:paraId="19F401A5" w14:textId="168412F4" w:rsidR="00160038" w:rsidRPr="00160038" w:rsidRDefault="00160038" w:rsidP="00D34C33">
      <w:pPr>
        <w:pStyle w:val="FootnoteText"/>
        <w:ind w:left="720" w:hanging="720"/>
        <w:jc w:val="both"/>
        <w:rPr>
          <w:lang w:val="es-PR"/>
        </w:rPr>
      </w:pPr>
      <w:r w:rsidRPr="00211786">
        <w:rPr>
          <w:rStyle w:val="FootnoteReference"/>
          <w:rFonts w:ascii="Book Antiqua" w:hAnsi="Book Antiqua"/>
          <w:lang w:val="es-ES"/>
        </w:rPr>
        <w:footnoteRef/>
      </w:r>
      <w:r w:rsidRPr="00211786">
        <w:rPr>
          <w:rFonts w:ascii="Book Antiqua" w:hAnsi="Book Antiqua"/>
          <w:lang w:val="es-ES"/>
        </w:rPr>
        <w:t xml:space="preserve"> </w:t>
      </w:r>
      <w:r w:rsidRPr="00211786">
        <w:rPr>
          <w:rFonts w:ascii="Book Antiqua" w:hAnsi="Book Antiqua"/>
          <w:lang w:val="es-ES"/>
        </w:rPr>
        <w:tab/>
        <w:t xml:space="preserve">Comité de Transición Entrante </w:t>
      </w:r>
      <w:proofErr w:type="spellStart"/>
      <w:r w:rsidRPr="00211786">
        <w:rPr>
          <w:rFonts w:ascii="Book Antiqua" w:hAnsi="Book Antiqua"/>
          <w:lang w:val="es-ES"/>
        </w:rPr>
        <w:t>Jenniffer</w:t>
      </w:r>
      <w:proofErr w:type="spellEnd"/>
      <w:r w:rsidRPr="00211786">
        <w:rPr>
          <w:rFonts w:ascii="Book Antiqua" w:hAnsi="Book Antiqua"/>
          <w:lang w:val="es-ES"/>
        </w:rPr>
        <w:t xml:space="preserve"> González Colón Gobernadora, </w:t>
      </w:r>
      <w:r w:rsidR="00C81FBE">
        <w:rPr>
          <w:rFonts w:ascii="Book Antiqua" w:hAnsi="Book Antiqua"/>
          <w:lang w:val="es-ES"/>
        </w:rPr>
        <w:t>“</w:t>
      </w:r>
      <w:r w:rsidRPr="00C81FBE">
        <w:rPr>
          <w:rFonts w:ascii="Book Antiqua" w:hAnsi="Book Antiqua"/>
          <w:lang w:val="es-ES"/>
        </w:rPr>
        <w:t>Informe Final del del Proceso de Transición</w:t>
      </w:r>
      <w:r w:rsidR="0029501D">
        <w:rPr>
          <w:rFonts w:ascii="Book Antiqua" w:hAnsi="Book Antiqua"/>
          <w:lang w:val="es-ES"/>
        </w:rPr>
        <w:t>”</w:t>
      </w:r>
      <w:r w:rsidRPr="00211786">
        <w:rPr>
          <w:rFonts w:ascii="Book Antiqua" w:hAnsi="Book Antiqua"/>
          <w:lang w:val="es-ES"/>
        </w:rPr>
        <w:t>, diapositiva 359</w:t>
      </w:r>
      <w:r w:rsidR="00232F35" w:rsidRPr="00232F35">
        <w:rPr>
          <w:rFonts w:ascii="Book Antiqua" w:hAnsi="Book Antiqua"/>
          <w:i/>
          <w:iCs/>
          <w:u w:val="single"/>
          <w:lang w:val="es-ES"/>
        </w:rPr>
        <w:t>,</w:t>
      </w:r>
      <w:r w:rsidRPr="00211786">
        <w:rPr>
          <w:rFonts w:ascii="Book Antiqua" w:hAnsi="Book Antiqua"/>
          <w:lang w:val="es-ES"/>
        </w:rPr>
        <w:t xml:space="preserve"> </w:t>
      </w:r>
      <w:r w:rsidRPr="00232F35">
        <w:rPr>
          <w:rFonts w:ascii="Book Antiqua" w:hAnsi="Book Antiqua"/>
          <w:strike/>
          <w:lang w:val="es-ES"/>
        </w:rPr>
        <w:t>(</w:t>
      </w:r>
      <w:r w:rsidRPr="00211786">
        <w:rPr>
          <w:rFonts w:ascii="Book Antiqua" w:hAnsi="Book Antiqua"/>
          <w:lang w:val="es-ES"/>
        </w:rPr>
        <w:t>27 de enero de 2025</w:t>
      </w:r>
      <w:r w:rsidRPr="00232F35">
        <w:rPr>
          <w:rFonts w:ascii="Book Antiqua" w:hAnsi="Book Antiqua"/>
          <w:strike/>
          <w:lang w:val="es-ES"/>
        </w:rPr>
        <w:t>)</w:t>
      </w:r>
      <w:r w:rsidRPr="00211786">
        <w:rPr>
          <w:rFonts w:ascii="Book Antiqua" w:hAnsi="Book Antiqua"/>
          <w:lang w:val="es-ES"/>
        </w:rPr>
        <w:t xml:space="preserve">, disponible en </w:t>
      </w:r>
      <w:hyperlink r:id="rId7" w:history="1">
        <w:r w:rsidR="00802C06" w:rsidRPr="005A7988">
          <w:rPr>
            <w:rStyle w:val="Hyperlink"/>
            <w:rFonts w:ascii="Book Antiqua" w:hAnsi="Book Antiqua"/>
            <w:lang w:val="es-ES"/>
          </w:rPr>
          <w:t>https://transicion2024.pr.gov/Documents/Informe_FinalV1.pdf</w:t>
        </w:r>
      </w:hyperlink>
      <w:r w:rsidRPr="00211786">
        <w:rPr>
          <w:rFonts w:ascii="Book Antiqua" w:hAnsi="Book Antiqua"/>
          <w:lang w:val="es-ES"/>
        </w:rPr>
        <w:t>.</w:t>
      </w:r>
      <w:r w:rsidR="00802C06">
        <w:rPr>
          <w:rFonts w:ascii="Book Antiqua" w:hAnsi="Book Antiqua"/>
          <w:lang w:val="es-ES"/>
        </w:rPr>
        <w:t xml:space="preserve"> </w:t>
      </w:r>
      <w:r w:rsidR="00E82EBB" w:rsidRPr="00211786">
        <w:rPr>
          <w:rFonts w:ascii="Book Antiqua" w:hAnsi="Book Antiqua"/>
          <w:lang w:val="es-ES"/>
        </w:rPr>
        <w:t>(Negrillas añadidas).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9D42B" w14:textId="5D4B9BFB" w:rsidR="00546C02" w:rsidRDefault="00546C02" w:rsidP="00010B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3AE5">
      <w:rPr>
        <w:rStyle w:val="PageNumber"/>
        <w:noProof/>
      </w:rPr>
      <w:t>2</w:t>
    </w:r>
    <w:r>
      <w:rPr>
        <w:rStyle w:val="PageNumber"/>
      </w:rPr>
      <w:fldChar w:fldCharType="end"/>
    </w:r>
  </w:p>
  <w:p w14:paraId="580D553A" w14:textId="77777777" w:rsidR="00546C02" w:rsidRDefault="00546C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0146420"/>
      <w:docPartObj>
        <w:docPartGallery w:val="Page Numbers (Top of Page)"/>
        <w:docPartUnique/>
      </w:docPartObj>
    </w:sdtPr>
    <w:sdtEndPr>
      <w:rPr>
        <w:noProof/>
      </w:rPr>
    </w:sdtEndPr>
    <w:sdtContent>
      <w:p w14:paraId="7BD05E9D" w14:textId="50824FC4" w:rsidR="00935132" w:rsidRDefault="0093513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2D6E63E" w14:textId="77777777" w:rsidR="00935132" w:rsidRDefault="009351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FEED" w14:textId="629C6CCB" w:rsidR="00B72E35" w:rsidRDefault="00B72E35" w:rsidP="00251513">
    <w:pPr>
      <w:pStyle w:val="Header"/>
    </w:pPr>
  </w:p>
  <w:p w14:paraId="257D91C6" w14:textId="77777777" w:rsidR="00546C02" w:rsidRDefault="00546C0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5672266"/>
      <w:docPartObj>
        <w:docPartGallery w:val="Page Numbers (Top of Page)"/>
        <w:docPartUnique/>
      </w:docPartObj>
    </w:sdtPr>
    <w:sdtEndPr>
      <w:rPr>
        <w:noProof/>
      </w:rPr>
    </w:sdtEndPr>
    <w:sdtContent>
      <w:p w14:paraId="0A25F041" w14:textId="79A92054" w:rsidR="00935132" w:rsidRDefault="0093513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B44C808" w14:textId="502ED840" w:rsidR="00546C02" w:rsidRDefault="00546C02" w:rsidP="00B72E35">
    <w:pPr>
      <w:pStyle w:val="Header"/>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B0B07" w14:textId="77777777" w:rsidR="00546C02" w:rsidRDefault="00CA361C" w:rsidP="00CA361C">
    <w:pPr>
      <w:pStyle w:val="Header"/>
      <w:jc w:val="center"/>
    </w:pPr>
    <w: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D5B3D"/>
    <w:multiLevelType w:val="hybridMultilevel"/>
    <w:tmpl w:val="9C88A42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843FC0"/>
    <w:multiLevelType w:val="hybridMultilevel"/>
    <w:tmpl w:val="72E06F4C"/>
    <w:lvl w:ilvl="0" w:tplc="7C869268">
      <w:start w:val="1"/>
      <w:numFmt w:val="decimal"/>
      <w:lvlText w:val="%1."/>
      <w:lvlJc w:val="left"/>
      <w:pPr>
        <w:tabs>
          <w:tab w:val="num" w:pos="1170"/>
        </w:tabs>
        <w:ind w:left="1170" w:hanging="360"/>
      </w:pPr>
      <w:rPr>
        <w:rFonts w:ascii="Times New Roman" w:hAnsi="Times New Roman" w:hint="default"/>
        <w:b w:val="0"/>
        <w:lang w:val="es-PR"/>
      </w:rPr>
    </w:lvl>
    <w:lvl w:ilvl="1" w:tplc="2AF0987C">
      <w:start w:val="1"/>
      <w:numFmt w:val="lowerLetter"/>
      <w:lvlText w:val="%2."/>
      <w:lvlJc w:val="left"/>
      <w:pPr>
        <w:tabs>
          <w:tab w:val="num" w:pos="1620"/>
        </w:tabs>
        <w:ind w:left="1620" w:hanging="360"/>
      </w:pPr>
      <w:rPr>
        <w:rFonts w:ascii="Book Antiqua" w:eastAsia="Times New Roman" w:hAnsi="Book Antiqua" w:cs="Times New Roman"/>
        <w:b w:val="0"/>
        <w:color w:val="auto"/>
      </w:rPr>
    </w:lvl>
    <w:lvl w:ilvl="2" w:tplc="0409001B">
      <w:start w:val="1"/>
      <w:numFmt w:val="lowerRoman"/>
      <w:lvlText w:val="%3."/>
      <w:lvlJc w:val="right"/>
      <w:pPr>
        <w:tabs>
          <w:tab w:val="num" w:pos="2160"/>
        </w:tabs>
        <w:ind w:left="2160" w:hanging="180"/>
      </w:pPr>
    </w:lvl>
    <w:lvl w:ilvl="3" w:tplc="33B03D06">
      <w:start w:val="1"/>
      <w:numFmt w:val="decimal"/>
      <w:lvlText w:val="%4."/>
      <w:lvlJc w:val="left"/>
      <w:pPr>
        <w:tabs>
          <w:tab w:val="num" w:pos="2880"/>
        </w:tabs>
        <w:ind w:left="2880" w:hanging="360"/>
      </w:pPr>
      <w:rPr>
        <w:rFonts w:hint="default"/>
      </w:rPr>
    </w:lvl>
    <w:lvl w:ilvl="4" w:tplc="786432A4">
      <w:start w:val="1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C4F0EC9"/>
    <w:multiLevelType w:val="hybridMultilevel"/>
    <w:tmpl w:val="EFE24C6A"/>
    <w:lvl w:ilvl="0" w:tplc="F4423840">
      <w:start w:val="26"/>
      <w:numFmt w:val="lowerLetter"/>
      <w:pStyle w:val="NormalCGTimes"/>
      <w:lvlText w:val="%1."/>
      <w:lvlJc w:val="left"/>
      <w:pPr>
        <w:tabs>
          <w:tab w:val="num" w:pos="1858"/>
        </w:tabs>
        <w:ind w:left="1858" w:hanging="360"/>
      </w:pPr>
      <w:rPr>
        <w:rFonts w:hint="default"/>
        <w:b w:val="0"/>
      </w:rPr>
    </w:lvl>
    <w:lvl w:ilvl="1" w:tplc="95345AFC">
      <w:start w:val="1"/>
      <w:numFmt w:val="lowerLetter"/>
      <w:lvlText w:val="%2."/>
      <w:lvlJc w:val="left"/>
      <w:pPr>
        <w:tabs>
          <w:tab w:val="num" w:pos="1858"/>
        </w:tabs>
        <w:ind w:left="1858" w:hanging="360"/>
      </w:pPr>
      <w:rPr>
        <w:rFonts w:hint="default"/>
        <w:b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BDF1295"/>
    <w:multiLevelType w:val="hybridMultilevel"/>
    <w:tmpl w:val="0B58A0BA"/>
    <w:lvl w:ilvl="0" w:tplc="D7988252">
      <w:start w:val="1"/>
      <w:numFmt w:val="lowerLetter"/>
      <w:lvlText w:val="%1."/>
      <w:lvlJc w:val="left"/>
      <w:pPr>
        <w:ind w:left="3240" w:hanging="360"/>
      </w:pPr>
      <w:rPr>
        <w:rFonts w:ascii="Book Antiqua" w:eastAsia="Times New Roman" w:hAnsi="Book Antiqua" w:cs="Times New Roman"/>
        <w:b w:val="0"/>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79435CC6"/>
    <w:multiLevelType w:val="hybridMultilevel"/>
    <w:tmpl w:val="7E4ED56C"/>
    <w:lvl w:ilvl="0" w:tplc="2A4025E4">
      <w:start w:val="1"/>
      <w:numFmt w:val="lowerLetter"/>
      <w:lvlText w:val="(%1)"/>
      <w:lvlJc w:val="left"/>
      <w:pPr>
        <w:ind w:left="810" w:hanging="360"/>
      </w:pPr>
      <w:rPr>
        <w:rFonts w:hint="default"/>
        <w:b w:val="0"/>
        <w:bCs w:val="0"/>
        <w:i w:val="0"/>
        <w:iCs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16cid:durableId="1510951311">
    <w:abstractNumId w:val="2"/>
  </w:num>
  <w:num w:numId="2" w16cid:durableId="1165585921">
    <w:abstractNumId w:val="1"/>
  </w:num>
  <w:num w:numId="3" w16cid:durableId="2016420031">
    <w:abstractNumId w:val="3"/>
  </w:num>
  <w:num w:numId="4" w16cid:durableId="1886020620">
    <w:abstractNumId w:val="0"/>
  </w:num>
  <w:num w:numId="5" w16cid:durableId="138556742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C56"/>
    <w:rsid w:val="000015A4"/>
    <w:rsid w:val="000016FF"/>
    <w:rsid w:val="00004639"/>
    <w:rsid w:val="00004E8B"/>
    <w:rsid w:val="00005D25"/>
    <w:rsid w:val="00005F5B"/>
    <w:rsid w:val="00006186"/>
    <w:rsid w:val="000102FC"/>
    <w:rsid w:val="00010BFE"/>
    <w:rsid w:val="000147A6"/>
    <w:rsid w:val="00015842"/>
    <w:rsid w:val="00016263"/>
    <w:rsid w:val="00020DAD"/>
    <w:rsid w:val="000211B8"/>
    <w:rsid w:val="00023EA7"/>
    <w:rsid w:val="00024BDE"/>
    <w:rsid w:val="00024DB2"/>
    <w:rsid w:val="000262CE"/>
    <w:rsid w:val="00030AD3"/>
    <w:rsid w:val="0003273A"/>
    <w:rsid w:val="00032DED"/>
    <w:rsid w:val="00033C65"/>
    <w:rsid w:val="00034F56"/>
    <w:rsid w:val="00035898"/>
    <w:rsid w:val="000367A3"/>
    <w:rsid w:val="00036837"/>
    <w:rsid w:val="000370EC"/>
    <w:rsid w:val="00037960"/>
    <w:rsid w:val="00040D1A"/>
    <w:rsid w:val="000433E2"/>
    <w:rsid w:val="00043810"/>
    <w:rsid w:val="00043A42"/>
    <w:rsid w:val="000441F3"/>
    <w:rsid w:val="00044AC1"/>
    <w:rsid w:val="00044FE6"/>
    <w:rsid w:val="000503E7"/>
    <w:rsid w:val="00051119"/>
    <w:rsid w:val="00051510"/>
    <w:rsid w:val="0005350E"/>
    <w:rsid w:val="0005763E"/>
    <w:rsid w:val="000601A8"/>
    <w:rsid w:val="00060532"/>
    <w:rsid w:val="000606DD"/>
    <w:rsid w:val="000613DC"/>
    <w:rsid w:val="00063422"/>
    <w:rsid w:val="00064C1C"/>
    <w:rsid w:val="00066296"/>
    <w:rsid w:val="00066344"/>
    <w:rsid w:val="00066564"/>
    <w:rsid w:val="00066E88"/>
    <w:rsid w:val="00066F28"/>
    <w:rsid w:val="000675FB"/>
    <w:rsid w:val="000677AC"/>
    <w:rsid w:val="00067820"/>
    <w:rsid w:val="00071344"/>
    <w:rsid w:val="00072805"/>
    <w:rsid w:val="0007464B"/>
    <w:rsid w:val="000760AD"/>
    <w:rsid w:val="00076426"/>
    <w:rsid w:val="00083968"/>
    <w:rsid w:val="000861AE"/>
    <w:rsid w:val="00086527"/>
    <w:rsid w:val="00086BFF"/>
    <w:rsid w:val="00087153"/>
    <w:rsid w:val="0009074C"/>
    <w:rsid w:val="00090F47"/>
    <w:rsid w:val="0009197F"/>
    <w:rsid w:val="00092973"/>
    <w:rsid w:val="00094763"/>
    <w:rsid w:val="00094852"/>
    <w:rsid w:val="00095D10"/>
    <w:rsid w:val="00095D18"/>
    <w:rsid w:val="000A0535"/>
    <w:rsid w:val="000A166B"/>
    <w:rsid w:val="000A54F1"/>
    <w:rsid w:val="000A6574"/>
    <w:rsid w:val="000A7005"/>
    <w:rsid w:val="000A7AF7"/>
    <w:rsid w:val="000B2028"/>
    <w:rsid w:val="000B275E"/>
    <w:rsid w:val="000B331C"/>
    <w:rsid w:val="000B43FC"/>
    <w:rsid w:val="000B4A19"/>
    <w:rsid w:val="000B62FD"/>
    <w:rsid w:val="000B6519"/>
    <w:rsid w:val="000B7F3F"/>
    <w:rsid w:val="000C0EF0"/>
    <w:rsid w:val="000C1F0B"/>
    <w:rsid w:val="000C2C26"/>
    <w:rsid w:val="000C2D9A"/>
    <w:rsid w:val="000C31FC"/>
    <w:rsid w:val="000C594D"/>
    <w:rsid w:val="000C5D66"/>
    <w:rsid w:val="000C6FF9"/>
    <w:rsid w:val="000C7279"/>
    <w:rsid w:val="000C77C0"/>
    <w:rsid w:val="000D0FB9"/>
    <w:rsid w:val="000D202D"/>
    <w:rsid w:val="000E4553"/>
    <w:rsid w:val="000E522F"/>
    <w:rsid w:val="000E75E2"/>
    <w:rsid w:val="000E7B7A"/>
    <w:rsid w:val="000E7C1C"/>
    <w:rsid w:val="000F0288"/>
    <w:rsid w:val="000F05C8"/>
    <w:rsid w:val="000F1942"/>
    <w:rsid w:val="001000E7"/>
    <w:rsid w:val="0010099A"/>
    <w:rsid w:val="0010212D"/>
    <w:rsid w:val="00102A23"/>
    <w:rsid w:val="00103BBF"/>
    <w:rsid w:val="0010431B"/>
    <w:rsid w:val="00105058"/>
    <w:rsid w:val="00105090"/>
    <w:rsid w:val="00105D3C"/>
    <w:rsid w:val="0010625E"/>
    <w:rsid w:val="001121FC"/>
    <w:rsid w:val="00112947"/>
    <w:rsid w:val="0011317A"/>
    <w:rsid w:val="00114FE1"/>
    <w:rsid w:val="00116010"/>
    <w:rsid w:val="00117226"/>
    <w:rsid w:val="001178D2"/>
    <w:rsid w:val="00120063"/>
    <w:rsid w:val="00122E7F"/>
    <w:rsid w:val="00124024"/>
    <w:rsid w:val="0012467E"/>
    <w:rsid w:val="00127E67"/>
    <w:rsid w:val="00131F73"/>
    <w:rsid w:val="0013337B"/>
    <w:rsid w:val="001341BC"/>
    <w:rsid w:val="00134471"/>
    <w:rsid w:val="00134616"/>
    <w:rsid w:val="00136BE4"/>
    <w:rsid w:val="001375B9"/>
    <w:rsid w:val="00137678"/>
    <w:rsid w:val="00141391"/>
    <w:rsid w:val="00142177"/>
    <w:rsid w:val="00145B91"/>
    <w:rsid w:val="00146983"/>
    <w:rsid w:val="0014783D"/>
    <w:rsid w:val="00150EE9"/>
    <w:rsid w:val="0015108C"/>
    <w:rsid w:val="001516F6"/>
    <w:rsid w:val="00151744"/>
    <w:rsid w:val="00151DFD"/>
    <w:rsid w:val="001522AA"/>
    <w:rsid w:val="0015340F"/>
    <w:rsid w:val="00157025"/>
    <w:rsid w:val="001573B7"/>
    <w:rsid w:val="00157860"/>
    <w:rsid w:val="00160038"/>
    <w:rsid w:val="0016027C"/>
    <w:rsid w:val="001624C4"/>
    <w:rsid w:val="00162653"/>
    <w:rsid w:val="001634E3"/>
    <w:rsid w:val="00163D94"/>
    <w:rsid w:val="00164389"/>
    <w:rsid w:val="00164810"/>
    <w:rsid w:val="001659C7"/>
    <w:rsid w:val="00165FB9"/>
    <w:rsid w:val="001709FD"/>
    <w:rsid w:val="001712C4"/>
    <w:rsid w:val="0017283D"/>
    <w:rsid w:val="00173F77"/>
    <w:rsid w:val="0017407F"/>
    <w:rsid w:val="00175B67"/>
    <w:rsid w:val="00176C0F"/>
    <w:rsid w:val="0017725E"/>
    <w:rsid w:val="001807F9"/>
    <w:rsid w:val="00181A14"/>
    <w:rsid w:val="001822B8"/>
    <w:rsid w:val="00184ED7"/>
    <w:rsid w:val="00186C0A"/>
    <w:rsid w:val="001875F6"/>
    <w:rsid w:val="00187D33"/>
    <w:rsid w:val="0019267B"/>
    <w:rsid w:val="001930A7"/>
    <w:rsid w:val="001941C4"/>
    <w:rsid w:val="0019600A"/>
    <w:rsid w:val="001A168C"/>
    <w:rsid w:val="001A1E9A"/>
    <w:rsid w:val="001A3303"/>
    <w:rsid w:val="001A4174"/>
    <w:rsid w:val="001A53D0"/>
    <w:rsid w:val="001A5E1A"/>
    <w:rsid w:val="001A5FB0"/>
    <w:rsid w:val="001A6269"/>
    <w:rsid w:val="001A69DF"/>
    <w:rsid w:val="001A7128"/>
    <w:rsid w:val="001A722B"/>
    <w:rsid w:val="001B008F"/>
    <w:rsid w:val="001B414D"/>
    <w:rsid w:val="001B462B"/>
    <w:rsid w:val="001B495F"/>
    <w:rsid w:val="001B4D20"/>
    <w:rsid w:val="001B7DA4"/>
    <w:rsid w:val="001C1C62"/>
    <w:rsid w:val="001C2714"/>
    <w:rsid w:val="001C2B77"/>
    <w:rsid w:val="001C6E22"/>
    <w:rsid w:val="001D5185"/>
    <w:rsid w:val="001D54B5"/>
    <w:rsid w:val="001D56BD"/>
    <w:rsid w:val="001D57D9"/>
    <w:rsid w:val="001D674A"/>
    <w:rsid w:val="001D7A7B"/>
    <w:rsid w:val="001E0178"/>
    <w:rsid w:val="001E0AE8"/>
    <w:rsid w:val="001E14CB"/>
    <w:rsid w:val="001E16C7"/>
    <w:rsid w:val="001E2829"/>
    <w:rsid w:val="001E3240"/>
    <w:rsid w:val="001E3AE5"/>
    <w:rsid w:val="001E5214"/>
    <w:rsid w:val="001E5B2E"/>
    <w:rsid w:val="001E71AD"/>
    <w:rsid w:val="001E726B"/>
    <w:rsid w:val="001F360A"/>
    <w:rsid w:val="001F3748"/>
    <w:rsid w:val="001F4396"/>
    <w:rsid w:val="001F4492"/>
    <w:rsid w:val="001F5C25"/>
    <w:rsid w:val="001F6205"/>
    <w:rsid w:val="00203745"/>
    <w:rsid w:val="00205B1A"/>
    <w:rsid w:val="00206519"/>
    <w:rsid w:val="00207736"/>
    <w:rsid w:val="00211786"/>
    <w:rsid w:val="00214913"/>
    <w:rsid w:val="00214BAA"/>
    <w:rsid w:val="002167B5"/>
    <w:rsid w:val="00216A48"/>
    <w:rsid w:val="0022062C"/>
    <w:rsid w:val="0022131B"/>
    <w:rsid w:val="002216A0"/>
    <w:rsid w:val="002217B9"/>
    <w:rsid w:val="00221C71"/>
    <w:rsid w:val="00221DDF"/>
    <w:rsid w:val="00221E3A"/>
    <w:rsid w:val="00222712"/>
    <w:rsid w:val="00223BF5"/>
    <w:rsid w:val="00223D55"/>
    <w:rsid w:val="00226283"/>
    <w:rsid w:val="00226452"/>
    <w:rsid w:val="002307FC"/>
    <w:rsid w:val="002315BD"/>
    <w:rsid w:val="002324C2"/>
    <w:rsid w:val="00232F35"/>
    <w:rsid w:val="00234091"/>
    <w:rsid w:val="0023469D"/>
    <w:rsid w:val="002360A0"/>
    <w:rsid w:val="00240C25"/>
    <w:rsid w:val="002414FD"/>
    <w:rsid w:val="00241A16"/>
    <w:rsid w:val="0024239D"/>
    <w:rsid w:val="002443C0"/>
    <w:rsid w:val="00245BEF"/>
    <w:rsid w:val="00246992"/>
    <w:rsid w:val="00246D88"/>
    <w:rsid w:val="002479DA"/>
    <w:rsid w:val="00250E6A"/>
    <w:rsid w:val="00251513"/>
    <w:rsid w:val="00252921"/>
    <w:rsid w:val="00252EEF"/>
    <w:rsid w:val="00253304"/>
    <w:rsid w:val="0025456C"/>
    <w:rsid w:val="00254741"/>
    <w:rsid w:val="00254FC2"/>
    <w:rsid w:val="0025500E"/>
    <w:rsid w:val="00255ABC"/>
    <w:rsid w:val="00255B68"/>
    <w:rsid w:val="002565FB"/>
    <w:rsid w:val="00256B35"/>
    <w:rsid w:val="00260FF2"/>
    <w:rsid w:val="002647E4"/>
    <w:rsid w:val="0026487C"/>
    <w:rsid w:val="00266E33"/>
    <w:rsid w:val="00272AFA"/>
    <w:rsid w:val="00273988"/>
    <w:rsid w:val="00276A00"/>
    <w:rsid w:val="00280145"/>
    <w:rsid w:val="00280C9A"/>
    <w:rsid w:val="002815E1"/>
    <w:rsid w:val="002834D9"/>
    <w:rsid w:val="002838AF"/>
    <w:rsid w:val="00284259"/>
    <w:rsid w:val="00284578"/>
    <w:rsid w:val="002857DD"/>
    <w:rsid w:val="00285F38"/>
    <w:rsid w:val="0028644E"/>
    <w:rsid w:val="002866B8"/>
    <w:rsid w:val="00287758"/>
    <w:rsid w:val="00294B47"/>
    <w:rsid w:val="0029501D"/>
    <w:rsid w:val="00297840"/>
    <w:rsid w:val="002A0AB8"/>
    <w:rsid w:val="002A1CDA"/>
    <w:rsid w:val="002A52E7"/>
    <w:rsid w:val="002A6C18"/>
    <w:rsid w:val="002A7772"/>
    <w:rsid w:val="002B02E1"/>
    <w:rsid w:val="002B0A08"/>
    <w:rsid w:val="002B1AA2"/>
    <w:rsid w:val="002B254E"/>
    <w:rsid w:val="002B6A72"/>
    <w:rsid w:val="002C191E"/>
    <w:rsid w:val="002C39EB"/>
    <w:rsid w:val="002C42A9"/>
    <w:rsid w:val="002C6562"/>
    <w:rsid w:val="002C6C63"/>
    <w:rsid w:val="002D0C80"/>
    <w:rsid w:val="002D22AC"/>
    <w:rsid w:val="002D2F2A"/>
    <w:rsid w:val="002D35B6"/>
    <w:rsid w:val="002D4386"/>
    <w:rsid w:val="002D618A"/>
    <w:rsid w:val="002D744B"/>
    <w:rsid w:val="002E11A8"/>
    <w:rsid w:val="002E1BFD"/>
    <w:rsid w:val="002E3AEF"/>
    <w:rsid w:val="002E5003"/>
    <w:rsid w:val="002E6642"/>
    <w:rsid w:val="002E6E11"/>
    <w:rsid w:val="002F0A67"/>
    <w:rsid w:val="002F1A0A"/>
    <w:rsid w:val="002F3F37"/>
    <w:rsid w:val="002F4732"/>
    <w:rsid w:val="002F703F"/>
    <w:rsid w:val="002F7791"/>
    <w:rsid w:val="002F7909"/>
    <w:rsid w:val="00301985"/>
    <w:rsid w:val="00304A4D"/>
    <w:rsid w:val="00305C56"/>
    <w:rsid w:val="003067CF"/>
    <w:rsid w:val="00310E75"/>
    <w:rsid w:val="00311380"/>
    <w:rsid w:val="003123E7"/>
    <w:rsid w:val="0031385A"/>
    <w:rsid w:val="00314032"/>
    <w:rsid w:val="003164FA"/>
    <w:rsid w:val="003214DE"/>
    <w:rsid w:val="0032408B"/>
    <w:rsid w:val="00325044"/>
    <w:rsid w:val="00325234"/>
    <w:rsid w:val="00325765"/>
    <w:rsid w:val="00327491"/>
    <w:rsid w:val="0033050E"/>
    <w:rsid w:val="003310FC"/>
    <w:rsid w:val="00335F33"/>
    <w:rsid w:val="00337180"/>
    <w:rsid w:val="0033781A"/>
    <w:rsid w:val="00340E28"/>
    <w:rsid w:val="003411C0"/>
    <w:rsid w:val="00341B83"/>
    <w:rsid w:val="00341EB7"/>
    <w:rsid w:val="00342DD1"/>
    <w:rsid w:val="0034718C"/>
    <w:rsid w:val="00352C8F"/>
    <w:rsid w:val="003543A1"/>
    <w:rsid w:val="00354414"/>
    <w:rsid w:val="00354DBA"/>
    <w:rsid w:val="00357C10"/>
    <w:rsid w:val="00361BD9"/>
    <w:rsid w:val="003643FF"/>
    <w:rsid w:val="0036508C"/>
    <w:rsid w:val="00365599"/>
    <w:rsid w:val="003656C6"/>
    <w:rsid w:val="003715E6"/>
    <w:rsid w:val="0037412C"/>
    <w:rsid w:val="003744DF"/>
    <w:rsid w:val="003749BC"/>
    <w:rsid w:val="00375A32"/>
    <w:rsid w:val="00376691"/>
    <w:rsid w:val="0037685D"/>
    <w:rsid w:val="003813B6"/>
    <w:rsid w:val="00381495"/>
    <w:rsid w:val="00382402"/>
    <w:rsid w:val="00383BAE"/>
    <w:rsid w:val="00383DF4"/>
    <w:rsid w:val="00384EAE"/>
    <w:rsid w:val="00384FB2"/>
    <w:rsid w:val="00386370"/>
    <w:rsid w:val="00390E4E"/>
    <w:rsid w:val="00391555"/>
    <w:rsid w:val="003931DE"/>
    <w:rsid w:val="00394691"/>
    <w:rsid w:val="00396CB1"/>
    <w:rsid w:val="00397B45"/>
    <w:rsid w:val="003A0A4F"/>
    <w:rsid w:val="003A13F9"/>
    <w:rsid w:val="003A1515"/>
    <w:rsid w:val="003A1B04"/>
    <w:rsid w:val="003A1E06"/>
    <w:rsid w:val="003A21D6"/>
    <w:rsid w:val="003A5247"/>
    <w:rsid w:val="003A63FF"/>
    <w:rsid w:val="003A7811"/>
    <w:rsid w:val="003A7A70"/>
    <w:rsid w:val="003A7BEA"/>
    <w:rsid w:val="003B13C1"/>
    <w:rsid w:val="003B1FC5"/>
    <w:rsid w:val="003B2F61"/>
    <w:rsid w:val="003B7359"/>
    <w:rsid w:val="003B7A6D"/>
    <w:rsid w:val="003C0713"/>
    <w:rsid w:val="003C0F75"/>
    <w:rsid w:val="003C2160"/>
    <w:rsid w:val="003C5593"/>
    <w:rsid w:val="003C6210"/>
    <w:rsid w:val="003D0C45"/>
    <w:rsid w:val="003D220E"/>
    <w:rsid w:val="003D2F3D"/>
    <w:rsid w:val="003D5835"/>
    <w:rsid w:val="003D6B5E"/>
    <w:rsid w:val="003E04F5"/>
    <w:rsid w:val="003E0CC7"/>
    <w:rsid w:val="003E7654"/>
    <w:rsid w:val="003F115A"/>
    <w:rsid w:val="003F26EC"/>
    <w:rsid w:val="003F54F1"/>
    <w:rsid w:val="003F683C"/>
    <w:rsid w:val="0040060C"/>
    <w:rsid w:val="004014DF"/>
    <w:rsid w:val="00403669"/>
    <w:rsid w:val="00405822"/>
    <w:rsid w:val="00406BF0"/>
    <w:rsid w:val="00410874"/>
    <w:rsid w:val="004111B8"/>
    <w:rsid w:val="0041144B"/>
    <w:rsid w:val="00412D0D"/>
    <w:rsid w:val="00412DE8"/>
    <w:rsid w:val="00413A05"/>
    <w:rsid w:val="00414DFA"/>
    <w:rsid w:val="00417DEB"/>
    <w:rsid w:val="004218A3"/>
    <w:rsid w:val="00422D4F"/>
    <w:rsid w:val="004233DC"/>
    <w:rsid w:val="00423449"/>
    <w:rsid w:val="00423B34"/>
    <w:rsid w:val="00423F80"/>
    <w:rsid w:val="00424163"/>
    <w:rsid w:val="004243CE"/>
    <w:rsid w:val="00424625"/>
    <w:rsid w:val="00425C1E"/>
    <w:rsid w:val="00427266"/>
    <w:rsid w:val="00430A1B"/>
    <w:rsid w:val="00432E6E"/>
    <w:rsid w:val="00434089"/>
    <w:rsid w:val="0043606C"/>
    <w:rsid w:val="00436395"/>
    <w:rsid w:val="00436CAB"/>
    <w:rsid w:val="00437094"/>
    <w:rsid w:val="00441FD0"/>
    <w:rsid w:val="00451900"/>
    <w:rsid w:val="00452B25"/>
    <w:rsid w:val="00452E3E"/>
    <w:rsid w:val="00453A96"/>
    <w:rsid w:val="00453E46"/>
    <w:rsid w:val="004548B0"/>
    <w:rsid w:val="0045663B"/>
    <w:rsid w:val="00456F64"/>
    <w:rsid w:val="0045773D"/>
    <w:rsid w:val="0046052D"/>
    <w:rsid w:val="00460EE2"/>
    <w:rsid w:val="004612F6"/>
    <w:rsid w:val="004656B5"/>
    <w:rsid w:val="00465A07"/>
    <w:rsid w:val="0046732D"/>
    <w:rsid w:val="00470901"/>
    <w:rsid w:val="00470F38"/>
    <w:rsid w:val="00471628"/>
    <w:rsid w:val="00472A51"/>
    <w:rsid w:val="00473AD3"/>
    <w:rsid w:val="00473BB8"/>
    <w:rsid w:val="00474B9B"/>
    <w:rsid w:val="00475C37"/>
    <w:rsid w:val="004812DF"/>
    <w:rsid w:val="00481A7C"/>
    <w:rsid w:val="00481C0E"/>
    <w:rsid w:val="0048398D"/>
    <w:rsid w:val="00484688"/>
    <w:rsid w:val="00484E0B"/>
    <w:rsid w:val="00485CC9"/>
    <w:rsid w:val="00485F34"/>
    <w:rsid w:val="0048650C"/>
    <w:rsid w:val="00490022"/>
    <w:rsid w:val="004906E8"/>
    <w:rsid w:val="00492E61"/>
    <w:rsid w:val="004932AD"/>
    <w:rsid w:val="00493677"/>
    <w:rsid w:val="00495BA6"/>
    <w:rsid w:val="004A13E5"/>
    <w:rsid w:val="004A20CF"/>
    <w:rsid w:val="004A23E5"/>
    <w:rsid w:val="004A2587"/>
    <w:rsid w:val="004A2908"/>
    <w:rsid w:val="004A2C18"/>
    <w:rsid w:val="004A328C"/>
    <w:rsid w:val="004A380D"/>
    <w:rsid w:val="004A3C5E"/>
    <w:rsid w:val="004A3CAA"/>
    <w:rsid w:val="004A49D8"/>
    <w:rsid w:val="004A6312"/>
    <w:rsid w:val="004A7E35"/>
    <w:rsid w:val="004B0467"/>
    <w:rsid w:val="004B0D05"/>
    <w:rsid w:val="004B21A4"/>
    <w:rsid w:val="004B220D"/>
    <w:rsid w:val="004B4D88"/>
    <w:rsid w:val="004B75AD"/>
    <w:rsid w:val="004B76F2"/>
    <w:rsid w:val="004C097F"/>
    <w:rsid w:val="004C2922"/>
    <w:rsid w:val="004C5089"/>
    <w:rsid w:val="004C618E"/>
    <w:rsid w:val="004D0036"/>
    <w:rsid w:val="004D33FF"/>
    <w:rsid w:val="004D48E9"/>
    <w:rsid w:val="004D4A1B"/>
    <w:rsid w:val="004D4CF8"/>
    <w:rsid w:val="004D5A83"/>
    <w:rsid w:val="004E015C"/>
    <w:rsid w:val="004E170E"/>
    <w:rsid w:val="004E190E"/>
    <w:rsid w:val="004E1B9E"/>
    <w:rsid w:val="004E2596"/>
    <w:rsid w:val="004E28A5"/>
    <w:rsid w:val="004E38CE"/>
    <w:rsid w:val="004E5915"/>
    <w:rsid w:val="004E7FB4"/>
    <w:rsid w:val="004F556C"/>
    <w:rsid w:val="004F57DF"/>
    <w:rsid w:val="004F5CB9"/>
    <w:rsid w:val="004F6AC2"/>
    <w:rsid w:val="004F7DA6"/>
    <w:rsid w:val="005029C4"/>
    <w:rsid w:val="00502F36"/>
    <w:rsid w:val="00504B3B"/>
    <w:rsid w:val="00511EE2"/>
    <w:rsid w:val="00511EEE"/>
    <w:rsid w:val="0051215F"/>
    <w:rsid w:val="00512BA9"/>
    <w:rsid w:val="00514924"/>
    <w:rsid w:val="00514C54"/>
    <w:rsid w:val="005179B7"/>
    <w:rsid w:val="0052296C"/>
    <w:rsid w:val="00523ECA"/>
    <w:rsid w:val="005244B6"/>
    <w:rsid w:val="00525A72"/>
    <w:rsid w:val="005263A1"/>
    <w:rsid w:val="00527D94"/>
    <w:rsid w:val="00530D7F"/>
    <w:rsid w:val="00530E93"/>
    <w:rsid w:val="00531505"/>
    <w:rsid w:val="005317D2"/>
    <w:rsid w:val="00531E79"/>
    <w:rsid w:val="00532286"/>
    <w:rsid w:val="0053318C"/>
    <w:rsid w:val="0053480F"/>
    <w:rsid w:val="00536BA5"/>
    <w:rsid w:val="00541A55"/>
    <w:rsid w:val="00543D59"/>
    <w:rsid w:val="00544CA1"/>
    <w:rsid w:val="00544F0A"/>
    <w:rsid w:val="005457A1"/>
    <w:rsid w:val="005468B9"/>
    <w:rsid w:val="00546A3F"/>
    <w:rsid w:val="00546C02"/>
    <w:rsid w:val="00550B20"/>
    <w:rsid w:val="0055174B"/>
    <w:rsid w:val="00551916"/>
    <w:rsid w:val="005527B6"/>
    <w:rsid w:val="00553752"/>
    <w:rsid w:val="00553909"/>
    <w:rsid w:val="0055399C"/>
    <w:rsid w:val="0055490D"/>
    <w:rsid w:val="00554C7D"/>
    <w:rsid w:val="00555CA2"/>
    <w:rsid w:val="00555E70"/>
    <w:rsid w:val="005573C0"/>
    <w:rsid w:val="0055798F"/>
    <w:rsid w:val="00557DEC"/>
    <w:rsid w:val="005603B5"/>
    <w:rsid w:val="0056062F"/>
    <w:rsid w:val="00560C22"/>
    <w:rsid w:val="0056111A"/>
    <w:rsid w:val="005623A8"/>
    <w:rsid w:val="00562AFC"/>
    <w:rsid w:val="005663BB"/>
    <w:rsid w:val="00567FF2"/>
    <w:rsid w:val="00572D3C"/>
    <w:rsid w:val="00573710"/>
    <w:rsid w:val="00573FE8"/>
    <w:rsid w:val="005746CC"/>
    <w:rsid w:val="00580F65"/>
    <w:rsid w:val="005818A6"/>
    <w:rsid w:val="005821FF"/>
    <w:rsid w:val="0058434C"/>
    <w:rsid w:val="005850DF"/>
    <w:rsid w:val="00585C1E"/>
    <w:rsid w:val="0058660D"/>
    <w:rsid w:val="00586C2F"/>
    <w:rsid w:val="00587781"/>
    <w:rsid w:val="005902B4"/>
    <w:rsid w:val="00590BCE"/>
    <w:rsid w:val="00592746"/>
    <w:rsid w:val="005939FF"/>
    <w:rsid w:val="005943FD"/>
    <w:rsid w:val="00594ABA"/>
    <w:rsid w:val="00597FAB"/>
    <w:rsid w:val="005A030A"/>
    <w:rsid w:val="005A13FD"/>
    <w:rsid w:val="005A2B9B"/>
    <w:rsid w:val="005A533D"/>
    <w:rsid w:val="005A5DDD"/>
    <w:rsid w:val="005A70F5"/>
    <w:rsid w:val="005A7136"/>
    <w:rsid w:val="005B0500"/>
    <w:rsid w:val="005B2AA7"/>
    <w:rsid w:val="005B2B20"/>
    <w:rsid w:val="005B36C5"/>
    <w:rsid w:val="005B42D2"/>
    <w:rsid w:val="005B5401"/>
    <w:rsid w:val="005B6755"/>
    <w:rsid w:val="005B6A68"/>
    <w:rsid w:val="005B7DC8"/>
    <w:rsid w:val="005B7E74"/>
    <w:rsid w:val="005C2BF5"/>
    <w:rsid w:val="005C3652"/>
    <w:rsid w:val="005C3C41"/>
    <w:rsid w:val="005C4C52"/>
    <w:rsid w:val="005C5C0F"/>
    <w:rsid w:val="005C70A6"/>
    <w:rsid w:val="005C74A4"/>
    <w:rsid w:val="005D05D0"/>
    <w:rsid w:val="005D265D"/>
    <w:rsid w:val="005D27CD"/>
    <w:rsid w:val="005D57DA"/>
    <w:rsid w:val="005D6446"/>
    <w:rsid w:val="005D6A8D"/>
    <w:rsid w:val="005D6AE7"/>
    <w:rsid w:val="005D70E9"/>
    <w:rsid w:val="005D75B2"/>
    <w:rsid w:val="005E020A"/>
    <w:rsid w:val="005E1F02"/>
    <w:rsid w:val="005E2205"/>
    <w:rsid w:val="005E277B"/>
    <w:rsid w:val="005E4574"/>
    <w:rsid w:val="005E57E3"/>
    <w:rsid w:val="005E59C2"/>
    <w:rsid w:val="005E6DF7"/>
    <w:rsid w:val="005E78D8"/>
    <w:rsid w:val="005E7C7A"/>
    <w:rsid w:val="005F0D14"/>
    <w:rsid w:val="005F14D8"/>
    <w:rsid w:val="005F3AE4"/>
    <w:rsid w:val="005F5487"/>
    <w:rsid w:val="005F591D"/>
    <w:rsid w:val="005F5B64"/>
    <w:rsid w:val="005F5E06"/>
    <w:rsid w:val="005F63BE"/>
    <w:rsid w:val="005F677C"/>
    <w:rsid w:val="005F6B50"/>
    <w:rsid w:val="005F6CD5"/>
    <w:rsid w:val="005F758D"/>
    <w:rsid w:val="005F75D5"/>
    <w:rsid w:val="005F78FB"/>
    <w:rsid w:val="005F7C13"/>
    <w:rsid w:val="0060173C"/>
    <w:rsid w:val="00601BDD"/>
    <w:rsid w:val="006030E9"/>
    <w:rsid w:val="00605B46"/>
    <w:rsid w:val="00605FAB"/>
    <w:rsid w:val="00605FD5"/>
    <w:rsid w:val="006078A1"/>
    <w:rsid w:val="006104BF"/>
    <w:rsid w:val="00611347"/>
    <w:rsid w:val="006115A1"/>
    <w:rsid w:val="00611F2A"/>
    <w:rsid w:val="00613ABE"/>
    <w:rsid w:val="00615DC5"/>
    <w:rsid w:val="0061656E"/>
    <w:rsid w:val="00616A17"/>
    <w:rsid w:val="0062006B"/>
    <w:rsid w:val="0062238B"/>
    <w:rsid w:val="00623EB9"/>
    <w:rsid w:val="006243FD"/>
    <w:rsid w:val="00625336"/>
    <w:rsid w:val="006255CA"/>
    <w:rsid w:val="00630526"/>
    <w:rsid w:val="00630766"/>
    <w:rsid w:val="00631431"/>
    <w:rsid w:val="00632391"/>
    <w:rsid w:val="006329F1"/>
    <w:rsid w:val="00633BE5"/>
    <w:rsid w:val="00634C32"/>
    <w:rsid w:val="00640956"/>
    <w:rsid w:val="00641816"/>
    <w:rsid w:val="00642D20"/>
    <w:rsid w:val="00643B23"/>
    <w:rsid w:val="00643B82"/>
    <w:rsid w:val="006444DB"/>
    <w:rsid w:val="00645F05"/>
    <w:rsid w:val="00651DB8"/>
    <w:rsid w:val="00652A0B"/>
    <w:rsid w:val="00653551"/>
    <w:rsid w:val="00653E1E"/>
    <w:rsid w:val="006544C2"/>
    <w:rsid w:val="006552D6"/>
    <w:rsid w:val="0065719A"/>
    <w:rsid w:val="00657979"/>
    <w:rsid w:val="006605D6"/>
    <w:rsid w:val="00660829"/>
    <w:rsid w:val="00661B0C"/>
    <w:rsid w:val="006648DE"/>
    <w:rsid w:val="00666444"/>
    <w:rsid w:val="00666B5D"/>
    <w:rsid w:val="006670F4"/>
    <w:rsid w:val="006734B9"/>
    <w:rsid w:val="0067377E"/>
    <w:rsid w:val="006744AA"/>
    <w:rsid w:val="0067637E"/>
    <w:rsid w:val="006766CC"/>
    <w:rsid w:val="00676A73"/>
    <w:rsid w:val="0068026C"/>
    <w:rsid w:val="006816B1"/>
    <w:rsid w:val="00681B8E"/>
    <w:rsid w:val="00683C51"/>
    <w:rsid w:val="00686698"/>
    <w:rsid w:val="006908EC"/>
    <w:rsid w:val="00694025"/>
    <w:rsid w:val="0069481C"/>
    <w:rsid w:val="006950C3"/>
    <w:rsid w:val="0069531E"/>
    <w:rsid w:val="0069760D"/>
    <w:rsid w:val="006979A0"/>
    <w:rsid w:val="006A0093"/>
    <w:rsid w:val="006A1DBC"/>
    <w:rsid w:val="006A56F3"/>
    <w:rsid w:val="006A61DC"/>
    <w:rsid w:val="006A6432"/>
    <w:rsid w:val="006B0FEB"/>
    <w:rsid w:val="006B1518"/>
    <w:rsid w:val="006B1832"/>
    <w:rsid w:val="006B6035"/>
    <w:rsid w:val="006C2914"/>
    <w:rsid w:val="006C399A"/>
    <w:rsid w:val="006C3FE5"/>
    <w:rsid w:val="006C4524"/>
    <w:rsid w:val="006C6CA5"/>
    <w:rsid w:val="006C7BA3"/>
    <w:rsid w:val="006C7C2C"/>
    <w:rsid w:val="006D1028"/>
    <w:rsid w:val="006D21D4"/>
    <w:rsid w:val="006D2F52"/>
    <w:rsid w:val="006D3165"/>
    <w:rsid w:val="006D39AA"/>
    <w:rsid w:val="006D4E02"/>
    <w:rsid w:val="006D6F9B"/>
    <w:rsid w:val="006D720E"/>
    <w:rsid w:val="006E081E"/>
    <w:rsid w:val="006E2761"/>
    <w:rsid w:val="006E2F77"/>
    <w:rsid w:val="006E3606"/>
    <w:rsid w:val="006E36F1"/>
    <w:rsid w:val="006E6AB0"/>
    <w:rsid w:val="006F1A52"/>
    <w:rsid w:val="006F1EA1"/>
    <w:rsid w:val="006F20FE"/>
    <w:rsid w:val="006F40EA"/>
    <w:rsid w:val="006F52D2"/>
    <w:rsid w:val="006F555F"/>
    <w:rsid w:val="006F6B55"/>
    <w:rsid w:val="006F6F15"/>
    <w:rsid w:val="006F77C0"/>
    <w:rsid w:val="00700D49"/>
    <w:rsid w:val="00701288"/>
    <w:rsid w:val="00701327"/>
    <w:rsid w:val="007036CC"/>
    <w:rsid w:val="00707587"/>
    <w:rsid w:val="00707B1F"/>
    <w:rsid w:val="00711A16"/>
    <w:rsid w:val="007120F8"/>
    <w:rsid w:val="00715BED"/>
    <w:rsid w:val="00717D04"/>
    <w:rsid w:val="00720E70"/>
    <w:rsid w:val="007268AA"/>
    <w:rsid w:val="00726A33"/>
    <w:rsid w:val="00730AA7"/>
    <w:rsid w:val="00731321"/>
    <w:rsid w:val="00740832"/>
    <w:rsid w:val="00740FBB"/>
    <w:rsid w:val="0074116D"/>
    <w:rsid w:val="00742703"/>
    <w:rsid w:val="00744253"/>
    <w:rsid w:val="00746063"/>
    <w:rsid w:val="0074610A"/>
    <w:rsid w:val="00746EBF"/>
    <w:rsid w:val="0074776A"/>
    <w:rsid w:val="00751350"/>
    <w:rsid w:val="00751F99"/>
    <w:rsid w:val="00752048"/>
    <w:rsid w:val="007530A6"/>
    <w:rsid w:val="00753404"/>
    <w:rsid w:val="007538C9"/>
    <w:rsid w:val="00753E05"/>
    <w:rsid w:val="0075633E"/>
    <w:rsid w:val="00757362"/>
    <w:rsid w:val="00757E7E"/>
    <w:rsid w:val="0076052B"/>
    <w:rsid w:val="0076058B"/>
    <w:rsid w:val="007606E7"/>
    <w:rsid w:val="007634F6"/>
    <w:rsid w:val="007665E3"/>
    <w:rsid w:val="007670D5"/>
    <w:rsid w:val="007677FB"/>
    <w:rsid w:val="00771458"/>
    <w:rsid w:val="007732A9"/>
    <w:rsid w:val="007749B4"/>
    <w:rsid w:val="0077580D"/>
    <w:rsid w:val="00775BB2"/>
    <w:rsid w:val="00776071"/>
    <w:rsid w:val="007763EB"/>
    <w:rsid w:val="00776413"/>
    <w:rsid w:val="00776798"/>
    <w:rsid w:val="00776CF2"/>
    <w:rsid w:val="007777D9"/>
    <w:rsid w:val="0077783F"/>
    <w:rsid w:val="0078110F"/>
    <w:rsid w:val="00781D26"/>
    <w:rsid w:val="00785FE8"/>
    <w:rsid w:val="00786782"/>
    <w:rsid w:val="00787532"/>
    <w:rsid w:val="00787A08"/>
    <w:rsid w:val="00793305"/>
    <w:rsid w:val="007972E5"/>
    <w:rsid w:val="007A2A8D"/>
    <w:rsid w:val="007A5937"/>
    <w:rsid w:val="007A5CD6"/>
    <w:rsid w:val="007A600C"/>
    <w:rsid w:val="007A79ED"/>
    <w:rsid w:val="007A7E33"/>
    <w:rsid w:val="007B1106"/>
    <w:rsid w:val="007B14AC"/>
    <w:rsid w:val="007B15E0"/>
    <w:rsid w:val="007B34D2"/>
    <w:rsid w:val="007B44D2"/>
    <w:rsid w:val="007B46D1"/>
    <w:rsid w:val="007B559B"/>
    <w:rsid w:val="007B6BC8"/>
    <w:rsid w:val="007B7A4F"/>
    <w:rsid w:val="007C137D"/>
    <w:rsid w:val="007C14C7"/>
    <w:rsid w:val="007C1E26"/>
    <w:rsid w:val="007C29EA"/>
    <w:rsid w:val="007C4123"/>
    <w:rsid w:val="007C66C2"/>
    <w:rsid w:val="007C6D82"/>
    <w:rsid w:val="007C7E4C"/>
    <w:rsid w:val="007D085F"/>
    <w:rsid w:val="007D1256"/>
    <w:rsid w:val="007D2BAA"/>
    <w:rsid w:val="007D35A6"/>
    <w:rsid w:val="007D46E6"/>
    <w:rsid w:val="007D656C"/>
    <w:rsid w:val="007D700D"/>
    <w:rsid w:val="007D75FA"/>
    <w:rsid w:val="007E0409"/>
    <w:rsid w:val="007E1301"/>
    <w:rsid w:val="007E27EE"/>
    <w:rsid w:val="007E2C24"/>
    <w:rsid w:val="007E4699"/>
    <w:rsid w:val="007E4A68"/>
    <w:rsid w:val="007E6426"/>
    <w:rsid w:val="007E6B05"/>
    <w:rsid w:val="007F005E"/>
    <w:rsid w:val="007F0577"/>
    <w:rsid w:val="007F0799"/>
    <w:rsid w:val="007F0A90"/>
    <w:rsid w:val="007F2D70"/>
    <w:rsid w:val="007F325A"/>
    <w:rsid w:val="007F32CB"/>
    <w:rsid w:val="007F761F"/>
    <w:rsid w:val="007F79F4"/>
    <w:rsid w:val="007F7F2E"/>
    <w:rsid w:val="007F7F86"/>
    <w:rsid w:val="008014AC"/>
    <w:rsid w:val="00801617"/>
    <w:rsid w:val="008021EF"/>
    <w:rsid w:val="008025A6"/>
    <w:rsid w:val="008025D2"/>
    <w:rsid w:val="00802A04"/>
    <w:rsid w:val="00802AB5"/>
    <w:rsid w:val="00802C06"/>
    <w:rsid w:val="008034D8"/>
    <w:rsid w:val="008042B4"/>
    <w:rsid w:val="00806FD1"/>
    <w:rsid w:val="008106AE"/>
    <w:rsid w:val="008108E0"/>
    <w:rsid w:val="00813061"/>
    <w:rsid w:val="00813B4B"/>
    <w:rsid w:val="00815871"/>
    <w:rsid w:val="00817D3B"/>
    <w:rsid w:val="0082414D"/>
    <w:rsid w:val="008249CD"/>
    <w:rsid w:val="00825816"/>
    <w:rsid w:val="00825AC7"/>
    <w:rsid w:val="008320FD"/>
    <w:rsid w:val="00835917"/>
    <w:rsid w:val="0083671C"/>
    <w:rsid w:val="00840328"/>
    <w:rsid w:val="00840ED0"/>
    <w:rsid w:val="008423CA"/>
    <w:rsid w:val="008426E3"/>
    <w:rsid w:val="00842A29"/>
    <w:rsid w:val="00846460"/>
    <w:rsid w:val="008464BB"/>
    <w:rsid w:val="008470AA"/>
    <w:rsid w:val="00847362"/>
    <w:rsid w:val="008474F7"/>
    <w:rsid w:val="00850A83"/>
    <w:rsid w:val="00851A36"/>
    <w:rsid w:val="00855C63"/>
    <w:rsid w:val="0086035B"/>
    <w:rsid w:val="008606BC"/>
    <w:rsid w:val="00861734"/>
    <w:rsid w:val="008624F4"/>
    <w:rsid w:val="008638CB"/>
    <w:rsid w:val="0086407F"/>
    <w:rsid w:val="008651B7"/>
    <w:rsid w:val="00865A23"/>
    <w:rsid w:val="00865B96"/>
    <w:rsid w:val="00866460"/>
    <w:rsid w:val="008671E3"/>
    <w:rsid w:val="00867407"/>
    <w:rsid w:val="00867955"/>
    <w:rsid w:val="00870A1C"/>
    <w:rsid w:val="00873804"/>
    <w:rsid w:val="00874F63"/>
    <w:rsid w:val="008751B0"/>
    <w:rsid w:val="0087520A"/>
    <w:rsid w:val="00875761"/>
    <w:rsid w:val="00876551"/>
    <w:rsid w:val="00876BBD"/>
    <w:rsid w:val="00877437"/>
    <w:rsid w:val="008778B2"/>
    <w:rsid w:val="008779CE"/>
    <w:rsid w:val="008806B2"/>
    <w:rsid w:val="00881A79"/>
    <w:rsid w:val="00882D29"/>
    <w:rsid w:val="008834D2"/>
    <w:rsid w:val="00884D6B"/>
    <w:rsid w:val="00885396"/>
    <w:rsid w:val="00885483"/>
    <w:rsid w:val="00885533"/>
    <w:rsid w:val="00887290"/>
    <w:rsid w:val="00887310"/>
    <w:rsid w:val="00891824"/>
    <w:rsid w:val="00893E10"/>
    <w:rsid w:val="00896394"/>
    <w:rsid w:val="00896A71"/>
    <w:rsid w:val="00896F19"/>
    <w:rsid w:val="00897202"/>
    <w:rsid w:val="008A02DD"/>
    <w:rsid w:val="008A079A"/>
    <w:rsid w:val="008A14A8"/>
    <w:rsid w:val="008A1C49"/>
    <w:rsid w:val="008A1C9F"/>
    <w:rsid w:val="008A205D"/>
    <w:rsid w:val="008A33E4"/>
    <w:rsid w:val="008A372D"/>
    <w:rsid w:val="008A593A"/>
    <w:rsid w:val="008A5DE4"/>
    <w:rsid w:val="008A652A"/>
    <w:rsid w:val="008A7B32"/>
    <w:rsid w:val="008A7CDC"/>
    <w:rsid w:val="008B1AD3"/>
    <w:rsid w:val="008B2D57"/>
    <w:rsid w:val="008B4DA9"/>
    <w:rsid w:val="008B5513"/>
    <w:rsid w:val="008B61FB"/>
    <w:rsid w:val="008B6BBD"/>
    <w:rsid w:val="008C016C"/>
    <w:rsid w:val="008C1A97"/>
    <w:rsid w:val="008C4AE7"/>
    <w:rsid w:val="008D060B"/>
    <w:rsid w:val="008D0E52"/>
    <w:rsid w:val="008D1446"/>
    <w:rsid w:val="008D1C85"/>
    <w:rsid w:val="008D24E3"/>
    <w:rsid w:val="008D56E4"/>
    <w:rsid w:val="008D76E3"/>
    <w:rsid w:val="008D7B2F"/>
    <w:rsid w:val="008E02BD"/>
    <w:rsid w:val="008E0DCE"/>
    <w:rsid w:val="008E0EA2"/>
    <w:rsid w:val="008E161E"/>
    <w:rsid w:val="008E3DF0"/>
    <w:rsid w:val="008E7C68"/>
    <w:rsid w:val="008F1F3C"/>
    <w:rsid w:val="008F2AC2"/>
    <w:rsid w:val="008F4414"/>
    <w:rsid w:val="008F5284"/>
    <w:rsid w:val="008F5DFC"/>
    <w:rsid w:val="008F7B3E"/>
    <w:rsid w:val="00902B23"/>
    <w:rsid w:val="009044AE"/>
    <w:rsid w:val="00904F6E"/>
    <w:rsid w:val="00905526"/>
    <w:rsid w:val="00906780"/>
    <w:rsid w:val="00907287"/>
    <w:rsid w:val="00907396"/>
    <w:rsid w:val="009078F3"/>
    <w:rsid w:val="00911237"/>
    <w:rsid w:val="00911FCB"/>
    <w:rsid w:val="00912930"/>
    <w:rsid w:val="00912A68"/>
    <w:rsid w:val="00915C78"/>
    <w:rsid w:val="009167E3"/>
    <w:rsid w:val="00917238"/>
    <w:rsid w:val="00920BBD"/>
    <w:rsid w:val="00920EF1"/>
    <w:rsid w:val="00923224"/>
    <w:rsid w:val="0092792D"/>
    <w:rsid w:val="00930415"/>
    <w:rsid w:val="00930B1B"/>
    <w:rsid w:val="0093167A"/>
    <w:rsid w:val="009342A9"/>
    <w:rsid w:val="0093467C"/>
    <w:rsid w:val="009349D9"/>
    <w:rsid w:val="00934AEC"/>
    <w:rsid w:val="00935132"/>
    <w:rsid w:val="00935A70"/>
    <w:rsid w:val="00937332"/>
    <w:rsid w:val="0093773E"/>
    <w:rsid w:val="009377E3"/>
    <w:rsid w:val="00940512"/>
    <w:rsid w:val="009409ED"/>
    <w:rsid w:val="00942478"/>
    <w:rsid w:val="00943E37"/>
    <w:rsid w:val="0094586A"/>
    <w:rsid w:val="00947832"/>
    <w:rsid w:val="0095172F"/>
    <w:rsid w:val="009517B2"/>
    <w:rsid w:val="00952035"/>
    <w:rsid w:val="009532A1"/>
    <w:rsid w:val="0095450F"/>
    <w:rsid w:val="009558EE"/>
    <w:rsid w:val="009579D0"/>
    <w:rsid w:val="00961D35"/>
    <w:rsid w:val="00962220"/>
    <w:rsid w:val="00963503"/>
    <w:rsid w:val="00963DB5"/>
    <w:rsid w:val="00964072"/>
    <w:rsid w:val="009666D4"/>
    <w:rsid w:val="00967682"/>
    <w:rsid w:val="00971407"/>
    <w:rsid w:val="00973C3C"/>
    <w:rsid w:val="00980B86"/>
    <w:rsid w:val="00982D84"/>
    <w:rsid w:val="0099154B"/>
    <w:rsid w:val="009933B8"/>
    <w:rsid w:val="0099347F"/>
    <w:rsid w:val="00994592"/>
    <w:rsid w:val="0099561A"/>
    <w:rsid w:val="00995CEE"/>
    <w:rsid w:val="00996CFA"/>
    <w:rsid w:val="009A00EF"/>
    <w:rsid w:val="009A0E45"/>
    <w:rsid w:val="009A164B"/>
    <w:rsid w:val="009A5147"/>
    <w:rsid w:val="009A6A9D"/>
    <w:rsid w:val="009B1A74"/>
    <w:rsid w:val="009B225F"/>
    <w:rsid w:val="009B2D75"/>
    <w:rsid w:val="009B33B3"/>
    <w:rsid w:val="009B3B2B"/>
    <w:rsid w:val="009B4FFF"/>
    <w:rsid w:val="009B52C9"/>
    <w:rsid w:val="009B587A"/>
    <w:rsid w:val="009C12C1"/>
    <w:rsid w:val="009C16D1"/>
    <w:rsid w:val="009C1ADE"/>
    <w:rsid w:val="009C3659"/>
    <w:rsid w:val="009C7473"/>
    <w:rsid w:val="009C7BD1"/>
    <w:rsid w:val="009D0A7D"/>
    <w:rsid w:val="009D180A"/>
    <w:rsid w:val="009D259A"/>
    <w:rsid w:val="009D4398"/>
    <w:rsid w:val="009D5657"/>
    <w:rsid w:val="009D646C"/>
    <w:rsid w:val="009D6A6D"/>
    <w:rsid w:val="009E04CE"/>
    <w:rsid w:val="009E207B"/>
    <w:rsid w:val="009E29AB"/>
    <w:rsid w:val="009E352B"/>
    <w:rsid w:val="009E427F"/>
    <w:rsid w:val="009E4D39"/>
    <w:rsid w:val="009E5081"/>
    <w:rsid w:val="009E5760"/>
    <w:rsid w:val="009E5C91"/>
    <w:rsid w:val="009E5E78"/>
    <w:rsid w:val="009E7446"/>
    <w:rsid w:val="009F02C3"/>
    <w:rsid w:val="009F0801"/>
    <w:rsid w:val="009F09B6"/>
    <w:rsid w:val="009F1243"/>
    <w:rsid w:val="009F12A3"/>
    <w:rsid w:val="009F41A1"/>
    <w:rsid w:val="009F44F2"/>
    <w:rsid w:val="009F55CC"/>
    <w:rsid w:val="009F58A5"/>
    <w:rsid w:val="009F5E71"/>
    <w:rsid w:val="009F6736"/>
    <w:rsid w:val="009F7CB9"/>
    <w:rsid w:val="009F7D3C"/>
    <w:rsid w:val="00A008A7"/>
    <w:rsid w:val="00A0175D"/>
    <w:rsid w:val="00A01AD9"/>
    <w:rsid w:val="00A0333C"/>
    <w:rsid w:val="00A06720"/>
    <w:rsid w:val="00A07603"/>
    <w:rsid w:val="00A10B11"/>
    <w:rsid w:val="00A1122E"/>
    <w:rsid w:val="00A11870"/>
    <w:rsid w:val="00A1302F"/>
    <w:rsid w:val="00A13AA4"/>
    <w:rsid w:val="00A17E1D"/>
    <w:rsid w:val="00A20B2F"/>
    <w:rsid w:val="00A233E4"/>
    <w:rsid w:val="00A24184"/>
    <w:rsid w:val="00A245DE"/>
    <w:rsid w:val="00A2555B"/>
    <w:rsid w:val="00A269C8"/>
    <w:rsid w:val="00A27C1B"/>
    <w:rsid w:val="00A30A32"/>
    <w:rsid w:val="00A3108A"/>
    <w:rsid w:val="00A33CC9"/>
    <w:rsid w:val="00A345D7"/>
    <w:rsid w:val="00A34BFB"/>
    <w:rsid w:val="00A34C9D"/>
    <w:rsid w:val="00A34DC1"/>
    <w:rsid w:val="00A35C7F"/>
    <w:rsid w:val="00A37818"/>
    <w:rsid w:val="00A37E23"/>
    <w:rsid w:val="00A403C0"/>
    <w:rsid w:val="00A41250"/>
    <w:rsid w:val="00A41DB9"/>
    <w:rsid w:val="00A42186"/>
    <w:rsid w:val="00A42A99"/>
    <w:rsid w:val="00A4350A"/>
    <w:rsid w:val="00A44C8F"/>
    <w:rsid w:val="00A46DD9"/>
    <w:rsid w:val="00A50C78"/>
    <w:rsid w:val="00A5138F"/>
    <w:rsid w:val="00A5140F"/>
    <w:rsid w:val="00A52645"/>
    <w:rsid w:val="00A53507"/>
    <w:rsid w:val="00A54E3B"/>
    <w:rsid w:val="00A551F9"/>
    <w:rsid w:val="00A5554C"/>
    <w:rsid w:val="00A56631"/>
    <w:rsid w:val="00A56FF4"/>
    <w:rsid w:val="00A60EDC"/>
    <w:rsid w:val="00A62B36"/>
    <w:rsid w:val="00A62E4B"/>
    <w:rsid w:val="00A63699"/>
    <w:rsid w:val="00A67393"/>
    <w:rsid w:val="00A728FC"/>
    <w:rsid w:val="00A72ACE"/>
    <w:rsid w:val="00A76978"/>
    <w:rsid w:val="00A8104B"/>
    <w:rsid w:val="00A81A5A"/>
    <w:rsid w:val="00A82553"/>
    <w:rsid w:val="00A868F4"/>
    <w:rsid w:val="00A928A4"/>
    <w:rsid w:val="00A9711A"/>
    <w:rsid w:val="00A97722"/>
    <w:rsid w:val="00AA2472"/>
    <w:rsid w:val="00AA2750"/>
    <w:rsid w:val="00AA2817"/>
    <w:rsid w:val="00AA42B1"/>
    <w:rsid w:val="00AA49AC"/>
    <w:rsid w:val="00AA4C13"/>
    <w:rsid w:val="00AA51DB"/>
    <w:rsid w:val="00AA79E9"/>
    <w:rsid w:val="00AB0CB2"/>
    <w:rsid w:val="00AB0D2C"/>
    <w:rsid w:val="00AB21D2"/>
    <w:rsid w:val="00AB3936"/>
    <w:rsid w:val="00AB3940"/>
    <w:rsid w:val="00AB3DC9"/>
    <w:rsid w:val="00AB4313"/>
    <w:rsid w:val="00AB5E34"/>
    <w:rsid w:val="00AB6B31"/>
    <w:rsid w:val="00AB6B4D"/>
    <w:rsid w:val="00AB7C7F"/>
    <w:rsid w:val="00AC0B32"/>
    <w:rsid w:val="00AC0F47"/>
    <w:rsid w:val="00AC1240"/>
    <w:rsid w:val="00AC2002"/>
    <w:rsid w:val="00AC251F"/>
    <w:rsid w:val="00AC2A8D"/>
    <w:rsid w:val="00AC30AA"/>
    <w:rsid w:val="00AC5620"/>
    <w:rsid w:val="00AD05BF"/>
    <w:rsid w:val="00AD0857"/>
    <w:rsid w:val="00AD2720"/>
    <w:rsid w:val="00AD2992"/>
    <w:rsid w:val="00AD353C"/>
    <w:rsid w:val="00AD4F52"/>
    <w:rsid w:val="00AD540A"/>
    <w:rsid w:val="00AD6675"/>
    <w:rsid w:val="00AE08E1"/>
    <w:rsid w:val="00AE11D2"/>
    <w:rsid w:val="00AE2559"/>
    <w:rsid w:val="00AE3250"/>
    <w:rsid w:val="00AF08B6"/>
    <w:rsid w:val="00AF0E29"/>
    <w:rsid w:val="00AF15D7"/>
    <w:rsid w:val="00AF1BBC"/>
    <w:rsid w:val="00AF3173"/>
    <w:rsid w:val="00AF51F8"/>
    <w:rsid w:val="00AF7C8C"/>
    <w:rsid w:val="00B00A14"/>
    <w:rsid w:val="00B05374"/>
    <w:rsid w:val="00B05A1E"/>
    <w:rsid w:val="00B117AC"/>
    <w:rsid w:val="00B12508"/>
    <w:rsid w:val="00B1372D"/>
    <w:rsid w:val="00B14E80"/>
    <w:rsid w:val="00B14FEE"/>
    <w:rsid w:val="00B15A98"/>
    <w:rsid w:val="00B1602D"/>
    <w:rsid w:val="00B161D7"/>
    <w:rsid w:val="00B16F8C"/>
    <w:rsid w:val="00B170DD"/>
    <w:rsid w:val="00B2125D"/>
    <w:rsid w:val="00B21550"/>
    <w:rsid w:val="00B21B06"/>
    <w:rsid w:val="00B22426"/>
    <w:rsid w:val="00B2636F"/>
    <w:rsid w:val="00B26F40"/>
    <w:rsid w:val="00B27CB7"/>
    <w:rsid w:val="00B301A6"/>
    <w:rsid w:val="00B32B57"/>
    <w:rsid w:val="00B36C09"/>
    <w:rsid w:val="00B379F6"/>
    <w:rsid w:val="00B37E7D"/>
    <w:rsid w:val="00B401D0"/>
    <w:rsid w:val="00B40B28"/>
    <w:rsid w:val="00B41285"/>
    <w:rsid w:val="00B436C4"/>
    <w:rsid w:val="00B43B31"/>
    <w:rsid w:val="00B447EF"/>
    <w:rsid w:val="00B45E41"/>
    <w:rsid w:val="00B46B51"/>
    <w:rsid w:val="00B47F7F"/>
    <w:rsid w:val="00B50B31"/>
    <w:rsid w:val="00B520BD"/>
    <w:rsid w:val="00B53CD9"/>
    <w:rsid w:val="00B54F8A"/>
    <w:rsid w:val="00B556F1"/>
    <w:rsid w:val="00B5730D"/>
    <w:rsid w:val="00B618BB"/>
    <w:rsid w:val="00B63F84"/>
    <w:rsid w:val="00B63FC2"/>
    <w:rsid w:val="00B64C25"/>
    <w:rsid w:val="00B70056"/>
    <w:rsid w:val="00B7202C"/>
    <w:rsid w:val="00B7276D"/>
    <w:rsid w:val="00B72E35"/>
    <w:rsid w:val="00B73256"/>
    <w:rsid w:val="00B75D4A"/>
    <w:rsid w:val="00B764C6"/>
    <w:rsid w:val="00B774A5"/>
    <w:rsid w:val="00B77E0A"/>
    <w:rsid w:val="00B8252A"/>
    <w:rsid w:val="00B8389D"/>
    <w:rsid w:val="00B83CB5"/>
    <w:rsid w:val="00B8403C"/>
    <w:rsid w:val="00B86D46"/>
    <w:rsid w:val="00B8749B"/>
    <w:rsid w:val="00B8752F"/>
    <w:rsid w:val="00B90143"/>
    <w:rsid w:val="00B93161"/>
    <w:rsid w:val="00B94944"/>
    <w:rsid w:val="00BA0D61"/>
    <w:rsid w:val="00BA1D2E"/>
    <w:rsid w:val="00BA3011"/>
    <w:rsid w:val="00BA352C"/>
    <w:rsid w:val="00BA7F29"/>
    <w:rsid w:val="00BB09A0"/>
    <w:rsid w:val="00BB29BE"/>
    <w:rsid w:val="00BB2D5C"/>
    <w:rsid w:val="00BB3827"/>
    <w:rsid w:val="00BB4209"/>
    <w:rsid w:val="00BB5DE4"/>
    <w:rsid w:val="00BB5DFB"/>
    <w:rsid w:val="00BB7861"/>
    <w:rsid w:val="00BC1FCB"/>
    <w:rsid w:val="00BC2EF9"/>
    <w:rsid w:val="00BC39A2"/>
    <w:rsid w:val="00BC47B1"/>
    <w:rsid w:val="00BC781A"/>
    <w:rsid w:val="00BD0066"/>
    <w:rsid w:val="00BD1B27"/>
    <w:rsid w:val="00BD2E06"/>
    <w:rsid w:val="00BD3CF6"/>
    <w:rsid w:val="00BD43DC"/>
    <w:rsid w:val="00BD4D11"/>
    <w:rsid w:val="00BD6344"/>
    <w:rsid w:val="00BD75E3"/>
    <w:rsid w:val="00BE0612"/>
    <w:rsid w:val="00BE0AEA"/>
    <w:rsid w:val="00BE2882"/>
    <w:rsid w:val="00BE2BBB"/>
    <w:rsid w:val="00BE3B0A"/>
    <w:rsid w:val="00BE40C4"/>
    <w:rsid w:val="00BF0188"/>
    <w:rsid w:val="00BF2754"/>
    <w:rsid w:val="00BF346F"/>
    <w:rsid w:val="00BF3D09"/>
    <w:rsid w:val="00BF5B06"/>
    <w:rsid w:val="00C01059"/>
    <w:rsid w:val="00C01C62"/>
    <w:rsid w:val="00C047D8"/>
    <w:rsid w:val="00C04843"/>
    <w:rsid w:val="00C05547"/>
    <w:rsid w:val="00C075D6"/>
    <w:rsid w:val="00C11078"/>
    <w:rsid w:val="00C112ED"/>
    <w:rsid w:val="00C11623"/>
    <w:rsid w:val="00C11893"/>
    <w:rsid w:val="00C143E4"/>
    <w:rsid w:val="00C163B9"/>
    <w:rsid w:val="00C23E43"/>
    <w:rsid w:val="00C24B98"/>
    <w:rsid w:val="00C25A6C"/>
    <w:rsid w:val="00C279C0"/>
    <w:rsid w:val="00C32BD7"/>
    <w:rsid w:val="00C32E0A"/>
    <w:rsid w:val="00C332DB"/>
    <w:rsid w:val="00C33E2A"/>
    <w:rsid w:val="00C34B9E"/>
    <w:rsid w:val="00C35514"/>
    <w:rsid w:val="00C36F79"/>
    <w:rsid w:val="00C4200D"/>
    <w:rsid w:val="00C42837"/>
    <w:rsid w:val="00C428AD"/>
    <w:rsid w:val="00C42DDD"/>
    <w:rsid w:val="00C452C9"/>
    <w:rsid w:val="00C51B4F"/>
    <w:rsid w:val="00C523AE"/>
    <w:rsid w:val="00C561F6"/>
    <w:rsid w:val="00C610E5"/>
    <w:rsid w:val="00C613E6"/>
    <w:rsid w:val="00C6350E"/>
    <w:rsid w:val="00C63A79"/>
    <w:rsid w:val="00C66C95"/>
    <w:rsid w:val="00C67503"/>
    <w:rsid w:val="00C67AFB"/>
    <w:rsid w:val="00C67B8D"/>
    <w:rsid w:val="00C70058"/>
    <w:rsid w:val="00C70A1A"/>
    <w:rsid w:val="00C71B23"/>
    <w:rsid w:val="00C72906"/>
    <w:rsid w:val="00C73F30"/>
    <w:rsid w:val="00C7457A"/>
    <w:rsid w:val="00C77238"/>
    <w:rsid w:val="00C81598"/>
    <w:rsid w:val="00C816CB"/>
    <w:rsid w:val="00C81DA1"/>
    <w:rsid w:val="00C81E8B"/>
    <w:rsid w:val="00C81FBE"/>
    <w:rsid w:val="00C82B11"/>
    <w:rsid w:val="00C83691"/>
    <w:rsid w:val="00C83C4B"/>
    <w:rsid w:val="00C84C67"/>
    <w:rsid w:val="00C9275D"/>
    <w:rsid w:val="00C92BE5"/>
    <w:rsid w:val="00C92EE2"/>
    <w:rsid w:val="00C9338F"/>
    <w:rsid w:val="00C94F13"/>
    <w:rsid w:val="00C95B67"/>
    <w:rsid w:val="00C96A63"/>
    <w:rsid w:val="00C97A9E"/>
    <w:rsid w:val="00C97AFD"/>
    <w:rsid w:val="00CA0EBF"/>
    <w:rsid w:val="00CA3063"/>
    <w:rsid w:val="00CA361C"/>
    <w:rsid w:val="00CA4832"/>
    <w:rsid w:val="00CA76C1"/>
    <w:rsid w:val="00CA7CD3"/>
    <w:rsid w:val="00CB3725"/>
    <w:rsid w:val="00CB3955"/>
    <w:rsid w:val="00CB553F"/>
    <w:rsid w:val="00CB6218"/>
    <w:rsid w:val="00CB6596"/>
    <w:rsid w:val="00CB6DCF"/>
    <w:rsid w:val="00CC1319"/>
    <w:rsid w:val="00CC2017"/>
    <w:rsid w:val="00CC45BE"/>
    <w:rsid w:val="00CC784B"/>
    <w:rsid w:val="00CD0282"/>
    <w:rsid w:val="00CD1043"/>
    <w:rsid w:val="00CD1B80"/>
    <w:rsid w:val="00CD1C04"/>
    <w:rsid w:val="00CD1EE2"/>
    <w:rsid w:val="00CD4998"/>
    <w:rsid w:val="00CD4F7E"/>
    <w:rsid w:val="00CD5DAF"/>
    <w:rsid w:val="00CD68BE"/>
    <w:rsid w:val="00CD7E48"/>
    <w:rsid w:val="00CD7F9B"/>
    <w:rsid w:val="00CE0671"/>
    <w:rsid w:val="00CE0983"/>
    <w:rsid w:val="00CE38E6"/>
    <w:rsid w:val="00CE4D22"/>
    <w:rsid w:val="00CE6DE1"/>
    <w:rsid w:val="00CF120D"/>
    <w:rsid w:val="00CF17E5"/>
    <w:rsid w:val="00CF407B"/>
    <w:rsid w:val="00CF5EA5"/>
    <w:rsid w:val="00CF6471"/>
    <w:rsid w:val="00D00134"/>
    <w:rsid w:val="00D026FA"/>
    <w:rsid w:val="00D056AD"/>
    <w:rsid w:val="00D05913"/>
    <w:rsid w:val="00D07440"/>
    <w:rsid w:val="00D07DC2"/>
    <w:rsid w:val="00D1038A"/>
    <w:rsid w:val="00D12E3A"/>
    <w:rsid w:val="00D13245"/>
    <w:rsid w:val="00D13D16"/>
    <w:rsid w:val="00D171D2"/>
    <w:rsid w:val="00D20D3D"/>
    <w:rsid w:val="00D21030"/>
    <w:rsid w:val="00D21F52"/>
    <w:rsid w:val="00D30123"/>
    <w:rsid w:val="00D30632"/>
    <w:rsid w:val="00D319BC"/>
    <w:rsid w:val="00D334DE"/>
    <w:rsid w:val="00D3405D"/>
    <w:rsid w:val="00D34557"/>
    <w:rsid w:val="00D34846"/>
    <w:rsid w:val="00D34BC1"/>
    <w:rsid w:val="00D34C33"/>
    <w:rsid w:val="00D41A25"/>
    <w:rsid w:val="00D423B0"/>
    <w:rsid w:val="00D426CB"/>
    <w:rsid w:val="00D43331"/>
    <w:rsid w:val="00D437B5"/>
    <w:rsid w:val="00D4434A"/>
    <w:rsid w:val="00D50DFA"/>
    <w:rsid w:val="00D51D34"/>
    <w:rsid w:val="00D5300A"/>
    <w:rsid w:val="00D53A51"/>
    <w:rsid w:val="00D53BCE"/>
    <w:rsid w:val="00D55914"/>
    <w:rsid w:val="00D5778F"/>
    <w:rsid w:val="00D57A38"/>
    <w:rsid w:val="00D6115F"/>
    <w:rsid w:val="00D653D9"/>
    <w:rsid w:val="00D66A37"/>
    <w:rsid w:val="00D7196A"/>
    <w:rsid w:val="00D7340B"/>
    <w:rsid w:val="00D74436"/>
    <w:rsid w:val="00D768E2"/>
    <w:rsid w:val="00D76CD6"/>
    <w:rsid w:val="00D80FB1"/>
    <w:rsid w:val="00D8221A"/>
    <w:rsid w:val="00D8288F"/>
    <w:rsid w:val="00D83AEE"/>
    <w:rsid w:val="00D83EFB"/>
    <w:rsid w:val="00D84145"/>
    <w:rsid w:val="00D851AE"/>
    <w:rsid w:val="00D85270"/>
    <w:rsid w:val="00D86831"/>
    <w:rsid w:val="00D86B56"/>
    <w:rsid w:val="00D91B17"/>
    <w:rsid w:val="00D92EA4"/>
    <w:rsid w:val="00D9381E"/>
    <w:rsid w:val="00D97C5E"/>
    <w:rsid w:val="00DA25AB"/>
    <w:rsid w:val="00DA45C5"/>
    <w:rsid w:val="00DA4ACF"/>
    <w:rsid w:val="00DA5592"/>
    <w:rsid w:val="00DB223F"/>
    <w:rsid w:val="00DB3AD6"/>
    <w:rsid w:val="00DB4080"/>
    <w:rsid w:val="00DB41E6"/>
    <w:rsid w:val="00DB41EB"/>
    <w:rsid w:val="00DB4B91"/>
    <w:rsid w:val="00DB69CC"/>
    <w:rsid w:val="00DB6B2C"/>
    <w:rsid w:val="00DB7C81"/>
    <w:rsid w:val="00DC1815"/>
    <w:rsid w:val="00DC2305"/>
    <w:rsid w:val="00DC3437"/>
    <w:rsid w:val="00DC35A3"/>
    <w:rsid w:val="00DC5CC5"/>
    <w:rsid w:val="00DC642B"/>
    <w:rsid w:val="00DC6771"/>
    <w:rsid w:val="00DD0F28"/>
    <w:rsid w:val="00DD1B2B"/>
    <w:rsid w:val="00DD30AB"/>
    <w:rsid w:val="00DD4E9E"/>
    <w:rsid w:val="00DD68EC"/>
    <w:rsid w:val="00DD77CA"/>
    <w:rsid w:val="00DE02E1"/>
    <w:rsid w:val="00DE0C4C"/>
    <w:rsid w:val="00DE1302"/>
    <w:rsid w:val="00DE176A"/>
    <w:rsid w:val="00DE28E9"/>
    <w:rsid w:val="00DE6E2B"/>
    <w:rsid w:val="00DE6E5A"/>
    <w:rsid w:val="00DE74CB"/>
    <w:rsid w:val="00DE7D56"/>
    <w:rsid w:val="00DF0392"/>
    <w:rsid w:val="00DF0DEC"/>
    <w:rsid w:val="00DF3DCE"/>
    <w:rsid w:val="00DF43C2"/>
    <w:rsid w:val="00DF5B29"/>
    <w:rsid w:val="00DF603D"/>
    <w:rsid w:val="00DF7967"/>
    <w:rsid w:val="00E00A72"/>
    <w:rsid w:val="00E00E77"/>
    <w:rsid w:val="00E014A7"/>
    <w:rsid w:val="00E02614"/>
    <w:rsid w:val="00E02827"/>
    <w:rsid w:val="00E03B82"/>
    <w:rsid w:val="00E04C0E"/>
    <w:rsid w:val="00E04EAF"/>
    <w:rsid w:val="00E053F1"/>
    <w:rsid w:val="00E05C9A"/>
    <w:rsid w:val="00E0635D"/>
    <w:rsid w:val="00E067BE"/>
    <w:rsid w:val="00E068F5"/>
    <w:rsid w:val="00E06EFF"/>
    <w:rsid w:val="00E07C8A"/>
    <w:rsid w:val="00E07F11"/>
    <w:rsid w:val="00E10493"/>
    <w:rsid w:val="00E10D50"/>
    <w:rsid w:val="00E10DF4"/>
    <w:rsid w:val="00E117C4"/>
    <w:rsid w:val="00E117DD"/>
    <w:rsid w:val="00E11B07"/>
    <w:rsid w:val="00E12D52"/>
    <w:rsid w:val="00E12E22"/>
    <w:rsid w:val="00E137DC"/>
    <w:rsid w:val="00E1388B"/>
    <w:rsid w:val="00E1594D"/>
    <w:rsid w:val="00E21BCE"/>
    <w:rsid w:val="00E21BFE"/>
    <w:rsid w:val="00E25185"/>
    <w:rsid w:val="00E25C75"/>
    <w:rsid w:val="00E272E4"/>
    <w:rsid w:val="00E304CD"/>
    <w:rsid w:val="00E30ACD"/>
    <w:rsid w:val="00E31ABF"/>
    <w:rsid w:val="00E32BE6"/>
    <w:rsid w:val="00E3694B"/>
    <w:rsid w:val="00E37A04"/>
    <w:rsid w:val="00E37A3E"/>
    <w:rsid w:val="00E428DD"/>
    <w:rsid w:val="00E444B9"/>
    <w:rsid w:val="00E44652"/>
    <w:rsid w:val="00E44980"/>
    <w:rsid w:val="00E44AB8"/>
    <w:rsid w:val="00E456EE"/>
    <w:rsid w:val="00E46456"/>
    <w:rsid w:val="00E525E0"/>
    <w:rsid w:val="00E53953"/>
    <w:rsid w:val="00E53CD2"/>
    <w:rsid w:val="00E53F96"/>
    <w:rsid w:val="00E55B54"/>
    <w:rsid w:val="00E55F62"/>
    <w:rsid w:val="00E567E6"/>
    <w:rsid w:val="00E57806"/>
    <w:rsid w:val="00E612BC"/>
    <w:rsid w:val="00E622D4"/>
    <w:rsid w:val="00E62BAE"/>
    <w:rsid w:val="00E62CDB"/>
    <w:rsid w:val="00E66C5F"/>
    <w:rsid w:val="00E673BC"/>
    <w:rsid w:val="00E70C23"/>
    <w:rsid w:val="00E71BA6"/>
    <w:rsid w:val="00E71F80"/>
    <w:rsid w:val="00E72714"/>
    <w:rsid w:val="00E72BB5"/>
    <w:rsid w:val="00E74452"/>
    <w:rsid w:val="00E74AEA"/>
    <w:rsid w:val="00E75FC6"/>
    <w:rsid w:val="00E76B41"/>
    <w:rsid w:val="00E77A48"/>
    <w:rsid w:val="00E82EBB"/>
    <w:rsid w:val="00E84B23"/>
    <w:rsid w:val="00E85CE9"/>
    <w:rsid w:val="00E862DF"/>
    <w:rsid w:val="00E87C1E"/>
    <w:rsid w:val="00E9153E"/>
    <w:rsid w:val="00E91B03"/>
    <w:rsid w:val="00E91D48"/>
    <w:rsid w:val="00E96235"/>
    <w:rsid w:val="00E96E9D"/>
    <w:rsid w:val="00EA16DA"/>
    <w:rsid w:val="00EA2355"/>
    <w:rsid w:val="00EA6168"/>
    <w:rsid w:val="00EA6486"/>
    <w:rsid w:val="00EB02B9"/>
    <w:rsid w:val="00EB047C"/>
    <w:rsid w:val="00EB1739"/>
    <w:rsid w:val="00EB4419"/>
    <w:rsid w:val="00EB50C0"/>
    <w:rsid w:val="00EB59BE"/>
    <w:rsid w:val="00EB5A1E"/>
    <w:rsid w:val="00EB601D"/>
    <w:rsid w:val="00EB6C8D"/>
    <w:rsid w:val="00EC0F1F"/>
    <w:rsid w:val="00EC1713"/>
    <w:rsid w:val="00EC46D9"/>
    <w:rsid w:val="00EC6EF2"/>
    <w:rsid w:val="00ED0A17"/>
    <w:rsid w:val="00ED22DD"/>
    <w:rsid w:val="00ED48DE"/>
    <w:rsid w:val="00ED5265"/>
    <w:rsid w:val="00ED5461"/>
    <w:rsid w:val="00ED557C"/>
    <w:rsid w:val="00EE0C37"/>
    <w:rsid w:val="00EE1A27"/>
    <w:rsid w:val="00EE4081"/>
    <w:rsid w:val="00EE570E"/>
    <w:rsid w:val="00EE5AC2"/>
    <w:rsid w:val="00EE61EA"/>
    <w:rsid w:val="00EF0312"/>
    <w:rsid w:val="00EF044F"/>
    <w:rsid w:val="00EF34BA"/>
    <w:rsid w:val="00EF3FFE"/>
    <w:rsid w:val="00EF7ED2"/>
    <w:rsid w:val="00F02677"/>
    <w:rsid w:val="00F034DB"/>
    <w:rsid w:val="00F040E7"/>
    <w:rsid w:val="00F04598"/>
    <w:rsid w:val="00F07AAE"/>
    <w:rsid w:val="00F11215"/>
    <w:rsid w:val="00F120CF"/>
    <w:rsid w:val="00F1220E"/>
    <w:rsid w:val="00F1232E"/>
    <w:rsid w:val="00F12477"/>
    <w:rsid w:val="00F138B4"/>
    <w:rsid w:val="00F141C5"/>
    <w:rsid w:val="00F16096"/>
    <w:rsid w:val="00F16608"/>
    <w:rsid w:val="00F16B2C"/>
    <w:rsid w:val="00F179B7"/>
    <w:rsid w:val="00F24504"/>
    <w:rsid w:val="00F25045"/>
    <w:rsid w:val="00F255A6"/>
    <w:rsid w:val="00F277FF"/>
    <w:rsid w:val="00F30FD8"/>
    <w:rsid w:val="00F321D7"/>
    <w:rsid w:val="00F32D75"/>
    <w:rsid w:val="00F32DE6"/>
    <w:rsid w:val="00F34DAE"/>
    <w:rsid w:val="00F35DC0"/>
    <w:rsid w:val="00F41978"/>
    <w:rsid w:val="00F440DD"/>
    <w:rsid w:val="00F461CD"/>
    <w:rsid w:val="00F46CCD"/>
    <w:rsid w:val="00F508CB"/>
    <w:rsid w:val="00F51E59"/>
    <w:rsid w:val="00F51E8A"/>
    <w:rsid w:val="00F52557"/>
    <w:rsid w:val="00F52C66"/>
    <w:rsid w:val="00F52E6B"/>
    <w:rsid w:val="00F543A5"/>
    <w:rsid w:val="00F54A5F"/>
    <w:rsid w:val="00F54FD4"/>
    <w:rsid w:val="00F553FF"/>
    <w:rsid w:val="00F5692F"/>
    <w:rsid w:val="00F57659"/>
    <w:rsid w:val="00F61088"/>
    <w:rsid w:val="00F61335"/>
    <w:rsid w:val="00F64392"/>
    <w:rsid w:val="00F64EB7"/>
    <w:rsid w:val="00F7063E"/>
    <w:rsid w:val="00F70E0F"/>
    <w:rsid w:val="00F72028"/>
    <w:rsid w:val="00F759F0"/>
    <w:rsid w:val="00F77F99"/>
    <w:rsid w:val="00F817EE"/>
    <w:rsid w:val="00F8216B"/>
    <w:rsid w:val="00F83D3E"/>
    <w:rsid w:val="00F84A06"/>
    <w:rsid w:val="00F85539"/>
    <w:rsid w:val="00F8733F"/>
    <w:rsid w:val="00F92717"/>
    <w:rsid w:val="00F940F3"/>
    <w:rsid w:val="00F94622"/>
    <w:rsid w:val="00F95DD8"/>
    <w:rsid w:val="00F96AB9"/>
    <w:rsid w:val="00F96AF2"/>
    <w:rsid w:val="00F96EC3"/>
    <w:rsid w:val="00F97512"/>
    <w:rsid w:val="00F97699"/>
    <w:rsid w:val="00F97E99"/>
    <w:rsid w:val="00FA29DD"/>
    <w:rsid w:val="00FA497B"/>
    <w:rsid w:val="00FA5663"/>
    <w:rsid w:val="00FA6599"/>
    <w:rsid w:val="00FA6927"/>
    <w:rsid w:val="00FB085E"/>
    <w:rsid w:val="00FB1D32"/>
    <w:rsid w:val="00FB394A"/>
    <w:rsid w:val="00FB695C"/>
    <w:rsid w:val="00FB7597"/>
    <w:rsid w:val="00FC0AFE"/>
    <w:rsid w:val="00FC2C8E"/>
    <w:rsid w:val="00FC3BB1"/>
    <w:rsid w:val="00FC48FD"/>
    <w:rsid w:val="00FC57CF"/>
    <w:rsid w:val="00FC6C0D"/>
    <w:rsid w:val="00FD05B0"/>
    <w:rsid w:val="00FD2580"/>
    <w:rsid w:val="00FD2FAA"/>
    <w:rsid w:val="00FD3E8E"/>
    <w:rsid w:val="00FD5454"/>
    <w:rsid w:val="00FD63EF"/>
    <w:rsid w:val="00FD6E17"/>
    <w:rsid w:val="00FE0CAC"/>
    <w:rsid w:val="00FE1939"/>
    <w:rsid w:val="00FE24BF"/>
    <w:rsid w:val="00FE2A10"/>
    <w:rsid w:val="00FE3D32"/>
    <w:rsid w:val="00FE40D5"/>
    <w:rsid w:val="00FE5393"/>
    <w:rsid w:val="00FE5607"/>
    <w:rsid w:val="00FE79D7"/>
    <w:rsid w:val="00FF0434"/>
    <w:rsid w:val="00FF23A1"/>
    <w:rsid w:val="00FF40D4"/>
    <w:rsid w:val="00FF63AF"/>
    <w:rsid w:val="00FF63EC"/>
    <w:rsid w:val="00FF73F4"/>
    <w:rsid w:val="00FF7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E2CEA1"/>
  <w15:chartTrackingRefBased/>
  <w15:docId w15:val="{9A6ABA6D-2527-40E8-8208-982AB769A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005E"/>
    <w:rPr>
      <w:sz w:val="24"/>
    </w:rPr>
  </w:style>
  <w:style w:type="paragraph" w:styleId="Heading1">
    <w:name w:val="heading 1"/>
    <w:basedOn w:val="Normal"/>
    <w:next w:val="Normal"/>
    <w:qFormat/>
    <w:rsid w:val="00305C5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F7F86"/>
    <w:pPr>
      <w:keepNext/>
      <w:spacing w:before="240" w:after="60"/>
      <w:outlineLvl w:val="1"/>
    </w:pPr>
    <w:rPr>
      <w:rFonts w:ascii="Arial" w:hAnsi="Arial" w:cs="Arial"/>
      <w:b/>
      <w:bCs/>
      <w:i/>
      <w:iCs/>
      <w:sz w:val="28"/>
      <w:szCs w:val="28"/>
    </w:rPr>
  </w:style>
  <w:style w:type="paragraph" w:styleId="Heading4">
    <w:name w:val="heading 4"/>
    <w:basedOn w:val="Normal"/>
    <w:next w:val="Normal"/>
    <w:qFormat/>
    <w:rsid w:val="00305C56"/>
    <w:pPr>
      <w:keepNext/>
      <w:widowControl w:val="0"/>
      <w:autoSpaceDE w:val="0"/>
      <w:autoSpaceDN w:val="0"/>
      <w:adjustRightInd w:val="0"/>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305C56"/>
  </w:style>
  <w:style w:type="paragraph" w:customStyle="1" w:styleId="Title2">
    <w:name w:val="Title2"/>
    <w:basedOn w:val="Normal"/>
    <w:next w:val="Normal"/>
    <w:rsid w:val="00305C56"/>
    <w:pPr>
      <w:tabs>
        <w:tab w:val="left" w:pos="648"/>
        <w:tab w:val="right" w:pos="7776"/>
        <w:tab w:val="left" w:pos="7848"/>
      </w:tabs>
    </w:pPr>
  </w:style>
  <w:style w:type="paragraph" w:styleId="Header">
    <w:name w:val="header"/>
    <w:basedOn w:val="Normal"/>
    <w:link w:val="HeaderChar"/>
    <w:uiPriority w:val="99"/>
    <w:rsid w:val="00305C56"/>
    <w:pPr>
      <w:tabs>
        <w:tab w:val="center" w:pos="4320"/>
        <w:tab w:val="right" w:pos="8640"/>
      </w:tabs>
    </w:pPr>
  </w:style>
  <w:style w:type="paragraph" w:styleId="Footer">
    <w:name w:val="footer"/>
    <w:basedOn w:val="Normal"/>
    <w:link w:val="FooterChar"/>
    <w:uiPriority w:val="99"/>
    <w:rsid w:val="00305C56"/>
    <w:pPr>
      <w:tabs>
        <w:tab w:val="center" w:pos="4320"/>
        <w:tab w:val="right" w:pos="8640"/>
      </w:tabs>
    </w:pPr>
  </w:style>
  <w:style w:type="character" w:styleId="PageNumber">
    <w:name w:val="page number"/>
    <w:basedOn w:val="DefaultParagraphFont"/>
    <w:rsid w:val="00305C56"/>
  </w:style>
  <w:style w:type="paragraph" w:styleId="BodyText">
    <w:name w:val="Body Text"/>
    <w:basedOn w:val="Normal"/>
    <w:rsid w:val="00305C56"/>
    <w:pPr>
      <w:spacing w:line="360" w:lineRule="auto"/>
      <w:jc w:val="both"/>
    </w:pPr>
    <w:rPr>
      <w:lang w:val="es-ES"/>
    </w:rPr>
  </w:style>
  <w:style w:type="paragraph" w:styleId="BlockText">
    <w:name w:val="Block Text"/>
    <w:basedOn w:val="Normal"/>
    <w:rsid w:val="00305C56"/>
    <w:pPr>
      <w:ind w:left="1350" w:right="720" w:hanging="630"/>
      <w:jc w:val="both"/>
    </w:pPr>
    <w:rPr>
      <w:b/>
      <w:lang w:val="es-ES"/>
    </w:rPr>
  </w:style>
  <w:style w:type="paragraph" w:customStyle="1" w:styleId="NormalCGTimes">
    <w:name w:val="Normal+CGTimes"/>
    <w:basedOn w:val="BlockText"/>
    <w:rsid w:val="00305C56"/>
    <w:pPr>
      <w:numPr>
        <w:numId w:val="1"/>
      </w:numPr>
      <w:ind w:right="0"/>
    </w:pPr>
    <w:rPr>
      <w:rFonts w:ascii="CGTimes(W1)" w:hAnsi="CGTimes(W1)"/>
      <w:b w:val="0"/>
    </w:rPr>
  </w:style>
  <w:style w:type="paragraph" w:styleId="BodyTextIndent">
    <w:name w:val="Body Text Indent"/>
    <w:basedOn w:val="Normal"/>
    <w:rsid w:val="00305C56"/>
    <w:pPr>
      <w:spacing w:after="120"/>
      <w:ind w:left="360"/>
    </w:pPr>
  </w:style>
  <w:style w:type="paragraph" w:styleId="BodyTextIndent2">
    <w:name w:val="Body Text Indent 2"/>
    <w:basedOn w:val="Normal"/>
    <w:rsid w:val="00071344"/>
    <w:pPr>
      <w:spacing w:after="120" w:line="480" w:lineRule="auto"/>
      <w:ind w:left="360"/>
    </w:pPr>
  </w:style>
  <w:style w:type="character" w:styleId="HTMLTypewriter">
    <w:name w:val="HTML Typewriter"/>
    <w:rsid w:val="006E36F1"/>
    <w:rPr>
      <w:rFonts w:ascii="Courier New" w:eastAsia="Times New Roman" w:hAnsi="Courier New" w:cs="Courier New"/>
      <w:sz w:val="20"/>
      <w:szCs w:val="20"/>
    </w:rPr>
  </w:style>
  <w:style w:type="paragraph" w:styleId="BodyTextIndent3">
    <w:name w:val="Body Text Indent 3"/>
    <w:basedOn w:val="Normal"/>
    <w:rsid w:val="00474B9B"/>
    <w:pPr>
      <w:spacing w:after="120"/>
      <w:ind w:left="360"/>
    </w:pPr>
    <w:rPr>
      <w:sz w:val="16"/>
      <w:szCs w:val="16"/>
    </w:rPr>
  </w:style>
  <w:style w:type="paragraph" w:styleId="HTMLPreformatted">
    <w:name w:val="HTML Preformatted"/>
    <w:basedOn w:val="Normal"/>
    <w:rsid w:val="00562A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rPr>
  </w:style>
  <w:style w:type="paragraph" w:styleId="Title">
    <w:name w:val="Title"/>
    <w:basedOn w:val="Normal"/>
    <w:qFormat/>
    <w:rsid w:val="007F7F86"/>
    <w:pPr>
      <w:jc w:val="center"/>
    </w:pPr>
    <w:rPr>
      <w:b/>
      <w:bCs/>
      <w:sz w:val="36"/>
      <w:szCs w:val="24"/>
      <w:lang w:val="es-PR"/>
    </w:rPr>
  </w:style>
  <w:style w:type="character" w:customStyle="1" w:styleId="titulo1">
    <w:name w:val="titulo1"/>
    <w:rsid w:val="003A0A4F"/>
    <w:rPr>
      <w:rFonts w:ascii="Verdana" w:hAnsi="Verdana" w:hint="default"/>
      <w:b/>
      <w:bCs/>
      <w:sz w:val="20"/>
      <w:szCs w:val="20"/>
      <w:bdr w:val="none" w:sz="0" w:space="0" w:color="auto" w:frame="1"/>
    </w:rPr>
  </w:style>
  <w:style w:type="paragraph" w:styleId="BalloonText">
    <w:name w:val="Balloon Text"/>
    <w:basedOn w:val="Normal"/>
    <w:semiHidden/>
    <w:rsid w:val="0074610A"/>
    <w:rPr>
      <w:rFonts w:ascii="Tahoma" w:hAnsi="Tahoma" w:cs="Tahoma"/>
      <w:sz w:val="16"/>
      <w:szCs w:val="16"/>
    </w:rPr>
  </w:style>
  <w:style w:type="paragraph" w:styleId="ListParagraph">
    <w:name w:val="List Paragraph"/>
    <w:basedOn w:val="Normal"/>
    <w:uiPriority w:val="34"/>
    <w:qFormat/>
    <w:rsid w:val="008B5513"/>
    <w:pPr>
      <w:ind w:left="720"/>
      <w:contextualSpacing/>
    </w:pPr>
  </w:style>
  <w:style w:type="character" w:styleId="CommentReference">
    <w:name w:val="annotation reference"/>
    <w:rsid w:val="00B54F8A"/>
    <w:rPr>
      <w:sz w:val="16"/>
      <w:szCs w:val="16"/>
    </w:rPr>
  </w:style>
  <w:style w:type="paragraph" w:styleId="CommentText">
    <w:name w:val="annotation text"/>
    <w:basedOn w:val="Normal"/>
    <w:link w:val="CommentTextChar"/>
    <w:rsid w:val="00B54F8A"/>
    <w:rPr>
      <w:sz w:val="20"/>
    </w:rPr>
  </w:style>
  <w:style w:type="character" w:customStyle="1" w:styleId="CommentTextChar">
    <w:name w:val="Comment Text Char"/>
    <w:basedOn w:val="DefaultParagraphFont"/>
    <w:link w:val="CommentText"/>
    <w:rsid w:val="00B54F8A"/>
  </w:style>
  <w:style w:type="paragraph" w:styleId="CommentSubject">
    <w:name w:val="annotation subject"/>
    <w:basedOn w:val="CommentText"/>
    <w:next w:val="CommentText"/>
    <w:link w:val="CommentSubjectChar"/>
    <w:rsid w:val="00B54F8A"/>
    <w:rPr>
      <w:b/>
      <w:bCs/>
      <w:lang w:val="x-none" w:eastAsia="x-none"/>
    </w:rPr>
  </w:style>
  <w:style w:type="character" w:customStyle="1" w:styleId="CommentSubjectChar">
    <w:name w:val="Comment Subject Char"/>
    <w:link w:val="CommentSubject"/>
    <w:rsid w:val="00B54F8A"/>
    <w:rPr>
      <w:b/>
      <w:bCs/>
    </w:rPr>
  </w:style>
  <w:style w:type="paragraph" w:styleId="NoSpacing">
    <w:name w:val="No Spacing"/>
    <w:uiPriority w:val="1"/>
    <w:qFormat/>
    <w:rsid w:val="00D86831"/>
    <w:rPr>
      <w:rFonts w:ascii="Calibri" w:eastAsia="Calibri" w:hAnsi="Calibri"/>
      <w:sz w:val="22"/>
      <w:szCs w:val="22"/>
      <w:lang w:val="es-PR"/>
    </w:rPr>
  </w:style>
  <w:style w:type="character" w:customStyle="1" w:styleId="HeaderChar">
    <w:name w:val="Header Char"/>
    <w:link w:val="Header"/>
    <w:uiPriority w:val="99"/>
    <w:rsid w:val="00CA361C"/>
    <w:rPr>
      <w:sz w:val="24"/>
    </w:rPr>
  </w:style>
  <w:style w:type="character" w:customStyle="1" w:styleId="FooterChar">
    <w:name w:val="Footer Char"/>
    <w:link w:val="Footer"/>
    <w:uiPriority w:val="99"/>
    <w:rsid w:val="009C1ADE"/>
    <w:rPr>
      <w:sz w:val="24"/>
    </w:rPr>
  </w:style>
  <w:style w:type="paragraph" w:styleId="FootnoteText">
    <w:name w:val="footnote text"/>
    <w:basedOn w:val="Normal"/>
    <w:link w:val="FootnoteTextChar"/>
    <w:rsid w:val="001E3AE5"/>
    <w:rPr>
      <w:sz w:val="20"/>
    </w:rPr>
  </w:style>
  <w:style w:type="character" w:customStyle="1" w:styleId="FootnoteTextChar">
    <w:name w:val="Footnote Text Char"/>
    <w:basedOn w:val="DefaultParagraphFont"/>
    <w:link w:val="FootnoteText"/>
    <w:rsid w:val="001E3AE5"/>
  </w:style>
  <w:style w:type="character" w:styleId="FootnoteReference">
    <w:name w:val="footnote reference"/>
    <w:basedOn w:val="DefaultParagraphFont"/>
    <w:rsid w:val="001E3AE5"/>
    <w:rPr>
      <w:vertAlign w:val="superscript"/>
    </w:rPr>
  </w:style>
  <w:style w:type="character" w:styleId="Hyperlink">
    <w:name w:val="Hyperlink"/>
    <w:basedOn w:val="DefaultParagraphFont"/>
    <w:rsid w:val="001E3AE5"/>
    <w:rPr>
      <w:color w:val="467886" w:themeColor="hyperlink"/>
      <w:u w:val="single"/>
    </w:rPr>
  </w:style>
  <w:style w:type="character" w:styleId="UnresolvedMention">
    <w:name w:val="Unresolved Mention"/>
    <w:basedOn w:val="DefaultParagraphFont"/>
    <w:uiPriority w:val="99"/>
    <w:semiHidden/>
    <w:unhideWhenUsed/>
    <w:rsid w:val="001E3AE5"/>
    <w:rPr>
      <w:color w:val="605E5C"/>
      <w:shd w:val="clear" w:color="auto" w:fill="E1DFDD"/>
    </w:rPr>
  </w:style>
  <w:style w:type="paragraph" w:styleId="NormalWeb">
    <w:name w:val="Normal (Web)"/>
    <w:basedOn w:val="Normal"/>
    <w:unhideWhenUsed/>
    <w:rsid w:val="00F35DC0"/>
    <w:pPr>
      <w:spacing w:before="100" w:beforeAutospacing="1" w:after="100" w:afterAutospacing="1"/>
    </w:pPr>
    <w:rPr>
      <w:szCs w:val="24"/>
    </w:rPr>
  </w:style>
  <w:style w:type="character" w:styleId="FollowedHyperlink">
    <w:name w:val="FollowedHyperlink"/>
    <w:basedOn w:val="DefaultParagraphFont"/>
    <w:rsid w:val="0010212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07962">
      <w:bodyDiv w:val="1"/>
      <w:marLeft w:val="0"/>
      <w:marRight w:val="0"/>
      <w:marTop w:val="0"/>
      <w:marBottom w:val="0"/>
      <w:divBdr>
        <w:top w:val="none" w:sz="0" w:space="0" w:color="auto"/>
        <w:left w:val="none" w:sz="0" w:space="0" w:color="auto"/>
        <w:bottom w:val="none" w:sz="0" w:space="0" w:color="auto"/>
        <w:right w:val="none" w:sz="0" w:space="0" w:color="auto"/>
      </w:divBdr>
    </w:div>
    <w:div w:id="129791084">
      <w:bodyDiv w:val="1"/>
      <w:marLeft w:val="0"/>
      <w:marRight w:val="0"/>
      <w:marTop w:val="0"/>
      <w:marBottom w:val="0"/>
      <w:divBdr>
        <w:top w:val="none" w:sz="0" w:space="0" w:color="auto"/>
        <w:left w:val="none" w:sz="0" w:space="0" w:color="auto"/>
        <w:bottom w:val="none" w:sz="0" w:space="0" w:color="auto"/>
        <w:right w:val="none" w:sz="0" w:space="0" w:color="auto"/>
      </w:divBdr>
    </w:div>
    <w:div w:id="224266910">
      <w:bodyDiv w:val="1"/>
      <w:marLeft w:val="0"/>
      <w:marRight w:val="0"/>
      <w:marTop w:val="0"/>
      <w:marBottom w:val="0"/>
      <w:divBdr>
        <w:top w:val="none" w:sz="0" w:space="0" w:color="auto"/>
        <w:left w:val="none" w:sz="0" w:space="0" w:color="auto"/>
        <w:bottom w:val="none" w:sz="0" w:space="0" w:color="auto"/>
        <w:right w:val="none" w:sz="0" w:space="0" w:color="auto"/>
      </w:divBdr>
    </w:div>
    <w:div w:id="821117651">
      <w:bodyDiv w:val="1"/>
      <w:marLeft w:val="0"/>
      <w:marRight w:val="0"/>
      <w:marTop w:val="0"/>
      <w:marBottom w:val="0"/>
      <w:divBdr>
        <w:top w:val="none" w:sz="0" w:space="0" w:color="auto"/>
        <w:left w:val="none" w:sz="0" w:space="0" w:color="auto"/>
        <w:bottom w:val="none" w:sz="0" w:space="0" w:color="auto"/>
        <w:right w:val="none" w:sz="0" w:space="0" w:color="auto"/>
      </w:divBdr>
    </w:div>
    <w:div w:id="1008293267">
      <w:bodyDiv w:val="1"/>
      <w:marLeft w:val="0"/>
      <w:marRight w:val="0"/>
      <w:marTop w:val="0"/>
      <w:marBottom w:val="0"/>
      <w:divBdr>
        <w:top w:val="none" w:sz="0" w:space="0" w:color="auto"/>
        <w:left w:val="none" w:sz="0" w:space="0" w:color="auto"/>
        <w:bottom w:val="none" w:sz="0" w:space="0" w:color="auto"/>
        <w:right w:val="none" w:sz="0" w:space="0" w:color="auto"/>
      </w:divBdr>
    </w:div>
    <w:div w:id="1080980146">
      <w:bodyDiv w:val="1"/>
      <w:marLeft w:val="0"/>
      <w:marRight w:val="0"/>
      <w:marTop w:val="0"/>
      <w:marBottom w:val="0"/>
      <w:divBdr>
        <w:top w:val="none" w:sz="0" w:space="0" w:color="auto"/>
        <w:left w:val="none" w:sz="0" w:space="0" w:color="auto"/>
        <w:bottom w:val="none" w:sz="0" w:space="0" w:color="auto"/>
        <w:right w:val="none" w:sz="0" w:space="0" w:color="auto"/>
      </w:divBdr>
    </w:div>
    <w:div w:id="1117524891">
      <w:bodyDiv w:val="1"/>
      <w:marLeft w:val="0"/>
      <w:marRight w:val="0"/>
      <w:marTop w:val="0"/>
      <w:marBottom w:val="0"/>
      <w:divBdr>
        <w:top w:val="none" w:sz="0" w:space="0" w:color="auto"/>
        <w:left w:val="none" w:sz="0" w:space="0" w:color="auto"/>
        <w:bottom w:val="none" w:sz="0" w:space="0" w:color="auto"/>
        <w:right w:val="none" w:sz="0" w:space="0" w:color="auto"/>
      </w:divBdr>
    </w:div>
    <w:div w:id="1150293085">
      <w:bodyDiv w:val="1"/>
      <w:marLeft w:val="0"/>
      <w:marRight w:val="0"/>
      <w:marTop w:val="0"/>
      <w:marBottom w:val="0"/>
      <w:divBdr>
        <w:top w:val="none" w:sz="0" w:space="0" w:color="auto"/>
        <w:left w:val="none" w:sz="0" w:space="0" w:color="auto"/>
        <w:bottom w:val="none" w:sz="0" w:space="0" w:color="auto"/>
        <w:right w:val="none" w:sz="0" w:space="0" w:color="auto"/>
      </w:divBdr>
    </w:div>
    <w:div w:id="1239945189">
      <w:bodyDiv w:val="1"/>
      <w:marLeft w:val="0"/>
      <w:marRight w:val="0"/>
      <w:marTop w:val="0"/>
      <w:marBottom w:val="0"/>
      <w:divBdr>
        <w:top w:val="none" w:sz="0" w:space="0" w:color="auto"/>
        <w:left w:val="none" w:sz="0" w:space="0" w:color="auto"/>
        <w:bottom w:val="none" w:sz="0" w:space="0" w:color="auto"/>
        <w:right w:val="none" w:sz="0" w:space="0" w:color="auto"/>
      </w:divBdr>
    </w:div>
    <w:div w:id="1363169911">
      <w:bodyDiv w:val="1"/>
      <w:marLeft w:val="0"/>
      <w:marRight w:val="0"/>
      <w:marTop w:val="0"/>
      <w:marBottom w:val="0"/>
      <w:divBdr>
        <w:top w:val="none" w:sz="0" w:space="0" w:color="auto"/>
        <w:left w:val="none" w:sz="0" w:space="0" w:color="auto"/>
        <w:bottom w:val="none" w:sz="0" w:space="0" w:color="auto"/>
        <w:right w:val="none" w:sz="0" w:space="0" w:color="auto"/>
      </w:divBdr>
    </w:div>
    <w:div w:id="1371802614">
      <w:bodyDiv w:val="1"/>
      <w:marLeft w:val="0"/>
      <w:marRight w:val="0"/>
      <w:marTop w:val="0"/>
      <w:marBottom w:val="0"/>
      <w:divBdr>
        <w:top w:val="none" w:sz="0" w:space="0" w:color="auto"/>
        <w:left w:val="none" w:sz="0" w:space="0" w:color="auto"/>
        <w:bottom w:val="none" w:sz="0" w:space="0" w:color="auto"/>
        <w:right w:val="none" w:sz="0" w:space="0" w:color="auto"/>
      </w:divBdr>
    </w:div>
    <w:div w:id="1376545046">
      <w:bodyDiv w:val="1"/>
      <w:marLeft w:val="0"/>
      <w:marRight w:val="0"/>
      <w:marTop w:val="0"/>
      <w:marBottom w:val="0"/>
      <w:divBdr>
        <w:top w:val="none" w:sz="0" w:space="0" w:color="auto"/>
        <w:left w:val="none" w:sz="0" w:space="0" w:color="auto"/>
        <w:bottom w:val="none" w:sz="0" w:space="0" w:color="auto"/>
        <w:right w:val="none" w:sz="0" w:space="0" w:color="auto"/>
      </w:divBdr>
    </w:div>
    <w:div w:id="1379163261">
      <w:bodyDiv w:val="1"/>
      <w:marLeft w:val="0"/>
      <w:marRight w:val="0"/>
      <w:marTop w:val="0"/>
      <w:marBottom w:val="0"/>
      <w:divBdr>
        <w:top w:val="none" w:sz="0" w:space="0" w:color="auto"/>
        <w:left w:val="none" w:sz="0" w:space="0" w:color="auto"/>
        <w:bottom w:val="none" w:sz="0" w:space="0" w:color="auto"/>
        <w:right w:val="none" w:sz="0" w:space="0" w:color="auto"/>
      </w:divBdr>
    </w:div>
    <w:div w:id="1486237603">
      <w:bodyDiv w:val="1"/>
      <w:marLeft w:val="0"/>
      <w:marRight w:val="0"/>
      <w:marTop w:val="0"/>
      <w:marBottom w:val="0"/>
      <w:divBdr>
        <w:top w:val="none" w:sz="0" w:space="0" w:color="auto"/>
        <w:left w:val="none" w:sz="0" w:space="0" w:color="auto"/>
        <w:bottom w:val="none" w:sz="0" w:space="0" w:color="auto"/>
        <w:right w:val="none" w:sz="0" w:space="0" w:color="auto"/>
      </w:divBdr>
    </w:div>
    <w:div w:id="1860006168">
      <w:bodyDiv w:val="1"/>
      <w:marLeft w:val="0"/>
      <w:marRight w:val="0"/>
      <w:marTop w:val="0"/>
      <w:marBottom w:val="0"/>
      <w:divBdr>
        <w:top w:val="none" w:sz="0" w:space="0" w:color="auto"/>
        <w:left w:val="none" w:sz="0" w:space="0" w:color="auto"/>
        <w:bottom w:val="none" w:sz="0" w:space="0" w:color="auto"/>
        <w:right w:val="none" w:sz="0" w:space="0" w:color="auto"/>
      </w:divBdr>
    </w:div>
    <w:div w:id="2077316219">
      <w:bodyDiv w:val="1"/>
      <w:marLeft w:val="0"/>
      <w:marRight w:val="0"/>
      <w:marTop w:val="0"/>
      <w:marBottom w:val="0"/>
      <w:divBdr>
        <w:top w:val="none" w:sz="0" w:space="0" w:color="auto"/>
        <w:left w:val="none" w:sz="0" w:space="0" w:color="auto"/>
        <w:bottom w:val="none" w:sz="0" w:space="0" w:color="auto"/>
        <w:right w:val="none" w:sz="0" w:space="0" w:color="auto"/>
      </w:divBdr>
    </w:div>
    <w:div w:id="2086951564">
      <w:bodyDiv w:val="1"/>
      <w:marLeft w:val="0"/>
      <w:marRight w:val="0"/>
      <w:marTop w:val="0"/>
      <w:marBottom w:val="0"/>
      <w:divBdr>
        <w:top w:val="none" w:sz="0" w:space="0" w:color="auto"/>
        <w:left w:val="none" w:sz="0" w:space="0" w:color="auto"/>
        <w:bottom w:val="none" w:sz="0" w:space="0" w:color="auto"/>
        <w:right w:val="none" w:sz="0" w:space="0" w:color="auto"/>
      </w:divBdr>
    </w:div>
    <w:div w:id="214029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_rels/footnotes.xml.rels><?xml version="1.0" encoding="UTF-8" standalone="yes"?>
<Relationships xmlns="http://schemas.openxmlformats.org/package/2006/relationships"><Relationship Id="rId3" Type="http://schemas.openxmlformats.org/officeDocument/2006/relationships/hyperlink" Target="https://www.facebook.com/DeptEstadoPR/videos/561297246607874" TargetMode="External"/><Relationship Id="rId7" Type="http://schemas.openxmlformats.org/officeDocument/2006/relationships/hyperlink" Target="https://transicion2024.pr.gov/Documents/Informe_FinalV1.pdf" TargetMode="External"/><Relationship Id="rId2" Type="http://schemas.openxmlformats.org/officeDocument/2006/relationships/hyperlink" Target="https://www.metro.pr/noticias/2025/04/08/comision-conjunta-de-cambio-climatico-se-prepara-para-evaluar-plan-de-mitigacion-en-puerto-rico/" TargetMode="External"/><Relationship Id="rId1" Type="http://schemas.openxmlformats.org/officeDocument/2006/relationships/hyperlink" Target="https://bvirtualogp.pr.gov/ogp/Bvirtual/leyesreferencia/PDF/33-2019.pdf" TargetMode="External"/><Relationship Id="rId6" Type="http://schemas.openxmlformats.org/officeDocument/2006/relationships/hyperlink" Target="https://www.metro.pr/noticias/2025/04/22/a-contrarreloj-el-plan-climatico-senado-contempla-prorroga/" TargetMode="External"/><Relationship Id="rId5" Type="http://schemas.openxmlformats.org/officeDocument/2006/relationships/hyperlink" Target="https://www.drna.pr.gov/ceacc/publicaciones/borrador-final-plan-ceacc-2024/" TargetMode="External"/><Relationship Id="rId4" Type="http://schemas.openxmlformats.org/officeDocument/2006/relationships/hyperlink" Target="https://www.noticel.com/la-calle/top-stories/ambiente/20240423/entrega-a-la-legislatura-borrador-el-plan-para-enfrentar-el-cambio-climati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7780E-697E-42D7-8D2C-3FD0A7F33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1142</Words>
  <Characters>6172</Characters>
  <Application>Microsoft Office Word</Application>
  <DocSecurity>0</DocSecurity>
  <Lines>51</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vt:lpstr>
      <vt:lpstr>(R</vt:lpstr>
    </vt:vector>
  </TitlesOfParts>
  <Company>Asamblea Legislativa</Company>
  <LinksUpToDate>false</LinksUpToDate>
  <CharactersWithSpaces>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c:title>
  <dc:subject/>
  <dc:creator>Maleman</dc:creator>
  <cp:keywords/>
  <cp:lastModifiedBy>Victor E. Vélez Cucuta</cp:lastModifiedBy>
  <cp:revision>2</cp:revision>
  <cp:lastPrinted>2025-05-06T16:33:00Z</cp:lastPrinted>
  <dcterms:created xsi:type="dcterms:W3CDTF">2025-05-06T16:33:00Z</dcterms:created>
  <dcterms:modified xsi:type="dcterms:W3CDTF">2025-05-06T16:33:00Z</dcterms:modified>
</cp:coreProperties>
</file>