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C4822" w14:textId="1677E72F" w:rsidR="00AC060B" w:rsidRPr="00AC060B" w:rsidRDefault="00AC060B" w:rsidP="00431367">
      <w:pPr>
        <w:jc w:val="center"/>
        <w:rPr>
          <w:rFonts w:ascii="Book Antiqua" w:hAnsi="Book Antiqua"/>
          <w:b/>
          <w:color w:val="000000"/>
          <w:szCs w:val="24"/>
          <w:lang w:val="es-PR"/>
        </w:rPr>
      </w:pPr>
      <w:r w:rsidRPr="00AC060B">
        <w:rPr>
          <w:rFonts w:ascii="Book Antiqua" w:hAnsi="Book Antiqua"/>
          <w:b/>
          <w:color w:val="000000"/>
          <w:szCs w:val="24"/>
          <w:lang w:val="es-PR"/>
        </w:rPr>
        <w:t>(</w:t>
      </w:r>
      <w:proofErr w:type="spellStart"/>
      <w:r w:rsidRPr="00AC060B">
        <w:rPr>
          <w:rFonts w:ascii="Book Antiqua" w:hAnsi="Book Antiqua"/>
          <w:b/>
          <w:color w:val="000000"/>
          <w:szCs w:val="24"/>
          <w:lang w:val="es-PR"/>
        </w:rPr>
        <w:t>Entirillado</w:t>
      </w:r>
      <w:proofErr w:type="spellEnd"/>
      <w:r w:rsidRPr="00AC060B">
        <w:rPr>
          <w:rFonts w:ascii="Book Antiqua" w:hAnsi="Book Antiqua"/>
          <w:b/>
          <w:color w:val="000000"/>
          <w:szCs w:val="24"/>
          <w:lang w:val="es-PR"/>
        </w:rPr>
        <w:t xml:space="preserve"> Electrónico) </w:t>
      </w:r>
    </w:p>
    <w:p w14:paraId="267B5E40" w14:textId="7B5D95E4" w:rsidR="00AF51F8" w:rsidRDefault="00AF51F8" w:rsidP="00431367">
      <w:pPr>
        <w:jc w:val="center"/>
        <w:rPr>
          <w:rFonts w:ascii="Book Antiqua" w:hAnsi="Book Antiqua"/>
          <w:bCs/>
          <w:color w:val="000000"/>
          <w:sz w:val="28"/>
          <w:szCs w:val="28"/>
          <w:lang w:val="es-PR"/>
        </w:rPr>
      </w:pPr>
      <w:r w:rsidRPr="00951A56">
        <w:rPr>
          <w:rFonts w:ascii="Book Antiqua" w:hAnsi="Book Antiqua"/>
          <w:bCs/>
          <w:color w:val="000000"/>
          <w:sz w:val="28"/>
          <w:szCs w:val="28"/>
          <w:lang w:val="es-PR"/>
        </w:rPr>
        <w:t>GOBIERNO DE PUERTO RICO</w:t>
      </w:r>
    </w:p>
    <w:p w14:paraId="5092FCD5" w14:textId="77777777" w:rsidR="00431367" w:rsidRPr="00431367" w:rsidRDefault="00431367" w:rsidP="00431367">
      <w:pPr>
        <w:jc w:val="center"/>
        <w:rPr>
          <w:rFonts w:ascii="Book Antiqua" w:hAnsi="Book Antiqua"/>
          <w:bCs/>
          <w:color w:val="000000"/>
          <w:szCs w:val="24"/>
          <w:lang w:val="es-PR"/>
        </w:rPr>
      </w:pPr>
    </w:p>
    <w:p w14:paraId="7DD03A70"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20</w:t>
      </w:r>
      <w:proofErr w:type="spellStart"/>
      <w:r w:rsidRPr="005C4095">
        <w:rPr>
          <w:rFonts w:ascii="Book Antiqua" w:hAnsi="Book Antiqua"/>
          <w:color w:val="000000"/>
          <w:position w:val="10"/>
          <w:vertAlign w:val="superscript"/>
          <w:lang w:val="es-ES"/>
        </w:rPr>
        <w:t>ma</w:t>
      </w:r>
      <w:proofErr w:type="spellEnd"/>
      <w:r w:rsidRPr="005C4095">
        <w:rPr>
          <w:rFonts w:ascii="Book Antiqua" w:hAnsi="Book Antiqua"/>
          <w:color w:val="000000"/>
          <w:position w:val="10"/>
          <w:vertAlign w:val="superscript"/>
          <w:lang w:val="es-ES"/>
        </w:rPr>
        <w:t xml:space="preserve"> </w:t>
      </w:r>
      <w:r w:rsidRPr="005C4095">
        <w:rPr>
          <w:rFonts w:ascii="Book Antiqua" w:hAnsi="Book Antiqua"/>
          <w:color w:val="000000"/>
          <w:lang w:val="es-ES"/>
        </w:rPr>
        <w:t>Asamblea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1</w:t>
      </w:r>
      <w:r w:rsidRPr="005C4095">
        <w:rPr>
          <w:rFonts w:ascii="Book Antiqua" w:hAnsi="Book Antiqua"/>
          <w:color w:val="000000"/>
          <w:vertAlign w:val="superscript"/>
          <w:lang w:val="es-ES"/>
        </w:rPr>
        <w:t>ra.</w:t>
      </w:r>
      <w:r w:rsidRPr="005C4095">
        <w:rPr>
          <w:rFonts w:ascii="Book Antiqua" w:hAnsi="Book Antiqua"/>
          <w:color w:val="000000"/>
          <w:position w:val="10"/>
          <w:vertAlign w:val="superscript"/>
          <w:lang w:val="es-ES"/>
        </w:rPr>
        <w:t xml:space="preserve"> </w:t>
      </w:r>
      <w:r w:rsidRPr="005C4095">
        <w:rPr>
          <w:rFonts w:ascii="Book Antiqua" w:hAnsi="Book Antiqua"/>
          <w:color w:val="000000"/>
          <w:lang w:val="es-ES"/>
        </w:rPr>
        <w:t xml:space="preserve">Sesión </w:t>
      </w:r>
    </w:p>
    <w:p w14:paraId="385ECB75"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 xml:space="preserve">         Legislativa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Ordinaria </w:t>
      </w:r>
    </w:p>
    <w:p w14:paraId="275E6849" w14:textId="77777777" w:rsidR="00AF51F8" w:rsidRPr="00431367" w:rsidRDefault="00AF51F8" w:rsidP="00431367">
      <w:pPr>
        <w:jc w:val="center"/>
        <w:rPr>
          <w:rFonts w:ascii="Book Antiqua" w:hAnsi="Book Antiqua"/>
          <w:b/>
          <w:bCs/>
          <w:color w:val="000000"/>
          <w:szCs w:val="24"/>
          <w:lang w:val="es-PR"/>
        </w:rPr>
      </w:pPr>
    </w:p>
    <w:p w14:paraId="6BD3822C" w14:textId="77777777" w:rsidR="00AF51F8" w:rsidRPr="005C4095" w:rsidRDefault="00AF51F8" w:rsidP="00431367">
      <w:pPr>
        <w:jc w:val="center"/>
        <w:rPr>
          <w:rFonts w:ascii="Book Antiqua" w:hAnsi="Book Antiqua"/>
          <w:b/>
          <w:bCs/>
          <w:color w:val="000000"/>
          <w:sz w:val="36"/>
          <w:szCs w:val="36"/>
          <w:lang w:val="es-PR"/>
        </w:rPr>
      </w:pPr>
      <w:r w:rsidRPr="005C4095">
        <w:rPr>
          <w:rFonts w:ascii="Book Antiqua" w:hAnsi="Book Antiqua"/>
          <w:b/>
          <w:bCs/>
          <w:color w:val="000000"/>
          <w:sz w:val="36"/>
          <w:szCs w:val="36"/>
          <w:lang w:val="es-PR"/>
        </w:rPr>
        <w:t>CÁMARA DE REPRESENTANTES</w:t>
      </w:r>
    </w:p>
    <w:p w14:paraId="2C35C108" w14:textId="77777777" w:rsidR="00AF51F8" w:rsidRPr="005C4095" w:rsidRDefault="00AF51F8" w:rsidP="00431367">
      <w:pPr>
        <w:jc w:val="center"/>
        <w:rPr>
          <w:rFonts w:ascii="Book Antiqua" w:hAnsi="Book Antiqua"/>
          <w:lang w:val="es-PR"/>
        </w:rPr>
      </w:pPr>
    </w:p>
    <w:p w14:paraId="253B0AE0" w14:textId="1D243869" w:rsidR="00AF51F8" w:rsidRPr="005C4095" w:rsidRDefault="00F35DC0" w:rsidP="00431367">
      <w:pPr>
        <w:jc w:val="center"/>
        <w:rPr>
          <w:rFonts w:ascii="Book Antiqua" w:hAnsi="Book Antiqua"/>
          <w:b/>
          <w:sz w:val="52"/>
          <w:szCs w:val="52"/>
          <w:lang w:val="es-PR"/>
        </w:rPr>
      </w:pPr>
      <w:r w:rsidRPr="005C4095">
        <w:rPr>
          <w:rFonts w:ascii="Book Antiqua" w:hAnsi="Book Antiqua"/>
          <w:b/>
          <w:sz w:val="52"/>
          <w:szCs w:val="52"/>
          <w:lang w:val="es-PR"/>
        </w:rPr>
        <w:t>P.</w:t>
      </w:r>
      <w:r w:rsidR="00AF51F8" w:rsidRPr="005C4095">
        <w:rPr>
          <w:rFonts w:ascii="Book Antiqua" w:hAnsi="Book Antiqua"/>
          <w:b/>
          <w:sz w:val="52"/>
          <w:szCs w:val="52"/>
          <w:lang w:val="es-PR"/>
        </w:rPr>
        <w:t xml:space="preserve"> de la C. </w:t>
      </w:r>
      <w:r w:rsidR="00237643">
        <w:rPr>
          <w:rFonts w:ascii="Book Antiqua" w:hAnsi="Book Antiqua"/>
          <w:b/>
          <w:sz w:val="52"/>
          <w:szCs w:val="52"/>
          <w:lang w:val="es-PR"/>
        </w:rPr>
        <w:t>557</w:t>
      </w:r>
    </w:p>
    <w:p w14:paraId="651D0B57" w14:textId="77777777" w:rsidR="00AF51F8" w:rsidRPr="005C4095" w:rsidRDefault="00AF51F8" w:rsidP="00431367">
      <w:pPr>
        <w:rPr>
          <w:rFonts w:ascii="Book Antiqua" w:hAnsi="Book Antiqua"/>
          <w:bCs/>
          <w:color w:val="000000"/>
          <w:lang w:val="es-PR"/>
        </w:rPr>
      </w:pPr>
    </w:p>
    <w:p w14:paraId="2648EBE3" w14:textId="56024672" w:rsidR="00AF51F8" w:rsidRPr="005C4095" w:rsidRDefault="003310FC" w:rsidP="00431367">
      <w:pPr>
        <w:tabs>
          <w:tab w:val="center" w:pos="4680"/>
          <w:tab w:val="right" w:pos="9360"/>
        </w:tabs>
        <w:rPr>
          <w:rFonts w:ascii="Book Antiqua" w:hAnsi="Book Antiqua"/>
          <w:color w:val="000000"/>
          <w:lang w:val="es-PR"/>
        </w:rPr>
      </w:pPr>
      <w:r w:rsidRPr="005C4095">
        <w:rPr>
          <w:rFonts w:ascii="Book Antiqua" w:hAnsi="Book Antiqua"/>
          <w:bCs/>
          <w:color w:val="000000"/>
          <w:lang w:val="es-PR"/>
        </w:rPr>
        <w:tab/>
      </w:r>
      <w:r w:rsidR="00237643">
        <w:rPr>
          <w:rFonts w:ascii="Book Antiqua" w:hAnsi="Book Antiqua"/>
          <w:bCs/>
          <w:color w:val="000000"/>
          <w:lang w:val="es-PR"/>
        </w:rPr>
        <w:t>25</w:t>
      </w:r>
      <w:r w:rsidR="00AF51F8" w:rsidRPr="005C4095">
        <w:rPr>
          <w:rFonts w:ascii="Book Antiqua" w:hAnsi="Book Antiqua"/>
          <w:bCs/>
          <w:color w:val="000000"/>
          <w:lang w:val="es-PR"/>
        </w:rPr>
        <w:t xml:space="preserve"> DE </w:t>
      </w:r>
      <w:r w:rsidR="00E82EBB" w:rsidRPr="005C4095">
        <w:rPr>
          <w:rFonts w:ascii="Book Antiqua" w:hAnsi="Book Antiqua"/>
          <w:bCs/>
          <w:color w:val="000000"/>
          <w:lang w:val="es-PR"/>
        </w:rPr>
        <w:t>ABRIL</w:t>
      </w:r>
      <w:r w:rsidR="00AF51F8" w:rsidRPr="005C4095">
        <w:rPr>
          <w:rFonts w:ascii="Book Antiqua" w:hAnsi="Book Antiqua"/>
          <w:bCs/>
          <w:color w:val="000000"/>
          <w:lang w:val="es-PR"/>
        </w:rPr>
        <w:t xml:space="preserve"> DE 2025</w:t>
      </w:r>
      <w:r w:rsidRPr="005C4095">
        <w:rPr>
          <w:rFonts w:ascii="Book Antiqua" w:hAnsi="Book Antiqua"/>
          <w:bCs/>
          <w:color w:val="000000"/>
          <w:lang w:val="es-PR"/>
        </w:rPr>
        <w:tab/>
      </w:r>
    </w:p>
    <w:p w14:paraId="568E30CA" w14:textId="77777777" w:rsidR="00AF51F8" w:rsidRPr="005C4095" w:rsidRDefault="00AF51F8" w:rsidP="00431367">
      <w:pPr>
        <w:jc w:val="center"/>
        <w:rPr>
          <w:rFonts w:ascii="Book Antiqua" w:hAnsi="Book Antiqua"/>
          <w:color w:val="000000"/>
          <w:lang w:val="es-PR"/>
        </w:rPr>
      </w:pPr>
    </w:p>
    <w:p w14:paraId="27F2A09B" w14:textId="5BE6C9BB" w:rsidR="00AF51F8" w:rsidRPr="005C4095" w:rsidRDefault="00AF51F8" w:rsidP="00431367">
      <w:pPr>
        <w:jc w:val="center"/>
        <w:rPr>
          <w:rFonts w:ascii="Book Antiqua" w:hAnsi="Book Antiqua"/>
          <w:color w:val="000000"/>
          <w:lang w:val="es-PR"/>
        </w:rPr>
      </w:pPr>
      <w:r w:rsidRPr="005C4095">
        <w:rPr>
          <w:rFonts w:ascii="Book Antiqua" w:hAnsi="Book Antiqua"/>
          <w:color w:val="000000"/>
          <w:lang w:val="es-PR"/>
        </w:rPr>
        <w:t>Presentad</w:t>
      </w:r>
      <w:r w:rsidR="00431367">
        <w:rPr>
          <w:rFonts w:ascii="Book Antiqua" w:hAnsi="Book Antiqua"/>
          <w:color w:val="000000"/>
          <w:lang w:val="es-PR"/>
        </w:rPr>
        <w:t>o</w:t>
      </w:r>
      <w:r w:rsidRPr="005C4095">
        <w:rPr>
          <w:rFonts w:ascii="Book Antiqua" w:hAnsi="Book Antiqua"/>
          <w:color w:val="000000"/>
          <w:lang w:val="es-PR"/>
        </w:rPr>
        <w:t xml:space="preserve"> por el </w:t>
      </w:r>
      <w:r w:rsidR="00951A56">
        <w:rPr>
          <w:rFonts w:ascii="Book Antiqua" w:hAnsi="Book Antiqua"/>
          <w:color w:val="000000"/>
          <w:lang w:val="es-PR"/>
        </w:rPr>
        <w:t>r</w:t>
      </w:r>
      <w:r w:rsidRPr="005C4095">
        <w:rPr>
          <w:rFonts w:ascii="Book Antiqua" w:hAnsi="Book Antiqua"/>
          <w:color w:val="000000"/>
          <w:lang w:val="es-PR"/>
        </w:rPr>
        <w:t xml:space="preserve">epresentante </w:t>
      </w:r>
      <w:proofErr w:type="spellStart"/>
      <w:r w:rsidRPr="005C4095">
        <w:rPr>
          <w:rFonts w:ascii="Book Antiqua" w:hAnsi="Book Antiqua"/>
          <w:i/>
          <w:iCs/>
          <w:color w:val="000000"/>
          <w:lang w:val="es-PR"/>
        </w:rPr>
        <w:t>Morey</w:t>
      </w:r>
      <w:proofErr w:type="spellEnd"/>
      <w:r w:rsidRPr="005C4095">
        <w:rPr>
          <w:rFonts w:ascii="Book Antiqua" w:hAnsi="Book Antiqua"/>
          <w:i/>
          <w:iCs/>
          <w:color w:val="000000"/>
          <w:lang w:val="es-PR"/>
        </w:rPr>
        <w:t xml:space="preserve"> Noble</w:t>
      </w:r>
    </w:p>
    <w:p w14:paraId="100F4459" w14:textId="34FC6595" w:rsidR="00AF51F8" w:rsidRPr="00E119D4" w:rsidRDefault="00E119D4" w:rsidP="00E119D4">
      <w:pPr>
        <w:tabs>
          <w:tab w:val="left" w:pos="7627"/>
        </w:tabs>
        <w:suppressAutoHyphens/>
        <w:rPr>
          <w:rFonts w:ascii="Book Antiqua" w:hAnsi="Book Antiqua" w:cs="Arial"/>
          <w:i/>
          <w:iCs/>
          <w:u w:val="single"/>
          <w:lang w:val="es-ES_tradnl"/>
        </w:rPr>
      </w:pPr>
      <w:r>
        <w:rPr>
          <w:rFonts w:ascii="Book Antiqua" w:hAnsi="Book Antiqua" w:cs="Arial"/>
          <w:lang w:val="es-ES_tradnl"/>
        </w:rPr>
        <w:tab/>
      </w:r>
    </w:p>
    <w:p w14:paraId="0E684E95" w14:textId="58CCBAE9" w:rsidR="00254FC2" w:rsidRPr="005C4095" w:rsidRDefault="00254FC2" w:rsidP="00431367">
      <w:pPr>
        <w:suppressAutoHyphens/>
        <w:jc w:val="center"/>
        <w:rPr>
          <w:rFonts w:ascii="Book Antiqua" w:hAnsi="Book Antiqua" w:cs="Arial"/>
          <w:lang w:val="es-ES_tradnl"/>
        </w:rPr>
      </w:pPr>
      <w:r w:rsidRPr="005C4095">
        <w:rPr>
          <w:rFonts w:ascii="Book Antiqua" w:hAnsi="Book Antiqua" w:cs="Arial"/>
          <w:lang w:val="es-ES_tradnl"/>
        </w:rPr>
        <w:t>Referid</w:t>
      </w:r>
      <w:r w:rsidR="00431367">
        <w:rPr>
          <w:rFonts w:ascii="Book Antiqua" w:hAnsi="Book Antiqua" w:cs="Arial"/>
          <w:lang w:val="es-ES_tradnl"/>
        </w:rPr>
        <w:t>o</w:t>
      </w:r>
      <w:r w:rsidRPr="005C4095">
        <w:rPr>
          <w:rFonts w:ascii="Book Antiqua" w:hAnsi="Book Antiqua" w:cs="Arial"/>
          <w:lang w:val="es-ES_tradnl"/>
        </w:rPr>
        <w:t xml:space="preserve"> </w:t>
      </w:r>
      <w:r w:rsidR="00D61ADD">
        <w:rPr>
          <w:rFonts w:ascii="Book Antiqua" w:hAnsi="Book Antiqua" w:cs="Arial"/>
          <w:lang w:val="es-ES_tradnl"/>
        </w:rPr>
        <w:t>a la Comisión de Asuntos Municipales</w:t>
      </w:r>
    </w:p>
    <w:p w14:paraId="37435330" w14:textId="77777777" w:rsidR="007F7F86" w:rsidRPr="005C4095" w:rsidRDefault="007F7F86" w:rsidP="00431367">
      <w:pPr>
        <w:jc w:val="center"/>
        <w:rPr>
          <w:rFonts w:ascii="Book Antiqua" w:hAnsi="Book Antiqua" w:cs="Arial"/>
          <w:lang w:val="es-ES_tradnl"/>
        </w:rPr>
      </w:pPr>
    </w:p>
    <w:p w14:paraId="2CDB1C40" w14:textId="4F55FBA6" w:rsidR="007F7F86" w:rsidRPr="005C4095" w:rsidRDefault="003656C6" w:rsidP="00431367">
      <w:pPr>
        <w:pStyle w:val="Heading1"/>
        <w:spacing w:before="0" w:after="0"/>
        <w:jc w:val="center"/>
        <w:rPr>
          <w:rFonts w:ascii="Book Antiqua" w:hAnsi="Book Antiqua"/>
          <w:sz w:val="28"/>
          <w:lang w:val="es-ES_tradnl"/>
        </w:rPr>
      </w:pPr>
      <w:r w:rsidRPr="005C4095">
        <w:rPr>
          <w:rFonts w:ascii="Book Antiqua" w:hAnsi="Book Antiqua"/>
          <w:sz w:val="28"/>
          <w:lang w:val="es-ES_tradnl"/>
        </w:rPr>
        <w:t>LEY</w:t>
      </w:r>
    </w:p>
    <w:p w14:paraId="6CD7857C" w14:textId="77777777" w:rsidR="007F7F86" w:rsidRPr="005C4095" w:rsidRDefault="007F7F86" w:rsidP="00431367">
      <w:pPr>
        <w:jc w:val="center"/>
        <w:rPr>
          <w:rFonts w:ascii="Book Antiqua" w:hAnsi="Book Antiqua"/>
          <w:lang w:val="es-ES_tradnl"/>
        </w:rPr>
      </w:pPr>
    </w:p>
    <w:p w14:paraId="2328D5C4" w14:textId="46BCF75C" w:rsidR="00F30FD8" w:rsidRPr="009522F8" w:rsidRDefault="005C4095" w:rsidP="00431367">
      <w:pPr>
        <w:pStyle w:val="Bodytext20"/>
        <w:shd w:val="clear" w:color="auto" w:fill="auto"/>
        <w:spacing w:line="240" w:lineRule="auto"/>
        <w:ind w:left="720" w:hanging="720"/>
        <w:jc w:val="both"/>
        <w:rPr>
          <w:rStyle w:val="Bodytext2"/>
          <w:rFonts w:ascii="Book Antiqua" w:hAnsi="Book Antiqua"/>
          <w:i/>
          <w:iCs/>
          <w:color w:val="000000"/>
          <w:sz w:val="24"/>
          <w:szCs w:val="24"/>
          <w:u w:val="single"/>
          <w:lang w:val="es-PR" w:eastAsia="es-ES_tradnl"/>
        </w:rPr>
      </w:pPr>
      <w:r w:rsidRPr="005C4095">
        <w:rPr>
          <w:rStyle w:val="Bodytext2"/>
          <w:rFonts w:ascii="Book Antiqua" w:hAnsi="Book Antiqua"/>
          <w:color w:val="000000"/>
          <w:sz w:val="24"/>
          <w:szCs w:val="24"/>
          <w:lang w:val="es-PR" w:eastAsia="es-ES_tradnl"/>
        </w:rPr>
        <w:t>Para</w:t>
      </w:r>
      <w:r w:rsidR="009522F8">
        <w:rPr>
          <w:rStyle w:val="Bodytext2"/>
          <w:rFonts w:ascii="Book Antiqua" w:hAnsi="Book Antiqua"/>
          <w:color w:val="000000"/>
          <w:sz w:val="24"/>
          <w:szCs w:val="24"/>
          <w:lang w:val="es-PR" w:eastAsia="es-ES_tradnl"/>
        </w:rPr>
        <w:t xml:space="preserve"> </w:t>
      </w:r>
      <w:r w:rsidR="009522F8">
        <w:rPr>
          <w:rStyle w:val="Bodytext2"/>
          <w:rFonts w:ascii="Book Antiqua" w:hAnsi="Book Antiqua"/>
          <w:i/>
          <w:iCs/>
          <w:color w:val="000000"/>
          <w:sz w:val="24"/>
          <w:szCs w:val="24"/>
          <w:u w:val="single"/>
          <w:lang w:val="es-PR" w:eastAsia="es-ES_tradnl"/>
        </w:rPr>
        <w:t>enmendar el inciso (c)</w:t>
      </w:r>
      <w:r w:rsidR="00474D91">
        <w:rPr>
          <w:rStyle w:val="Bodytext2"/>
          <w:rFonts w:ascii="Book Antiqua" w:hAnsi="Book Antiqua"/>
          <w:i/>
          <w:iCs/>
          <w:color w:val="000000"/>
          <w:sz w:val="24"/>
          <w:szCs w:val="24"/>
          <w:u w:val="single"/>
          <w:lang w:val="es-PR" w:eastAsia="es-ES_tradnl"/>
        </w:rPr>
        <w:t>;</w:t>
      </w:r>
      <w:r w:rsidRPr="005C4095">
        <w:rPr>
          <w:rStyle w:val="Bodytext2"/>
          <w:rFonts w:ascii="Book Antiqua" w:hAnsi="Book Antiqua"/>
          <w:color w:val="000000"/>
          <w:sz w:val="24"/>
          <w:szCs w:val="24"/>
          <w:lang w:val="es-PR" w:eastAsia="es-ES_tradnl"/>
        </w:rPr>
        <w:t xml:space="preserve"> añadir un nuevo inciso (j) al Artículo 2.021 y </w:t>
      </w:r>
      <w:r w:rsidR="00474D91">
        <w:rPr>
          <w:rStyle w:val="Bodytext2"/>
          <w:rFonts w:ascii="Book Antiqua" w:hAnsi="Book Antiqua"/>
          <w:i/>
          <w:iCs/>
          <w:color w:val="000000"/>
          <w:sz w:val="24"/>
          <w:szCs w:val="24"/>
          <w:u w:val="single"/>
          <w:lang w:val="es-PR" w:eastAsia="es-ES_tradnl"/>
        </w:rPr>
        <w:t xml:space="preserve">añadir </w:t>
      </w:r>
      <w:r w:rsidRPr="005C4095">
        <w:rPr>
          <w:rStyle w:val="Bodytext2"/>
          <w:rFonts w:ascii="Book Antiqua" w:hAnsi="Book Antiqua"/>
          <w:color w:val="000000"/>
          <w:sz w:val="24"/>
          <w:szCs w:val="24"/>
          <w:lang w:val="es-PR" w:eastAsia="es-ES_tradnl"/>
        </w:rPr>
        <w:t xml:space="preserve">un nuevo inciso </w:t>
      </w:r>
      <w:r w:rsidRPr="00E119D4">
        <w:rPr>
          <w:rStyle w:val="Bodytext2"/>
          <w:rFonts w:ascii="Book Antiqua" w:hAnsi="Book Antiqua"/>
          <w:strike/>
          <w:color w:val="000000"/>
          <w:sz w:val="24"/>
          <w:szCs w:val="24"/>
          <w:lang w:val="es-PR" w:eastAsia="es-ES_tradnl"/>
        </w:rPr>
        <w:t>(45(a))</w:t>
      </w:r>
      <w:r w:rsidRPr="005C4095">
        <w:rPr>
          <w:rStyle w:val="Bodytext2"/>
          <w:rFonts w:ascii="Book Antiqua" w:hAnsi="Book Antiqua"/>
          <w:color w:val="000000"/>
          <w:sz w:val="24"/>
          <w:szCs w:val="24"/>
          <w:lang w:val="es-PR" w:eastAsia="es-ES_tradnl"/>
        </w:rPr>
        <w:t xml:space="preserve"> </w:t>
      </w:r>
      <w:r w:rsidR="00E119D4" w:rsidRPr="00E119D4">
        <w:rPr>
          <w:rStyle w:val="Bodytext2"/>
          <w:rFonts w:ascii="Book Antiqua" w:hAnsi="Book Antiqua"/>
          <w:i/>
          <w:iCs/>
          <w:color w:val="000000"/>
          <w:sz w:val="24"/>
          <w:szCs w:val="24"/>
          <w:u w:val="single"/>
          <w:lang w:val="es-PR" w:eastAsia="es-ES_tradnl"/>
        </w:rPr>
        <w:t>“45.</w:t>
      </w:r>
      <w:r w:rsidR="00A726F0">
        <w:rPr>
          <w:rStyle w:val="Bodytext2"/>
          <w:rFonts w:ascii="Book Antiqua" w:hAnsi="Book Antiqua"/>
          <w:i/>
          <w:iCs/>
          <w:color w:val="000000"/>
          <w:sz w:val="24"/>
          <w:szCs w:val="24"/>
          <w:u w:val="single"/>
          <w:lang w:val="es-PR" w:eastAsia="es-ES_tradnl"/>
        </w:rPr>
        <w:t xml:space="preserve"> A.</w:t>
      </w:r>
      <w:r w:rsidR="00E119D4">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al Artículo 8.001 de la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Ley 107-2020, conocida como “Código Municipal de Puerto Rico”, con el propósito de establecer que cuando surja la necesidad de vender un vehículo de motor, maquinaria, máquinas o aparatos que ya no funcionen </w:t>
      </w:r>
      <w:r w:rsidRPr="00A726F0">
        <w:rPr>
          <w:rStyle w:val="Bodytext2"/>
          <w:rFonts w:ascii="Book Antiqua" w:hAnsi="Book Antiqua"/>
          <w:strike/>
          <w:color w:val="000000"/>
          <w:sz w:val="24"/>
          <w:szCs w:val="24"/>
          <w:lang w:val="es-PR" w:eastAsia="es-ES_tradnl"/>
        </w:rPr>
        <w:t>y</w:t>
      </w:r>
      <w:r w:rsidRPr="005C4095">
        <w:rPr>
          <w:rStyle w:val="Bodytext2"/>
          <w:rFonts w:ascii="Book Antiqua" w:hAnsi="Book Antiqua"/>
          <w:color w:val="000000"/>
          <w:sz w:val="24"/>
          <w:szCs w:val="24"/>
          <w:lang w:val="es-PR" w:eastAsia="es-ES_tradnl"/>
        </w:rPr>
        <w:t xml:space="preserve"> </w:t>
      </w:r>
      <w:r w:rsidR="00A726F0">
        <w:rPr>
          <w:rStyle w:val="Bodytext2"/>
          <w:rFonts w:ascii="Book Antiqua" w:hAnsi="Book Antiqua"/>
          <w:i/>
          <w:iCs/>
          <w:color w:val="000000"/>
          <w:sz w:val="24"/>
          <w:szCs w:val="24"/>
          <w:u w:val="single"/>
          <w:lang w:val="es-PR" w:eastAsia="es-ES_tradnl"/>
        </w:rPr>
        <w:t>o</w:t>
      </w:r>
      <w:r w:rsidR="00A726F0" w:rsidRPr="00A726F0">
        <w:rPr>
          <w:rStyle w:val="Bodytext2"/>
          <w:rFonts w:ascii="Book Antiqua" w:hAnsi="Book Antiqua"/>
          <w:i/>
          <w:iCs/>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estén en desuso o cualquier bien mueble </w:t>
      </w:r>
      <w:r w:rsidRPr="00063488">
        <w:rPr>
          <w:rStyle w:val="Bodytext2"/>
          <w:rFonts w:ascii="Book Antiqua" w:hAnsi="Book Antiqua"/>
          <w:strike/>
          <w:color w:val="000000"/>
          <w:sz w:val="24"/>
          <w:szCs w:val="24"/>
          <w:lang w:val="es-PR" w:eastAsia="es-ES_tradnl"/>
        </w:rPr>
        <w:t>el cual p</w:t>
      </w:r>
      <w:r w:rsidRPr="00474D91">
        <w:rPr>
          <w:rStyle w:val="Bodytext2"/>
          <w:rFonts w:ascii="Book Antiqua" w:hAnsi="Book Antiqua"/>
          <w:strike/>
          <w:color w:val="000000"/>
          <w:sz w:val="24"/>
          <w:szCs w:val="24"/>
          <w:lang w:val="es-PR" w:eastAsia="es-ES_tradnl"/>
        </w:rPr>
        <w:t>ara los efectos de la t</w:t>
      </w:r>
      <w:r w:rsidRPr="004E3F4F">
        <w:rPr>
          <w:rStyle w:val="Bodytext2"/>
          <w:rFonts w:ascii="Book Antiqua" w:hAnsi="Book Antiqua"/>
          <w:strike/>
          <w:color w:val="000000"/>
          <w:sz w:val="24"/>
          <w:szCs w:val="24"/>
          <w:lang w:val="es-PR" w:eastAsia="es-ES_tradnl"/>
        </w:rPr>
        <w:t>asación para contribuciones has sido</w:t>
      </w:r>
      <w:r w:rsidR="00474D91">
        <w:rPr>
          <w:rStyle w:val="Bodytext2"/>
          <w:rFonts w:ascii="Book Antiqua" w:hAnsi="Book Antiqua"/>
          <w:color w:val="000000"/>
          <w:sz w:val="24"/>
          <w:szCs w:val="24"/>
          <w:lang w:val="es-PR" w:eastAsia="es-ES_tradnl"/>
        </w:rPr>
        <w:t xml:space="preserve"> </w:t>
      </w:r>
      <w:r w:rsidRPr="00474D91">
        <w:rPr>
          <w:rStyle w:val="Bodytext2"/>
          <w:rFonts w:ascii="Book Antiqua" w:hAnsi="Book Antiqua"/>
          <w:color w:val="000000"/>
          <w:sz w:val="24"/>
          <w:szCs w:val="24"/>
          <w:lang w:val="es-PR" w:eastAsia="es-ES_tradnl"/>
        </w:rPr>
        <w:t>valorado</w:t>
      </w:r>
      <w:r w:rsidRPr="005C4095">
        <w:rPr>
          <w:rStyle w:val="Bodytext2"/>
          <w:rFonts w:ascii="Book Antiqua" w:hAnsi="Book Antiqua"/>
          <w:color w:val="000000"/>
          <w:sz w:val="24"/>
          <w:szCs w:val="24"/>
          <w:lang w:val="es-PR" w:eastAsia="es-ES_tradnl"/>
        </w:rPr>
        <w:t xml:space="preserve"> en menos de cinco mil dólares ($5,000.00)</w:t>
      </w:r>
      <w:r w:rsidRPr="009522F8">
        <w:rPr>
          <w:rStyle w:val="Bodytext2"/>
          <w:rFonts w:ascii="Book Antiqua" w:hAnsi="Book Antiqua"/>
          <w:strike/>
          <w:color w:val="000000"/>
          <w:sz w:val="24"/>
          <w:szCs w:val="24"/>
          <w:lang w:val="es-PR" w:eastAsia="es-ES_tradnl"/>
        </w:rPr>
        <w:t xml:space="preserve"> se pueda hacer lo mismo directamente con un comprador y</w:t>
      </w:r>
      <w:r w:rsidRPr="009522F8">
        <w:rPr>
          <w:rStyle w:val="Bodytext2"/>
          <w:rFonts w:ascii="Book Antiqua" w:hAnsi="Book Antiqua"/>
          <w:color w:val="000000"/>
          <w:sz w:val="24"/>
          <w:szCs w:val="24"/>
          <w:lang w:val="es-PR" w:eastAsia="es-ES_tradnl"/>
        </w:rPr>
        <w:t xml:space="preserve"> no </w:t>
      </w:r>
      <w:r w:rsidR="009522F8">
        <w:rPr>
          <w:rStyle w:val="Bodytext2"/>
          <w:rFonts w:ascii="Book Antiqua" w:hAnsi="Book Antiqua"/>
          <w:i/>
          <w:iCs/>
          <w:color w:val="000000"/>
          <w:sz w:val="24"/>
          <w:szCs w:val="24"/>
          <w:u w:val="single"/>
          <w:lang w:val="es-PR" w:eastAsia="es-ES_tradnl"/>
        </w:rPr>
        <w:t xml:space="preserve">se realice </w:t>
      </w:r>
      <w:r w:rsidRPr="005C4095">
        <w:rPr>
          <w:rStyle w:val="Bodytext2"/>
          <w:rFonts w:ascii="Book Antiqua" w:hAnsi="Book Antiqua"/>
          <w:color w:val="000000"/>
          <w:sz w:val="24"/>
          <w:szCs w:val="24"/>
          <w:lang w:val="es-PR" w:eastAsia="es-ES_tradnl"/>
        </w:rPr>
        <w:t>mediante subasta pública.</w:t>
      </w:r>
      <w:r w:rsidR="009522F8" w:rsidRPr="009522F8">
        <w:rPr>
          <w:rStyle w:val="Bodytext2"/>
          <w:rFonts w:ascii="Book Antiqua" w:hAnsi="Book Antiqua"/>
          <w:i/>
          <w:iCs/>
          <w:color w:val="000000"/>
          <w:sz w:val="24"/>
          <w:szCs w:val="24"/>
          <w:u w:val="single"/>
          <w:lang w:val="es-PR" w:eastAsia="es-ES_tradnl"/>
        </w:rPr>
        <w:t>; y para otros fines relacionados.</w:t>
      </w:r>
    </w:p>
    <w:p w14:paraId="78EC1662" w14:textId="77777777" w:rsidR="00951A56" w:rsidRPr="005C4095" w:rsidRDefault="00951A56" w:rsidP="00431367">
      <w:pPr>
        <w:pStyle w:val="Bodytext20"/>
        <w:shd w:val="clear" w:color="auto" w:fill="auto"/>
        <w:spacing w:line="240" w:lineRule="auto"/>
        <w:ind w:left="720" w:right="720" w:hanging="360"/>
        <w:jc w:val="both"/>
        <w:rPr>
          <w:rFonts w:ascii="Book Antiqua" w:hAnsi="Book Antiqua"/>
          <w:sz w:val="24"/>
          <w:szCs w:val="24"/>
          <w:lang w:val="es-PR"/>
        </w:rPr>
      </w:pPr>
    </w:p>
    <w:p w14:paraId="4E96392D" w14:textId="3F6C26B5" w:rsidR="001E3AE5" w:rsidRPr="00951A56" w:rsidRDefault="00F35DC0" w:rsidP="00431367">
      <w:pPr>
        <w:jc w:val="center"/>
        <w:rPr>
          <w:rFonts w:ascii="Book Antiqua" w:hAnsi="Book Antiqua"/>
          <w:lang w:val="es-PR"/>
        </w:rPr>
      </w:pPr>
      <w:r w:rsidRPr="00951A56">
        <w:rPr>
          <w:rFonts w:ascii="Book Antiqua" w:hAnsi="Book Antiqua"/>
          <w:lang w:val="es-PR"/>
        </w:rPr>
        <w:t>EXPOSICIÓN DE MOTIVOS</w:t>
      </w:r>
    </w:p>
    <w:p w14:paraId="57F108F3" w14:textId="77777777" w:rsidR="001E3AE5" w:rsidRPr="005C4095" w:rsidRDefault="001E3AE5" w:rsidP="00431367">
      <w:pPr>
        <w:jc w:val="both"/>
        <w:rPr>
          <w:rFonts w:ascii="Book Antiqua" w:hAnsi="Book Antiqua"/>
          <w:lang w:val="es-PR"/>
        </w:rPr>
      </w:pPr>
    </w:p>
    <w:p w14:paraId="2265BC30" w14:textId="5577E3A1" w:rsidR="005C409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 xml:space="preserve">El </w:t>
      </w:r>
      <w:r w:rsidR="00872B2B">
        <w:rPr>
          <w:rStyle w:val="Bodytext2"/>
          <w:rFonts w:ascii="Book Antiqua" w:hAnsi="Book Antiqua"/>
          <w:color w:val="000000"/>
          <w:sz w:val="24"/>
          <w:szCs w:val="24"/>
          <w:lang w:val="es-PR" w:eastAsia="es-ES_tradnl"/>
        </w:rPr>
        <w:t>“</w:t>
      </w:r>
      <w:r w:rsidRPr="005C4095">
        <w:rPr>
          <w:rStyle w:val="Bodytext2"/>
          <w:rFonts w:ascii="Book Antiqua" w:hAnsi="Book Antiqua"/>
          <w:color w:val="000000"/>
          <w:sz w:val="24"/>
          <w:szCs w:val="24"/>
          <w:lang w:val="es-PR" w:eastAsia="es-ES_tradnl"/>
        </w:rPr>
        <w:t>Código Municipal</w:t>
      </w:r>
      <w:r w:rsidR="005806DA">
        <w:rPr>
          <w:rStyle w:val="Bodytext2"/>
          <w:rFonts w:ascii="Book Antiqua" w:hAnsi="Book Antiqua"/>
          <w:color w:val="000000"/>
          <w:sz w:val="24"/>
          <w:szCs w:val="24"/>
          <w:lang w:val="es-PR" w:eastAsia="es-ES_tradnl"/>
        </w:rPr>
        <w:t xml:space="preserve"> de Puerto Rico</w:t>
      </w:r>
      <w:r w:rsidR="00872B2B">
        <w:rPr>
          <w:rStyle w:val="Bodytext2"/>
          <w:rFonts w:ascii="Book Antiqua" w:hAnsi="Book Antiqua"/>
          <w:color w:val="000000"/>
          <w:sz w:val="24"/>
          <w:szCs w:val="24"/>
          <w:lang w:val="es-PR" w:eastAsia="es-ES_tradnl"/>
        </w:rPr>
        <w:t>”</w:t>
      </w:r>
      <w:r w:rsidR="005806DA">
        <w:rPr>
          <w:rStyle w:val="Bodytext2"/>
          <w:rFonts w:ascii="Book Antiqua" w:hAnsi="Book Antiqua"/>
          <w:color w:val="000000"/>
          <w:sz w:val="24"/>
          <w:szCs w:val="24"/>
          <w:lang w:val="es-PR" w:eastAsia="es-ES_tradnl"/>
        </w:rPr>
        <w:t xml:space="preserve"> (Código Municipal)</w:t>
      </w:r>
      <w:r w:rsidRPr="005C4095">
        <w:rPr>
          <w:rStyle w:val="Bodytext2"/>
          <w:rFonts w:ascii="Book Antiqua" w:hAnsi="Book Antiqua"/>
          <w:color w:val="000000"/>
          <w:sz w:val="24"/>
          <w:szCs w:val="24"/>
          <w:lang w:val="es-PR" w:eastAsia="es-ES_tradnl"/>
        </w:rPr>
        <w:t xml:space="preserve"> dictamina que toda venta de propiedad municipal deberá ser aprobada por la Legislatura Municipal mediante ordenanza o resolución al efecto.</w:t>
      </w:r>
      <w:r w:rsidR="005806DA">
        <w:rPr>
          <w:rStyle w:val="FootnoteReference"/>
          <w:rFonts w:ascii="Book Antiqua" w:hAnsi="Book Antiqua"/>
          <w:color w:val="000000"/>
          <w:sz w:val="24"/>
          <w:szCs w:val="24"/>
          <w:shd w:val="clear" w:color="auto" w:fill="FFFFFF"/>
          <w:lang w:val="es-PR" w:eastAsia="es-ES_tradnl"/>
        </w:rPr>
        <w:footnoteReference w:id="1"/>
      </w:r>
      <w:r w:rsidRPr="005C4095">
        <w:rPr>
          <w:rStyle w:val="Bodytext2"/>
          <w:rFonts w:ascii="Book Antiqua" w:hAnsi="Book Antiqua"/>
          <w:color w:val="000000"/>
          <w:sz w:val="24"/>
          <w:szCs w:val="24"/>
          <w:lang w:val="es-PR" w:eastAsia="es-ES_tradnl"/>
        </w:rPr>
        <w:t xml:space="preserve"> La venta de cualquier propiedad municipal debe hacerse mediante el proceso de subasta pública, pero el mismo Código enumera las instancias en que están exceptuados de los procesos de subasta pública la venta de propiedad municipal.</w:t>
      </w:r>
      <w:r w:rsidR="005806DA">
        <w:rPr>
          <w:rStyle w:val="FootnoteReference"/>
          <w:rFonts w:ascii="Book Antiqua" w:hAnsi="Book Antiqua"/>
          <w:color w:val="000000"/>
          <w:sz w:val="24"/>
          <w:szCs w:val="24"/>
          <w:shd w:val="clear" w:color="auto" w:fill="FFFFFF"/>
          <w:lang w:val="es-PR" w:eastAsia="es-ES_tradnl"/>
        </w:rPr>
        <w:footnoteReference w:id="2"/>
      </w:r>
    </w:p>
    <w:p w14:paraId="5A02AF27" w14:textId="77777777" w:rsidR="00951A56" w:rsidRPr="005C409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D105770" w14:textId="505C5DB6" w:rsidR="005C4095" w:rsidRDefault="005C4095" w:rsidP="00431367">
      <w:pPr>
        <w:ind w:firstLine="72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 xml:space="preserve">El Código Municipal en su Capítulo V, Artículo 2.035, </w:t>
      </w:r>
      <w:r>
        <w:rPr>
          <w:rStyle w:val="Bodytext2"/>
          <w:rFonts w:ascii="Book Antiqua" w:hAnsi="Book Antiqua"/>
          <w:color w:val="000000"/>
          <w:sz w:val="24"/>
          <w:szCs w:val="24"/>
          <w:lang w:val="es-PR" w:eastAsia="es-ES_tradnl"/>
        </w:rPr>
        <w:t>describe</w:t>
      </w:r>
      <w:r w:rsidRPr="005C4095">
        <w:rPr>
          <w:rStyle w:val="Bodytext2"/>
          <w:rFonts w:ascii="Book Antiqua" w:hAnsi="Book Antiqua"/>
          <w:color w:val="000000"/>
          <w:sz w:val="24"/>
          <w:szCs w:val="24"/>
          <w:lang w:val="es-PR" w:eastAsia="es-ES_tradnl"/>
        </w:rPr>
        <w:t xml:space="preserve"> el proceso para llevar 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cabo una subasta pública para la venta de propiedad mueble y el proceso para </w:t>
      </w:r>
      <w:r w:rsidRPr="005C4095">
        <w:rPr>
          <w:rStyle w:val="Bodytext2"/>
          <w:rFonts w:ascii="Book Antiqua" w:hAnsi="Book Antiqua"/>
          <w:color w:val="000000"/>
          <w:sz w:val="24"/>
          <w:szCs w:val="24"/>
          <w:lang w:val="es-PR" w:eastAsia="es-ES_tradnl"/>
        </w:rPr>
        <w:lastRenderedPageBreak/>
        <w:t>licitar.</w:t>
      </w:r>
      <w:r w:rsidR="005806DA">
        <w:rPr>
          <w:rStyle w:val="FootnoteReference"/>
          <w:rFonts w:ascii="Book Antiqua" w:hAnsi="Book Antiqua"/>
          <w:color w:val="000000"/>
          <w:szCs w:val="24"/>
          <w:shd w:val="clear" w:color="auto" w:fill="FFFFFF"/>
          <w:lang w:val="es-PR" w:eastAsia="es-ES_tradnl"/>
        </w:rPr>
        <w:footnoteReference w:id="3"/>
      </w:r>
      <w:r w:rsidRPr="005C4095">
        <w:rPr>
          <w:rStyle w:val="Bodytext2"/>
          <w:rFonts w:ascii="Book Antiqua" w:hAnsi="Book Antiqua"/>
          <w:color w:val="000000"/>
          <w:sz w:val="24"/>
          <w:szCs w:val="24"/>
          <w:lang w:val="es-PR" w:eastAsia="es-ES_tradnl"/>
        </w:rPr>
        <w:t xml:space="preserve"> El código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limita la subasta pública para las compras de materiales, equipo, comestibles, medicinas y otros</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suministros de igual o similar naturaleza, uso o características que excedan de cien mil dólares</w:t>
      </w:r>
      <w:r w:rsidR="005806DA">
        <w:rPr>
          <w:rStyle w:val="Bodytext2"/>
          <w:rFonts w:ascii="Book Antiqua" w:hAnsi="Book Antiqua"/>
          <w:color w:val="000000"/>
          <w:sz w:val="24"/>
          <w:szCs w:val="24"/>
          <w:lang w:val="es-PR" w:eastAsia="es-ES_tradnl"/>
        </w:rPr>
        <w:t xml:space="preserve"> </w:t>
      </w:r>
      <w:r w:rsidR="005806DA" w:rsidRPr="005C4095">
        <w:rPr>
          <w:rStyle w:val="Bodytext2"/>
          <w:rFonts w:ascii="Book Antiqua" w:hAnsi="Book Antiqua"/>
          <w:color w:val="000000"/>
          <w:sz w:val="24"/>
          <w:szCs w:val="24"/>
          <w:lang w:val="es-PR" w:eastAsia="es-ES_tradnl"/>
        </w:rPr>
        <w:t>(</w:t>
      </w:r>
      <w:r w:rsidR="005806DA">
        <w:rPr>
          <w:rStyle w:val="Bodytext2"/>
          <w:rFonts w:ascii="Book Antiqua" w:hAnsi="Book Antiqua"/>
          <w:color w:val="000000"/>
          <w:sz w:val="24"/>
          <w:szCs w:val="24"/>
          <w:lang w:val="es-PR" w:eastAsia="es-ES_tradnl"/>
        </w:rPr>
        <w:t>$</w:t>
      </w:r>
      <w:r w:rsidR="005806DA" w:rsidRPr="005C4095">
        <w:rPr>
          <w:rStyle w:val="Bodytext2"/>
          <w:rFonts w:ascii="Book Antiqua" w:hAnsi="Book Antiqua"/>
          <w:color w:val="000000"/>
          <w:sz w:val="24"/>
          <w:szCs w:val="24"/>
          <w:lang w:val="es-PR" w:eastAsia="es-ES_tradnl"/>
        </w:rPr>
        <w:t>100,000</w:t>
      </w:r>
      <w:r w:rsidR="005806DA">
        <w:rPr>
          <w:rStyle w:val="Bodytext2"/>
          <w:rFonts w:ascii="Book Antiqua" w:hAnsi="Book Antiqua"/>
          <w:color w:val="000000"/>
          <w:sz w:val="24"/>
          <w:szCs w:val="24"/>
          <w:lang w:val="es-PR" w:eastAsia="es-ES_tradnl"/>
        </w:rPr>
        <w:t>.00</w:t>
      </w:r>
      <w:r w:rsidR="005806DA" w:rsidRPr="005C4095">
        <w:rPr>
          <w:rStyle w:val="Bodytext2"/>
          <w:rFonts w:ascii="Book Antiqua" w:hAnsi="Book Antiqua"/>
          <w:color w:val="000000"/>
          <w:sz w:val="24"/>
          <w:szCs w:val="24"/>
          <w:lang w:val="es-PR" w:eastAsia="es-ES_tradnl"/>
        </w:rPr>
        <w:t>)</w:t>
      </w:r>
      <w:r w:rsidRPr="005C4095">
        <w:rPr>
          <w:rStyle w:val="Bodytext2"/>
          <w:rFonts w:ascii="Book Antiqua" w:hAnsi="Book Antiqua"/>
          <w:color w:val="000000"/>
          <w:sz w:val="24"/>
          <w:szCs w:val="24"/>
          <w:lang w:val="es-PR" w:eastAsia="es-ES_tradnl"/>
        </w:rPr>
        <w:t>.</w:t>
      </w:r>
      <w:r w:rsidR="005806DA">
        <w:rPr>
          <w:rStyle w:val="FootnoteReference"/>
          <w:rFonts w:ascii="Book Antiqua" w:hAnsi="Book Antiqua"/>
          <w:color w:val="000000"/>
          <w:szCs w:val="24"/>
          <w:shd w:val="clear" w:color="auto" w:fill="FFFFFF"/>
          <w:lang w:val="es-PR" w:eastAsia="es-ES_tradnl"/>
        </w:rPr>
        <w:footnoteReference w:id="4"/>
      </w:r>
      <w:r w:rsidRPr="005C4095">
        <w:rPr>
          <w:rStyle w:val="Bodytext2"/>
          <w:rFonts w:ascii="Book Antiqua" w:hAnsi="Book Antiqua"/>
          <w:color w:val="000000"/>
          <w:sz w:val="24"/>
          <w:szCs w:val="24"/>
          <w:lang w:val="es-PR" w:eastAsia="es-ES_tradnl"/>
        </w:rPr>
        <w:t xml:space="preserve"> Pero no así limita la subasta pública para la venta de propiedad mueble.</w:t>
      </w:r>
    </w:p>
    <w:p w14:paraId="613DFF89" w14:textId="77777777" w:rsidR="00951A56" w:rsidRPr="005C4095" w:rsidRDefault="00951A56" w:rsidP="00431367">
      <w:pPr>
        <w:ind w:firstLine="720"/>
        <w:jc w:val="both"/>
        <w:rPr>
          <w:rStyle w:val="Bodytext2"/>
          <w:rFonts w:ascii="Book Antiqua" w:hAnsi="Book Antiqua"/>
          <w:color w:val="000000"/>
          <w:sz w:val="24"/>
          <w:szCs w:val="24"/>
          <w:lang w:val="es-PR" w:eastAsia="es-ES_tradnl"/>
        </w:rPr>
      </w:pPr>
    </w:p>
    <w:p w14:paraId="36C4846D" w14:textId="65FB2991" w:rsidR="005C409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El proceso interno de los municipios para preparar una subasta pública es largo y costoso</w:t>
      </w:r>
      <w:r w:rsidR="005806DA">
        <w:rPr>
          <w:rStyle w:val="Bodytext2"/>
          <w:rFonts w:ascii="Book Antiqua" w:hAnsi="Book Antiqua"/>
          <w:color w:val="000000"/>
          <w:sz w:val="24"/>
          <w:szCs w:val="24"/>
          <w:lang w:val="es-PR" w:eastAsia="es-ES_tradnl"/>
        </w:rPr>
        <w:t>,</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y </w:t>
      </w:r>
      <w:r w:rsidR="005806DA">
        <w:rPr>
          <w:rStyle w:val="Bodytext2"/>
          <w:rFonts w:ascii="Book Antiqua" w:hAnsi="Book Antiqua"/>
          <w:color w:val="000000"/>
          <w:sz w:val="24"/>
          <w:szCs w:val="24"/>
          <w:lang w:val="es-PR" w:eastAsia="es-ES_tradnl"/>
        </w:rPr>
        <w:t>cuando</w:t>
      </w:r>
      <w:r w:rsidRPr="005C4095">
        <w:rPr>
          <w:rStyle w:val="Bodytext2"/>
          <w:rFonts w:ascii="Book Antiqua" w:hAnsi="Book Antiqua"/>
          <w:color w:val="000000"/>
          <w:sz w:val="24"/>
          <w:szCs w:val="24"/>
          <w:lang w:val="es-PR" w:eastAsia="es-ES_tradnl"/>
        </w:rPr>
        <w:t xml:space="preserve"> la subasta </w:t>
      </w:r>
      <w:r w:rsidR="005806DA">
        <w:rPr>
          <w:rStyle w:val="Bodytext2"/>
          <w:rFonts w:ascii="Book Antiqua" w:hAnsi="Book Antiqua"/>
          <w:color w:val="000000"/>
          <w:sz w:val="24"/>
          <w:szCs w:val="24"/>
          <w:lang w:val="es-PR" w:eastAsia="es-ES_tradnl"/>
        </w:rPr>
        <w:t>se declara</w:t>
      </w:r>
      <w:r w:rsidRPr="005C4095">
        <w:rPr>
          <w:rStyle w:val="Bodytext2"/>
          <w:rFonts w:ascii="Book Antiqua" w:hAnsi="Book Antiqua"/>
          <w:color w:val="000000"/>
          <w:sz w:val="24"/>
          <w:szCs w:val="24"/>
          <w:lang w:val="es-PR" w:eastAsia="es-ES_tradnl"/>
        </w:rPr>
        <w:t xml:space="preserve"> desierta</w:t>
      </w:r>
      <w:r w:rsidR="005806DA">
        <w:rPr>
          <w:rStyle w:val="Bodytext2"/>
          <w:rFonts w:ascii="Book Antiqua" w:hAnsi="Book Antiqua"/>
          <w:color w:val="000000"/>
          <w:sz w:val="24"/>
          <w:szCs w:val="24"/>
          <w:lang w:val="es-PR" w:eastAsia="es-ES_tradnl"/>
        </w:rPr>
        <w:t>,</w:t>
      </w:r>
      <w:r w:rsidRPr="005C4095">
        <w:rPr>
          <w:rStyle w:val="Bodytext2"/>
          <w:rFonts w:ascii="Book Antiqua" w:hAnsi="Book Antiqua"/>
          <w:color w:val="000000"/>
          <w:sz w:val="24"/>
          <w:szCs w:val="24"/>
          <w:lang w:val="es-PR" w:eastAsia="es-ES_tradnl"/>
        </w:rPr>
        <w:t xml:space="preserve"> los municipios tiene</w:t>
      </w:r>
      <w:r w:rsidR="00587C80">
        <w:rPr>
          <w:rStyle w:val="Bodytext2"/>
          <w:rFonts w:ascii="Book Antiqua" w:hAnsi="Book Antiqua"/>
          <w:color w:val="000000"/>
          <w:sz w:val="24"/>
          <w:szCs w:val="24"/>
          <w:lang w:val="es-PR" w:eastAsia="es-ES_tradnl"/>
        </w:rPr>
        <w:t>n</w:t>
      </w:r>
      <w:r w:rsidRPr="005C4095">
        <w:rPr>
          <w:rStyle w:val="Bodytext2"/>
          <w:rFonts w:ascii="Book Antiqua" w:hAnsi="Book Antiqua"/>
          <w:color w:val="000000"/>
          <w:sz w:val="24"/>
          <w:szCs w:val="24"/>
          <w:lang w:val="es-PR" w:eastAsia="es-ES_tradnl"/>
        </w:rPr>
        <w:t xml:space="preserve"> que incurrir </w:t>
      </w:r>
      <w:r w:rsidR="00587C80">
        <w:rPr>
          <w:rStyle w:val="Bodytext2"/>
          <w:rFonts w:ascii="Book Antiqua" w:hAnsi="Book Antiqua"/>
          <w:color w:val="000000"/>
          <w:sz w:val="24"/>
          <w:szCs w:val="24"/>
          <w:lang w:val="es-PR" w:eastAsia="es-ES_tradnl"/>
        </w:rPr>
        <w:t xml:space="preserve">nuevamente </w:t>
      </w:r>
      <w:r w:rsidRPr="005C4095">
        <w:rPr>
          <w:rStyle w:val="Bodytext2"/>
          <w:rFonts w:ascii="Book Antiqua" w:hAnsi="Book Antiqua"/>
          <w:color w:val="000000"/>
          <w:sz w:val="24"/>
          <w:szCs w:val="24"/>
          <w:lang w:val="es-PR" w:eastAsia="es-ES_tradnl"/>
        </w:rPr>
        <w:t xml:space="preserve">en gastos </w:t>
      </w:r>
      <w:r w:rsidR="00587C80">
        <w:rPr>
          <w:rStyle w:val="Bodytext2"/>
          <w:rFonts w:ascii="Book Antiqua" w:hAnsi="Book Antiqua"/>
          <w:color w:val="000000"/>
          <w:sz w:val="24"/>
          <w:szCs w:val="24"/>
          <w:lang w:val="es-PR" w:eastAsia="es-ES_tradnl"/>
        </w:rPr>
        <w:t>de publicación y notificación de</w:t>
      </w:r>
      <w:r w:rsidRPr="005C4095">
        <w:rPr>
          <w:rStyle w:val="Bodytext2"/>
          <w:rFonts w:ascii="Book Antiqua" w:hAnsi="Book Antiqua"/>
          <w:color w:val="000000"/>
          <w:sz w:val="24"/>
          <w:szCs w:val="24"/>
          <w:lang w:val="es-PR" w:eastAsia="es-ES_tradnl"/>
        </w:rPr>
        <w:t xml:space="preserve"> una nueva subasta. Este proceso </w:t>
      </w:r>
      <w:r w:rsidRPr="00AC060B">
        <w:rPr>
          <w:rStyle w:val="Bodytext2"/>
          <w:rFonts w:ascii="Book Antiqua" w:hAnsi="Book Antiqua"/>
          <w:strike/>
          <w:color w:val="000000"/>
          <w:sz w:val="24"/>
          <w:szCs w:val="24"/>
          <w:lang w:val="es-PR" w:eastAsia="es-ES_tradnl"/>
        </w:rPr>
        <w:t>es</w:t>
      </w:r>
      <w:r w:rsidRPr="005C4095">
        <w:rPr>
          <w:rStyle w:val="Bodytext2"/>
          <w:rFonts w:ascii="Book Antiqua" w:hAnsi="Book Antiqua"/>
          <w:color w:val="000000"/>
          <w:sz w:val="24"/>
          <w:szCs w:val="24"/>
          <w:lang w:val="es-PR" w:eastAsia="es-ES_tradnl"/>
        </w:rPr>
        <w:t xml:space="preserve"> </w:t>
      </w:r>
      <w:r w:rsidR="00AC060B">
        <w:rPr>
          <w:rStyle w:val="Bodytext2"/>
          <w:rFonts w:ascii="Book Antiqua" w:hAnsi="Book Antiqua"/>
          <w:i/>
          <w:iCs/>
          <w:color w:val="000000"/>
          <w:sz w:val="24"/>
          <w:szCs w:val="24"/>
          <w:u w:val="single"/>
          <w:lang w:val="es-PR" w:eastAsia="es-ES_tradnl"/>
        </w:rPr>
        <w:t xml:space="preserve">pudiera resultar </w:t>
      </w:r>
      <w:r w:rsidRPr="005C4095">
        <w:rPr>
          <w:rStyle w:val="Bodytext2"/>
          <w:rFonts w:ascii="Book Antiqua" w:hAnsi="Book Antiqua"/>
          <w:color w:val="000000"/>
          <w:sz w:val="24"/>
          <w:szCs w:val="24"/>
          <w:lang w:val="es-PR" w:eastAsia="es-ES_tradnl"/>
        </w:rPr>
        <w:t>oneroso cuando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se trata de la venta de</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bienes muebles de poco valor. Los municipios acumulan bienes</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muebles en desuso los cuales no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necesariamente se decomisan o disponen de ellos. La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venta de estos bienes muebles en desuso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podría representar una fuente de ingreso para los municipios.</w:t>
      </w:r>
    </w:p>
    <w:p w14:paraId="33D5AD4D" w14:textId="77777777" w:rsidR="00951A56" w:rsidRPr="005C409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09D9372" w14:textId="2D0FCA70" w:rsidR="00AB6B31" w:rsidRDefault="005C4095" w:rsidP="00431367">
      <w:pPr>
        <w:pStyle w:val="Bodytext20"/>
        <w:shd w:val="clear" w:color="auto" w:fill="auto"/>
        <w:spacing w:line="240" w:lineRule="auto"/>
        <w:ind w:firstLine="74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Dicho lo anterior, la presente legislación persigue que se enmiende el “Código Municipal</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de Puerto Rico”, con el propósito de establecer que cuando surja la necesidad de vender un</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vehículo de motor, maquinaria, máquinas o aparatos que ya no funcionen y estén en desuso 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cualquier bien mueble </w:t>
      </w:r>
      <w:r w:rsidRPr="00A726F0">
        <w:rPr>
          <w:rStyle w:val="Bodytext2"/>
          <w:rFonts w:ascii="Book Antiqua" w:hAnsi="Book Antiqua"/>
          <w:strike/>
          <w:color w:val="000000"/>
          <w:sz w:val="24"/>
          <w:szCs w:val="24"/>
          <w:lang w:val="es-PR" w:eastAsia="es-ES_tradnl"/>
        </w:rPr>
        <w:t>el cual para los efectos de la tasación para contribuciones has</w:t>
      </w:r>
      <w:r w:rsidRPr="00A726F0">
        <w:rPr>
          <w:rStyle w:val="Bodytext2"/>
          <w:rFonts w:ascii="Book Antiqua" w:hAnsi="Book Antiqua"/>
          <w:color w:val="000000"/>
          <w:sz w:val="24"/>
          <w:szCs w:val="24"/>
          <w:lang w:val="es-PR" w:eastAsia="es-ES_tradnl"/>
        </w:rPr>
        <w:t xml:space="preserve"> </w:t>
      </w:r>
      <w:r w:rsidR="00A726F0">
        <w:rPr>
          <w:rStyle w:val="Bodytext2"/>
          <w:rFonts w:ascii="Book Antiqua" w:hAnsi="Book Antiqua"/>
          <w:i/>
          <w:iCs/>
          <w:color w:val="000000"/>
          <w:sz w:val="24"/>
          <w:szCs w:val="24"/>
          <w:u w:val="single"/>
          <w:lang w:val="es-PR" w:eastAsia="es-ES_tradnl"/>
        </w:rPr>
        <w:t>ha</w:t>
      </w:r>
      <w:r w:rsidR="00A726F0" w:rsidRPr="00A726F0">
        <w:rPr>
          <w:rStyle w:val="Bodytext2"/>
          <w:rFonts w:ascii="Book Antiqua" w:hAnsi="Book Antiqua"/>
          <w:i/>
          <w:iCs/>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sido valorado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en menos de cinco mil dólares ($5,000.00) se pueda hacer </w:t>
      </w:r>
      <w:r w:rsidRPr="00474D91">
        <w:rPr>
          <w:rStyle w:val="Bodytext2"/>
          <w:rFonts w:ascii="Book Antiqua" w:hAnsi="Book Antiqua"/>
          <w:strike/>
          <w:color w:val="000000"/>
          <w:sz w:val="24"/>
          <w:szCs w:val="24"/>
          <w:lang w:val="es-PR" w:eastAsia="es-ES_tradnl"/>
        </w:rPr>
        <w:t>lo mismo</w:t>
      </w:r>
      <w:r w:rsidRPr="005C4095">
        <w:rPr>
          <w:rStyle w:val="Bodytext2"/>
          <w:rFonts w:ascii="Book Antiqua" w:hAnsi="Book Antiqua"/>
          <w:color w:val="000000"/>
          <w:sz w:val="24"/>
          <w:szCs w:val="24"/>
          <w:lang w:val="es-PR" w:eastAsia="es-ES_tradnl"/>
        </w:rPr>
        <w:t xml:space="preserve"> directamente con un</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comprador y no mediante subasta pública.</w:t>
      </w:r>
      <w:r w:rsidR="003656C6" w:rsidRPr="005C4095">
        <w:rPr>
          <w:rFonts w:ascii="Book Antiqua" w:hAnsi="Book Antiqua"/>
          <w:sz w:val="24"/>
          <w:szCs w:val="24"/>
          <w:lang w:val="es-PR"/>
        </w:rPr>
        <w:t xml:space="preserve"> </w:t>
      </w:r>
    </w:p>
    <w:p w14:paraId="22E35DAF" w14:textId="77777777" w:rsidR="00951A56" w:rsidRPr="005806DA"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682E750C" w14:textId="48DC295B" w:rsidR="007F7F86" w:rsidRPr="005C4095" w:rsidRDefault="00B35C89" w:rsidP="00431367">
      <w:pPr>
        <w:spacing w:line="480" w:lineRule="auto"/>
        <w:rPr>
          <w:rFonts w:ascii="Book Antiqua" w:hAnsi="Book Antiqua"/>
          <w:i/>
          <w:szCs w:val="24"/>
          <w:lang w:val="es-ES_tradnl"/>
        </w:rPr>
      </w:pPr>
      <w:r>
        <w:rPr>
          <w:rFonts w:ascii="Book Antiqua" w:hAnsi="Book Antiqua"/>
          <w:i/>
          <w:szCs w:val="24"/>
          <w:lang w:val="es-ES_tradnl"/>
        </w:rPr>
        <w:t>DECRÉT</w:t>
      </w:r>
      <w:r w:rsidR="00951A56">
        <w:rPr>
          <w:rFonts w:ascii="Book Antiqua" w:hAnsi="Book Antiqua"/>
          <w:i/>
          <w:szCs w:val="24"/>
          <w:lang w:val="es-ES_tradnl"/>
        </w:rPr>
        <w:t>A</w:t>
      </w:r>
      <w:r>
        <w:rPr>
          <w:rFonts w:ascii="Book Antiqua" w:hAnsi="Book Antiqua"/>
          <w:i/>
          <w:szCs w:val="24"/>
          <w:lang w:val="es-ES_tradnl"/>
        </w:rPr>
        <w:t>SE</w:t>
      </w:r>
      <w:r w:rsidR="007F7F86" w:rsidRPr="005C4095">
        <w:rPr>
          <w:rFonts w:ascii="Book Antiqua" w:hAnsi="Book Antiqua"/>
          <w:i/>
          <w:szCs w:val="24"/>
          <w:lang w:val="es-ES_tradnl"/>
        </w:rPr>
        <w:t xml:space="preserve"> POR LA ASAMBLEA L</w:t>
      </w:r>
      <w:r w:rsidR="00C4200D" w:rsidRPr="005C4095">
        <w:rPr>
          <w:rFonts w:ascii="Book Antiqua" w:hAnsi="Book Antiqua"/>
          <w:i/>
          <w:szCs w:val="24"/>
          <w:lang w:val="es-ES_tradnl"/>
        </w:rPr>
        <w:t>E</w:t>
      </w:r>
      <w:r w:rsidR="007F7F86" w:rsidRPr="005C4095">
        <w:rPr>
          <w:rFonts w:ascii="Book Antiqua" w:hAnsi="Book Antiqua"/>
          <w:i/>
          <w:szCs w:val="24"/>
          <w:lang w:val="es-ES_tradnl"/>
        </w:rPr>
        <w:t>GISLATIVA DE PUERTO RICO:</w:t>
      </w:r>
    </w:p>
    <w:p w14:paraId="594D3848" w14:textId="77777777" w:rsidR="00B72E35" w:rsidRPr="005C4095" w:rsidRDefault="00B72E35" w:rsidP="00951A56">
      <w:pPr>
        <w:spacing w:line="480" w:lineRule="auto"/>
        <w:jc w:val="both"/>
        <w:rPr>
          <w:rFonts w:ascii="Book Antiqua" w:hAnsi="Book Antiqua"/>
          <w:szCs w:val="24"/>
          <w:lang w:val="es-ES_tradnl"/>
        </w:rPr>
        <w:sectPr w:rsidR="00B72E35" w:rsidRPr="005C4095" w:rsidSect="007F7F86">
          <w:headerReference w:type="even" r:id="rId11"/>
          <w:headerReference w:type="default" r:id="rId12"/>
          <w:footerReference w:type="default" r:id="rId13"/>
          <w:footerReference w:type="first" r:id="rId14"/>
          <w:type w:val="continuous"/>
          <w:pgSz w:w="12240" w:h="15840" w:code="1"/>
          <w:pgMar w:top="1440" w:right="1440" w:bottom="1440" w:left="1440" w:header="720" w:footer="720" w:gutter="0"/>
          <w:cols w:space="720"/>
          <w:titlePg/>
          <w:docGrid w:linePitch="360"/>
        </w:sectPr>
      </w:pPr>
    </w:p>
    <w:p w14:paraId="021656BE" w14:textId="0206C519" w:rsidR="005C4095" w:rsidRPr="005C4095" w:rsidRDefault="005C4095" w:rsidP="00951A56">
      <w:pPr>
        <w:pStyle w:val="Bodytext20"/>
        <w:shd w:val="clear" w:color="auto" w:fill="auto"/>
        <w:spacing w:line="480" w:lineRule="auto"/>
        <w:ind w:firstLine="38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Sección l.-Se enmienda el Artículo 2.021 de la Ley Núm. 107-2020,</w:t>
      </w:r>
      <w:r w:rsidR="005806DA">
        <w:rPr>
          <w:rStyle w:val="Bodytext2"/>
          <w:rFonts w:ascii="Book Antiqua" w:hAnsi="Book Antiqua"/>
          <w:color w:val="000000"/>
          <w:sz w:val="24"/>
          <w:szCs w:val="24"/>
          <w:lang w:val="es-PR" w:eastAsia="es-ES_tradnl"/>
        </w:rPr>
        <w:t xml:space="preserve"> según enmendada,</w:t>
      </w:r>
      <w:r w:rsidRPr="005C4095">
        <w:rPr>
          <w:rStyle w:val="Bodytext2"/>
          <w:rFonts w:ascii="Book Antiqua" w:hAnsi="Book Antiqua"/>
          <w:color w:val="000000"/>
          <w:sz w:val="24"/>
          <w:szCs w:val="24"/>
          <w:lang w:val="es-PR" w:eastAsia="es-ES_tradnl"/>
        </w:rPr>
        <w:t xml:space="preserve"> </w:t>
      </w:r>
      <w:proofErr w:type="gramStart"/>
      <w:r w:rsidRPr="00063488">
        <w:rPr>
          <w:rStyle w:val="Bodytext2"/>
          <w:rFonts w:ascii="Book Antiqua" w:hAnsi="Book Antiqua"/>
          <w:strike/>
          <w:color w:val="000000"/>
          <w:sz w:val="24"/>
          <w:szCs w:val="24"/>
          <w:lang w:val="es-PR" w:eastAsia="es-ES_tradnl"/>
        </w:rPr>
        <w:t xml:space="preserve">para </w:t>
      </w:r>
      <w:r w:rsidR="00474D91" w:rsidRPr="00063488">
        <w:rPr>
          <w:rStyle w:val="Bodytext2"/>
          <w:rFonts w:ascii="Book Antiqua" w:hAnsi="Book Antiqua"/>
          <w:i/>
          <w:iCs/>
          <w:strike/>
          <w:color w:val="000000"/>
          <w:sz w:val="24"/>
          <w:szCs w:val="24"/>
          <w:lang w:val="es-PR" w:eastAsia="es-ES_tradnl"/>
        </w:rPr>
        <w:t xml:space="preserve"> </w:t>
      </w:r>
      <w:r w:rsidRPr="00063488">
        <w:rPr>
          <w:rStyle w:val="Bodytext2"/>
          <w:rFonts w:ascii="Book Antiqua" w:hAnsi="Book Antiqua"/>
          <w:strike/>
          <w:color w:val="000000"/>
          <w:sz w:val="24"/>
          <w:szCs w:val="24"/>
          <w:lang w:val="es-PR" w:eastAsia="es-ES_tradnl"/>
        </w:rPr>
        <w:t>añadir</w:t>
      </w:r>
      <w:proofErr w:type="gramEnd"/>
      <w:r w:rsidRPr="005C4095">
        <w:rPr>
          <w:rStyle w:val="Bodytext2"/>
          <w:rFonts w:ascii="Book Antiqua" w:hAnsi="Book Antiqua"/>
          <w:color w:val="000000"/>
          <w:sz w:val="24"/>
          <w:szCs w:val="24"/>
          <w:lang w:val="es-PR" w:eastAsia="es-ES_tradnl"/>
        </w:rPr>
        <w:t xml:space="preserve"> </w:t>
      </w:r>
      <w:r w:rsidR="00063488">
        <w:rPr>
          <w:rStyle w:val="Bodytext2"/>
          <w:rFonts w:ascii="Book Antiqua" w:hAnsi="Book Antiqua"/>
          <w:i/>
          <w:iCs/>
          <w:color w:val="000000"/>
          <w:sz w:val="24"/>
          <w:szCs w:val="24"/>
          <w:u w:val="single"/>
          <w:lang w:val="es-PR" w:eastAsia="es-ES_tradnl"/>
        </w:rPr>
        <w:t xml:space="preserve">en su </w:t>
      </w:r>
      <w:proofErr w:type="gramStart"/>
      <w:r w:rsidR="00063488">
        <w:rPr>
          <w:rStyle w:val="Bodytext2"/>
          <w:rFonts w:ascii="Book Antiqua" w:hAnsi="Book Antiqua"/>
          <w:i/>
          <w:iCs/>
          <w:color w:val="000000"/>
          <w:sz w:val="24"/>
          <w:szCs w:val="24"/>
          <w:u w:val="single"/>
          <w:lang w:val="es-PR" w:eastAsia="es-ES_tradnl"/>
        </w:rPr>
        <w:t>inciso  (</w:t>
      </w:r>
      <w:proofErr w:type="gramEnd"/>
      <w:r w:rsidR="00063488">
        <w:rPr>
          <w:rStyle w:val="Bodytext2"/>
          <w:rFonts w:ascii="Book Antiqua" w:hAnsi="Book Antiqua"/>
          <w:i/>
          <w:iCs/>
          <w:color w:val="000000"/>
          <w:sz w:val="24"/>
          <w:szCs w:val="24"/>
          <w:u w:val="single"/>
          <w:lang w:val="es-PR" w:eastAsia="es-ES_tradnl"/>
        </w:rPr>
        <w:t xml:space="preserve">c) y se añade </w:t>
      </w:r>
      <w:r w:rsidRPr="005C4095">
        <w:rPr>
          <w:rStyle w:val="Bodytext2"/>
          <w:rFonts w:ascii="Book Antiqua" w:hAnsi="Book Antiqua"/>
          <w:color w:val="000000"/>
          <w:sz w:val="24"/>
          <w:szCs w:val="24"/>
          <w:lang w:val="es-PR" w:eastAsia="es-ES_tradnl"/>
        </w:rPr>
        <w:t>un nuevo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inciso (j) que leerá como sigue:</w:t>
      </w:r>
    </w:p>
    <w:p w14:paraId="2E0A731E" w14:textId="03BF0EAC" w:rsidR="005C4095" w:rsidRPr="005C4095" w:rsidRDefault="005C4095" w:rsidP="00951A56">
      <w:pPr>
        <w:pStyle w:val="Bodytext20"/>
        <w:shd w:val="clear" w:color="auto" w:fill="auto"/>
        <w:spacing w:line="480" w:lineRule="auto"/>
        <w:ind w:left="720" w:right="630" w:firstLine="0"/>
        <w:jc w:val="both"/>
        <w:rPr>
          <w:rFonts w:ascii="Book Antiqua" w:hAnsi="Book Antiqua"/>
          <w:sz w:val="24"/>
          <w:szCs w:val="24"/>
          <w:lang w:val="es-PR"/>
        </w:rPr>
      </w:pPr>
      <w:r w:rsidRPr="005C4095">
        <w:rPr>
          <w:rStyle w:val="Bodytext2"/>
          <w:rFonts w:ascii="Book Antiqua" w:hAnsi="Book Antiqua"/>
          <w:color w:val="000000"/>
          <w:sz w:val="24"/>
          <w:szCs w:val="24"/>
          <w:lang w:val="es-PR" w:eastAsia="es-ES_tradnl"/>
        </w:rPr>
        <w:t xml:space="preserve">Artículo 2.021 — Enajenación de Bienes </w:t>
      </w:r>
      <w:r w:rsidRPr="00AC060B">
        <w:rPr>
          <w:rStyle w:val="Bodytext2"/>
          <w:rFonts w:ascii="Book Antiqua" w:hAnsi="Book Antiqua"/>
          <w:strike/>
          <w:color w:val="000000"/>
          <w:sz w:val="24"/>
          <w:szCs w:val="24"/>
          <w:lang w:val="es-PR" w:eastAsia="es-ES_tradnl"/>
        </w:rPr>
        <w:t>(21 L.P.R.A. § 7186)</w:t>
      </w:r>
    </w:p>
    <w:p w14:paraId="1963AE66" w14:textId="26EF555E" w:rsidR="005806DA" w:rsidRPr="00793418" w:rsidRDefault="005C4095" w:rsidP="00951A56">
      <w:pPr>
        <w:pStyle w:val="Bodytext20"/>
        <w:shd w:val="clear" w:color="auto" w:fill="auto"/>
        <w:spacing w:line="480" w:lineRule="auto"/>
        <w:ind w:left="720" w:right="630" w:firstLine="0"/>
        <w:jc w:val="both"/>
        <w:rPr>
          <w:rStyle w:val="Bodytext2"/>
          <w:rFonts w:ascii="Book Antiqua" w:hAnsi="Book Antiqua"/>
          <w:strike/>
          <w:color w:val="000000"/>
          <w:sz w:val="24"/>
          <w:szCs w:val="24"/>
          <w:lang w:val="es-PR" w:eastAsia="es-ES_tradnl"/>
        </w:rPr>
      </w:pPr>
      <w:r w:rsidRPr="00793418">
        <w:rPr>
          <w:rStyle w:val="Bodytext2"/>
          <w:rFonts w:ascii="Book Antiqua" w:hAnsi="Book Antiqua"/>
          <w:strike/>
          <w:color w:val="000000"/>
          <w:sz w:val="24"/>
          <w:szCs w:val="24"/>
          <w:lang w:val="es-PR" w:eastAsia="es-ES_tradnl"/>
        </w:rPr>
        <w:t>Toda permuta, gravamen, arrendamiento, venta, donación o cesión de propiedad municipal deberá ser aprobada por la Legislatura Municipal, mediante ordenanza o resolución al efecto.</w:t>
      </w:r>
    </w:p>
    <w:p w14:paraId="2BC453CE" w14:textId="77777777" w:rsidR="005C4095" w:rsidRPr="00793418" w:rsidRDefault="005C4095" w:rsidP="00951A56">
      <w:pPr>
        <w:pStyle w:val="Bodytext20"/>
        <w:shd w:val="clear" w:color="auto" w:fill="auto"/>
        <w:spacing w:line="480" w:lineRule="auto"/>
        <w:ind w:left="720" w:right="630" w:firstLine="0"/>
        <w:jc w:val="both"/>
        <w:rPr>
          <w:rStyle w:val="Bodytext2"/>
          <w:rFonts w:ascii="Book Antiqua" w:hAnsi="Book Antiqua"/>
          <w:strike/>
          <w:color w:val="000000"/>
          <w:sz w:val="24"/>
          <w:szCs w:val="24"/>
          <w:lang w:val="es-PR" w:eastAsia="es-ES_tradnl"/>
        </w:rPr>
      </w:pPr>
      <w:r w:rsidRPr="00793418">
        <w:rPr>
          <w:rStyle w:val="Bodytext2"/>
          <w:rFonts w:ascii="Book Antiqua" w:hAnsi="Book Antiqua"/>
          <w:strike/>
          <w:color w:val="000000"/>
          <w:sz w:val="24"/>
          <w:szCs w:val="24"/>
          <w:lang w:val="es-PR" w:eastAsia="es-ES_tradnl"/>
        </w:rPr>
        <w:t>Estarán exceptuados de los procesos de subasta pública los siguientes:</w:t>
      </w:r>
    </w:p>
    <w:p w14:paraId="25CFCFB8" w14:textId="77777777" w:rsidR="005C4095" w:rsidRPr="00793418" w:rsidRDefault="005C4095" w:rsidP="00951A56">
      <w:pPr>
        <w:pStyle w:val="Bodytext20"/>
        <w:shd w:val="clear" w:color="auto" w:fill="auto"/>
        <w:spacing w:line="480" w:lineRule="auto"/>
        <w:ind w:left="900" w:right="630" w:firstLine="0"/>
        <w:jc w:val="both"/>
        <w:rPr>
          <w:rFonts w:ascii="Book Antiqua" w:hAnsi="Book Antiqua"/>
          <w:strike/>
          <w:sz w:val="24"/>
          <w:szCs w:val="24"/>
          <w:lang w:val="es-PR"/>
        </w:rPr>
      </w:pPr>
      <w:r w:rsidRPr="00793418">
        <w:rPr>
          <w:rStyle w:val="Bodytext2"/>
          <w:rFonts w:ascii="Book Antiqua" w:hAnsi="Book Antiqua"/>
          <w:strike/>
          <w:color w:val="000000"/>
          <w:sz w:val="24"/>
          <w:szCs w:val="24"/>
          <w:lang w:val="es-PR" w:eastAsia="es-ES_tradnl"/>
        </w:rPr>
        <w:t>(a)...</w:t>
      </w:r>
    </w:p>
    <w:p w14:paraId="316544C7" w14:textId="77777777" w:rsidR="00793418" w:rsidRDefault="005C4095" w:rsidP="00951A56">
      <w:pPr>
        <w:pStyle w:val="Bodytext20"/>
        <w:shd w:val="clear" w:color="auto" w:fill="auto"/>
        <w:spacing w:line="480" w:lineRule="auto"/>
        <w:ind w:left="900" w:right="630" w:firstLine="0"/>
        <w:jc w:val="both"/>
        <w:rPr>
          <w:rStyle w:val="Bodytext2"/>
          <w:rFonts w:ascii="Book Antiqua" w:hAnsi="Book Antiqua"/>
          <w:color w:val="000000"/>
          <w:sz w:val="24"/>
          <w:szCs w:val="24"/>
          <w:lang w:val="es-PR" w:eastAsia="es-ES_tradnl"/>
        </w:rPr>
      </w:pPr>
      <w:r w:rsidRPr="00793418">
        <w:rPr>
          <w:rStyle w:val="Bodytext2"/>
          <w:rFonts w:ascii="Book Antiqua" w:hAnsi="Book Antiqua"/>
          <w:strike/>
          <w:color w:val="000000"/>
          <w:sz w:val="24"/>
          <w:szCs w:val="24"/>
          <w:lang w:val="es-PR" w:eastAsia="es-ES_tradnl"/>
        </w:rPr>
        <w:t xml:space="preserve">(j) Las ventas de vehículo de motor, maquinaria, máquinas o aparatos que </w:t>
      </w:r>
      <w:r w:rsidRPr="00793418">
        <w:rPr>
          <w:rStyle w:val="Bodytext2"/>
          <w:rFonts w:ascii="Book Antiqua" w:hAnsi="Book Antiqua"/>
          <w:strike/>
          <w:color w:val="000000"/>
          <w:sz w:val="24"/>
          <w:szCs w:val="24"/>
          <w:lang w:val="es-PR" w:eastAsia="es-ES_tradnl"/>
        </w:rPr>
        <w:lastRenderedPageBreak/>
        <w:t>ya no funcionen</w:t>
      </w:r>
      <w:r w:rsidR="00FE2CDA" w:rsidRPr="00793418">
        <w:rPr>
          <w:rStyle w:val="Bodytext2"/>
          <w:rFonts w:ascii="Book Antiqua" w:hAnsi="Book Antiqua"/>
          <w:strike/>
          <w:color w:val="000000"/>
          <w:sz w:val="24"/>
          <w:szCs w:val="24"/>
          <w:lang w:val="es-PR" w:eastAsia="es-ES_tradnl"/>
        </w:rPr>
        <w:t xml:space="preserve"> </w:t>
      </w:r>
      <w:r w:rsidR="00FE2CDA" w:rsidRPr="00793418">
        <w:rPr>
          <w:rStyle w:val="Bodytext2"/>
          <w:rFonts w:ascii="Book Antiqua" w:hAnsi="Book Antiqua"/>
          <w:i/>
          <w:iCs/>
          <w:strike/>
          <w:color w:val="000000"/>
          <w:sz w:val="24"/>
          <w:szCs w:val="24"/>
          <w:lang w:val="es-PR" w:eastAsia="es-ES_tradnl"/>
        </w:rPr>
        <w:t>o haya trascurrido su vida útil</w:t>
      </w:r>
      <w:r w:rsidR="00872B2B" w:rsidRPr="00793418">
        <w:rPr>
          <w:rStyle w:val="Bodytext2"/>
          <w:rFonts w:ascii="Book Antiqua" w:hAnsi="Book Antiqua"/>
          <w:i/>
          <w:iCs/>
          <w:strike/>
          <w:color w:val="000000"/>
          <w:sz w:val="24"/>
          <w:szCs w:val="24"/>
          <w:lang w:val="es-PR" w:eastAsia="es-ES_tradnl"/>
        </w:rPr>
        <w:t>, o</w:t>
      </w:r>
      <w:r w:rsidR="00872B2B" w:rsidRPr="00793418">
        <w:rPr>
          <w:rStyle w:val="Bodytext2"/>
          <w:rFonts w:ascii="Book Antiqua" w:hAnsi="Book Antiqua"/>
          <w:strike/>
          <w:color w:val="000000"/>
          <w:sz w:val="24"/>
          <w:szCs w:val="24"/>
          <w:lang w:val="es-PR" w:eastAsia="es-ES_tradnl"/>
        </w:rPr>
        <w:t xml:space="preserve"> </w:t>
      </w:r>
      <w:r w:rsidR="00386C41" w:rsidRPr="00793418">
        <w:rPr>
          <w:rStyle w:val="Bodytext2"/>
          <w:rFonts w:ascii="Book Antiqua" w:hAnsi="Book Antiqua"/>
          <w:b/>
          <w:bCs/>
          <w:strike/>
          <w:color w:val="000000"/>
          <w:sz w:val="24"/>
          <w:szCs w:val="24"/>
          <w:lang w:val="es-PR" w:eastAsia="es-ES_tradnl"/>
        </w:rPr>
        <w:t>[</w:t>
      </w:r>
      <w:r w:rsidR="00872B2B" w:rsidRPr="00793418">
        <w:rPr>
          <w:rStyle w:val="Bodytext2"/>
          <w:rFonts w:ascii="Book Antiqua" w:hAnsi="Book Antiqua"/>
          <w:b/>
          <w:bCs/>
          <w:strike/>
          <w:color w:val="000000"/>
          <w:sz w:val="24"/>
          <w:szCs w:val="24"/>
          <w:lang w:val="es-PR" w:eastAsia="es-ES_tradnl"/>
        </w:rPr>
        <w:t>y</w:t>
      </w:r>
      <w:r w:rsidR="00386C41" w:rsidRPr="00793418">
        <w:rPr>
          <w:rStyle w:val="Bodytext2"/>
          <w:rFonts w:ascii="Book Antiqua" w:hAnsi="Book Antiqua"/>
          <w:b/>
          <w:bCs/>
          <w:strike/>
          <w:color w:val="000000"/>
          <w:sz w:val="24"/>
          <w:szCs w:val="24"/>
          <w:lang w:val="es-PR" w:eastAsia="es-ES_tradnl"/>
        </w:rPr>
        <w:t>]</w:t>
      </w:r>
      <w:r w:rsidR="00E345A3" w:rsidRPr="00793418">
        <w:rPr>
          <w:rStyle w:val="Bodytext2"/>
          <w:rFonts w:ascii="Book Antiqua" w:hAnsi="Book Antiqua"/>
          <w:strike/>
          <w:color w:val="000000"/>
          <w:sz w:val="24"/>
          <w:szCs w:val="24"/>
          <w:lang w:val="es-PR" w:eastAsia="es-ES_tradnl"/>
        </w:rPr>
        <w:t xml:space="preserve"> </w:t>
      </w:r>
      <w:r w:rsidRPr="00793418">
        <w:rPr>
          <w:rStyle w:val="Bodytext2"/>
          <w:rFonts w:ascii="Book Antiqua" w:hAnsi="Book Antiqua"/>
          <w:strike/>
          <w:color w:val="000000"/>
          <w:sz w:val="24"/>
          <w:szCs w:val="24"/>
          <w:lang w:val="es-PR" w:eastAsia="es-ES_tradnl"/>
        </w:rPr>
        <w:t xml:space="preserve">estén en desuso y </w:t>
      </w:r>
      <w:r w:rsidRPr="00793418">
        <w:rPr>
          <w:rStyle w:val="Bodytext2"/>
          <w:rFonts w:ascii="Book Antiqua" w:hAnsi="Book Antiqua"/>
          <w:i/>
          <w:iCs/>
          <w:strike/>
          <w:color w:val="000000"/>
          <w:sz w:val="24"/>
          <w:szCs w:val="24"/>
          <w:lang w:val="es-PR" w:eastAsia="es-ES_tradnl"/>
        </w:rPr>
        <w:t>los cuale</w:t>
      </w:r>
      <w:r w:rsidR="00FE2CDA" w:rsidRPr="00793418">
        <w:rPr>
          <w:rStyle w:val="Bodytext2"/>
          <w:rFonts w:ascii="Book Antiqua" w:hAnsi="Book Antiqua"/>
          <w:i/>
          <w:iCs/>
          <w:strike/>
          <w:color w:val="000000"/>
          <w:sz w:val="24"/>
          <w:szCs w:val="24"/>
          <w:lang w:val="es-PR" w:eastAsia="es-ES_tradnl"/>
        </w:rPr>
        <w:t>s se categoricen</w:t>
      </w:r>
      <w:r w:rsidRPr="00793418">
        <w:rPr>
          <w:rStyle w:val="Bodytext2"/>
          <w:rFonts w:ascii="Book Antiqua" w:hAnsi="Book Antiqua"/>
          <w:i/>
          <w:iCs/>
          <w:strike/>
          <w:color w:val="000000"/>
          <w:sz w:val="24"/>
          <w:szCs w:val="24"/>
          <w:lang w:val="es-PR" w:eastAsia="es-ES_tradnl"/>
        </w:rPr>
        <w:t xml:space="preserve"> </w:t>
      </w:r>
      <w:r w:rsidR="00386C41" w:rsidRPr="00793418">
        <w:rPr>
          <w:rStyle w:val="Bodytext2"/>
          <w:rFonts w:ascii="Book Antiqua" w:hAnsi="Book Antiqua"/>
          <w:b/>
          <w:bCs/>
          <w:strike/>
          <w:color w:val="000000"/>
          <w:sz w:val="24"/>
          <w:szCs w:val="24"/>
          <w:lang w:val="es-PR" w:eastAsia="es-ES_tradnl"/>
        </w:rPr>
        <w:t>[</w:t>
      </w:r>
      <w:r w:rsidRPr="00793418">
        <w:rPr>
          <w:rStyle w:val="Bodytext2"/>
          <w:rFonts w:ascii="Book Antiqua" w:hAnsi="Book Antiqua"/>
          <w:b/>
          <w:bCs/>
          <w:strike/>
          <w:color w:val="000000"/>
          <w:sz w:val="24"/>
          <w:szCs w:val="24"/>
          <w:lang w:val="es-PR" w:eastAsia="es-ES_tradnl"/>
        </w:rPr>
        <w:t>han sido categorizados</w:t>
      </w:r>
      <w:r w:rsidR="00386C41" w:rsidRPr="00793418">
        <w:rPr>
          <w:rStyle w:val="Bodytext2"/>
          <w:rFonts w:ascii="Book Antiqua" w:hAnsi="Book Antiqua"/>
          <w:b/>
          <w:bCs/>
          <w:strike/>
          <w:color w:val="000000"/>
          <w:sz w:val="24"/>
          <w:szCs w:val="24"/>
          <w:lang w:val="es-PR" w:eastAsia="es-ES_tradnl"/>
        </w:rPr>
        <w:t>]</w:t>
      </w:r>
      <w:r w:rsidRPr="00793418">
        <w:rPr>
          <w:rStyle w:val="Bodytext2"/>
          <w:rFonts w:ascii="Book Antiqua" w:hAnsi="Book Antiqua"/>
          <w:strike/>
          <w:color w:val="000000"/>
          <w:sz w:val="24"/>
          <w:szCs w:val="24"/>
          <w:lang w:val="es-PR" w:eastAsia="es-ES_tradnl"/>
        </w:rPr>
        <w:t xml:space="preserve"> por el </w:t>
      </w:r>
      <w:proofErr w:type="gramStart"/>
      <w:r w:rsidRPr="00793418">
        <w:rPr>
          <w:rStyle w:val="Bodytext2"/>
          <w:rFonts w:ascii="Book Antiqua" w:hAnsi="Book Antiqua"/>
          <w:strike/>
          <w:color w:val="000000"/>
          <w:sz w:val="24"/>
          <w:szCs w:val="24"/>
          <w:lang w:val="es-PR" w:eastAsia="es-ES_tradnl"/>
        </w:rPr>
        <w:t>Alcalde</w:t>
      </w:r>
      <w:proofErr w:type="gramEnd"/>
      <w:r w:rsidRPr="00793418">
        <w:rPr>
          <w:rStyle w:val="Bodytext2"/>
          <w:rFonts w:ascii="Book Antiqua" w:hAnsi="Book Antiqua"/>
          <w:strike/>
          <w:color w:val="000000"/>
          <w:sz w:val="24"/>
          <w:szCs w:val="24"/>
          <w:lang w:val="es-PR" w:eastAsia="es-ES_tradnl"/>
        </w:rPr>
        <w:t xml:space="preserve"> como “chatarra” según definido en este Código o cualquier bien mueble el cual para los efectos de la tasación para contribuciones has sido valorado en menos de cinco mil dólares ($5,000.00)</w:t>
      </w:r>
      <w:r w:rsidRPr="005C4095">
        <w:rPr>
          <w:rStyle w:val="Bodytext2"/>
          <w:rFonts w:ascii="Book Antiqua" w:hAnsi="Book Antiqua"/>
          <w:color w:val="000000"/>
          <w:sz w:val="24"/>
          <w:szCs w:val="24"/>
          <w:lang w:val="es-PR" w:eastAsia="es-ES_tradnl"/>
        </w:rPr>
        <w:t>.</w:t>
      </w:r>
      <w:r w:rsidR="00AC060B">
        <w:rPr>
          <w:rStyle w:val="Bodytext2"/>
          <w:rFonts w:ascii="Book Antiqua" w:hAnsi="Book Antiqua"/>
          <w:color w:val="000000"/>
          <w:sz w:val="24"/>
          <w:szCs w:val="24"/>
          <w:lang w:val="es-PR" w:eastAsia="es-ES_tradnl"/>
        </w:rPr>
        <w:t xml:space="preserve"> </w:t>
      </w:r>
    </w:p>
    <w:p w14:paraId="0350AED5" w14:textId="77777777" w:rsidR="00793418" w:rsidRPr="00793418"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u w:val="single"/>
          <w:lang w:val="es-PR" w:eastAsia="es-ES_tradnl"/>
        </w:rPr>
      </w:pPr>
      <w:r w:rsidRPr="00793418">
        <w:rPr>
          <w:rStyle w:val="Bodytext2"/>
          <w:rFonts w:ascii="Book Antiqua" w:hAnsi="Book Antiqua"/>
          <w:color w:val="000000"/>
          <w:sz w:val="24"/>
          <w:szCs w:val="24"/>
          <w:u w:val="single"/>
          <w:lang w:val="es-PR" w:eastAsia="es-ES_tradnl"/>
        </w:rPr>
        <w:t xml:space="preserve">Toda permuta, gravamen, arrendamiento, venta, donación o cesión de propiedad municipal deberá ser aprobada por la Legislatura Municipal, mediante ordenanza o resolución al efecto.  </w:t>
      </w:r>
    </w:p>
    <w:p w14:paraId="3AB5C830" w14:textId="7192D020" w:rsidR="00793418" w:rsidRPr="00793418"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u w:val="single"/>
          <w:lang w:val="es-PR" w:eastAsia="es-ES_tradnl"/>
        </w:rPr>
      </w:pPr>
      <w:r w:rsidRPr="00793418">
        <w:rPr>
          <w:rStyle w:val="Bodytext2"/>
          <w:rFonts w:ascii="Book Antiqua" w:hAnsi="Book Antiqua"/>
          <w:color w:val="000000"/>
          <w:sz w:val="24"/>
          <w:szCs w:val="24"/>
          <w:u w:val="single"/>
          <w:lang w:val="es-PR" w:eastAsia="es-ES_tradnl"/>
        </w:rPr>
        <w:t xml:space="preserve">Toda donación o cesión de propiedad municipal será autorizada siempre que se realice entre gobiernos municipales, </w:t>
      </w:r>
      <w:r w:rsidR="00F952C4">
        <w:rPr>
          <w:rStyle w:val="Bodytext2"/>
          <w:rFonts w:ascii="Book Antiqua" w:hAnsi="Book Antiqua"/>
          <w:color w:val="000000"/>
          <w:sz w:val="24"/>
          <w:szCs w:val="24"/>
          <w:u w:val="single"/>
          <w:lang w:val="es-PR" w:eastAsia="es-ES_tradnl"/>
        </w:rPr>
        <w:t>g</w:t>
      </w:r>
      <w:r w:rsidRPr="00793418">
        <w:rPr>
          <w:rStyle w:val="Bodytext2"/>
          <w:rFonts w:ascii="Book Antiqua" w:hAnsi="Book Antiqua"/>
          <w:color w:val="000000"/>
          <w:sz w:val="24"/>
          <w:szCs w:val="24"/>
          <w:u w:val="single"/>
          <w:lang w:val="es-PR" w:eastAsia="es-ES_tradnl"/>
        </w:rPr>
        <w:t xml:space="preserve">obierno estatal y/o federal, así como entre corporaciones municipales, compañías de </w:t>
      </w:r>
      <w:proofErr w:type="gramStart"/>
      <w:r w:rsidRPr="00793418">
        <w:rPr>
          <w:rStyle w:val="Bodytext2"/>
          <w:rFonts w:ascii="Book Antiqua" w:hAnsi="Book Antiqua"/>
          <w:color w:val="000000"/>
          <w:sz w:val="24"/>
          <w:szCs w:val="24"/>
          <w:u w:val="single"/>
          <w:lang w:val="es-PR" w:eastAsia="es-ES_tradnl"/>
        </w:rPr>
        <w:t>desarrollo municipal y consorcios municipales</w:t>
      </w:r>
      <w:proofErr w:type="gramEnd"/>
      <w:r w:rsidRPr="00793418">
        <w:rPr>
          <w:rStyle w:val="Bodytext2"/>
          <w:rFonts w:ascii="Book Antiqua" w:hAnsi="Book Antiqua"/>
          <w:color w:val="000000"/>
          <w:sz w:val="24"/>
          <w:szCs w:val="24"/>
          <w:u w:val="single"/>
          <w:lang w:val="es-PR" w:eastAsia="es-ES_tradnl"/>
        </w:rPr>
        <w:t xml:space="preserve">, salvo aquellas donaciones permitidas en virtud de este Código, a favor de países extranjeros, de corporaciones sin fines de lucro y de personas indigentes.  </w:t>
      </w:r>
    </w:p>
    <w:p w14:paraId="366B852D" w14:textId="77777777" w:rsidR="009522F8"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u w:val="single"/>
          <w:lang w:val="es-PR" w:eastAsia="es-ES_tradnl"/>
        </w:rPr>
      </w:pPr>
      <w:r w:rsidRPr="00793418">
        <w:rPr>
          <w:rStyle w:val="Bodytext2"/>
          <w:rFonts w:ascii="Book Antiqua" w:hAnsi="Book Antiqua"/>
          <w:color w:val="000000"/>
          <w:sz w:val="24"/>
          <w:szCs w:val="24"/>
          <w:u w:val="single"/>
          <w:lang w:val="es-PR" w:eastAsia="es-ES_tradnl"/>
        </w:rPr>
        <w:t xml:space="preserve">La venta y arrendamiento de cualquier propiedad municipal deberá hacerse mediante el proceso de subasta pública.  </w:t>
      </w:r>
    </w:p>
    <w:p w14:paraId="692FCAC9" w14:textId="2A9BCF46" w:rsidR="00793418" w:rsidRPr="00793418"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u w:val="single"/>
          <w:lang w:val="es-PR" w:eastAsia="es-ES_tradnl"/>
        </w:rPr>
      </w:pPr>
      <w:r w:rsidRPr="00793418">
        <w:rPr>
          <w:rStyle w:val="Bodytext2"/>
          <w:rFonts w:ascii="Book Antiqua" w:hAnsi="Book Antiqua"/>
          <w:color w:val="000000"/>
          <w:sz w:val="24"/>
          <w:szCs w:val="24"/>
          <w:u w:val="single"/>
          <w:lang w:val="es-PR" w:eastAsia="es-ES_tradnl"/>
        </w:rPr>
        <w:t xml:space="preserve">Estarán exceptuados de los procesos de subasta pública los siguientes: </w:t>
      </w:r>
    </w:p>
    <w:p w14:paraId="5ACEF445" w14:textId="13E6A0F4" w:rsidR="00793418" w:rsidRDefault="00793418" w:rsidP="00793418">
      <w:pPr>
        <w:pStyle w:val="Bodytext20"/>
        <w:numPr>
          <w:ilvl w:val="0"/>
          <w:numId w:val="5"/>
        </w:numPr>
        <w:shd w:val="clear" w:color="auto" w:fill="auto"/>
        <w:spacing w:line="480" w:lineRule="auto"/>
        <w:ind w:right="630"/>
        <w:jc w:val="both"/>
        <w:rPr>
          <w:rStyle w:val="Bodytext2"/>
          <w:rFonts w:ascii="Book Antiqua" w:hAnsi="Book Antiqua"/>
          <w:color w:val="000000"/>
          <w:sz w:val="24"/>
          <w:szCs w:val="24"/>
          <w:lang w:val="es-PR" w:eastAsia="es-ES_tradnl"/>
        </w:rPr>
      </w:pPr>
      <w:r>
        <w:rPr>
          <w:rStyle w:val="Bodytext2"/>
          <w:rFonts w:ascii="Book Antiqua" w:hAnsi="Book Antiqua"/>
          <w:color w:val="000000"/>
          <w:sz w:val="24"/>
          <w:szCs w:val="24"/>
          <w:lang w:val="es-PR" w:eastAsia="es-ES_tradnl"/>
        </w:rPr>
        <w:t>…</w:t>
      </w:r>
    </w:p>
    <w:p w14:paraId="394BF655" w14:textId="135B7DE5" w:rsidR="00793418" w:rsidRDefault="00793418" w:rsidP="00793418">
      <w:pPr>
        <w:pStyle w:val="Bodytext20"/>
        <w:shd w:val="clear" w:color="auto" w:fill="auto"/>
        <w:spacing w:line="480" w:lineRule="auto"/>
        <w:ind w:left="1440" w:right="630" w:firstLine="0"/>
        <w:jc w:val="both"/>
        <w:rPr>
          <w:rStyle w:val="Bodytext2"/>
          <w:rFonts w:ascii="Book Antiqua" w:hAnsi="Book Antiqua"/>
          <w:i/>
          <w:iCs/>
          <w:color w:val="000000"/>
          <w:sz w:val="24"/>
          <w:szCs w:val="24"/>
          <w:u w:val="single"/>
          <w:lang w:val="es-PR" w:eastAsia="es-ES_tradnl"/>
        </w:rPr>
      </w:pPr>
      <w:r w:rsidRPr="009522F8">
        <w:rPr>
          <w:rStyle w:val="Bodytext2"/>
          <w:rFonts w:ascii="Book Antiqua" w:hAnsi="Book Antiqua"/>
          <w:i/>
          <w:iCs/>
          <w:color w:val="000000"/>
          <w:sz w:val="24"/>
          <w:szCs w:val="24"/>
          <w:u w:val="single"/>
          <w:lang w:val="es-PR" w:eastAsia="es-ES_tradnl"/>
        </w:rPr>
        <w:t>…</w:t>
      </w:r>
    </w:p>
    <w:p w14:paraId="7A9C29B6" w14:textId="77CA8DBB" w:rsidR="009522F8" w:rsidRDefault="009522F8" w:rsidP="00793418">
      <w:pPr>
        <w:pStyle w:val="Bodytext20"/>
        <w:shd w:val="clear" w:color="auto" w:fill="auto"/>
        <w:spacing w:line="480" w:lineRule="auto"/>
        <w:ind w:left="1440" w:right="630" w:firstLine="0"/>
        <w:jc w:val="both"/>
        <w:rPr>
          <w:rStyle w:val="Bodytext2"/>
          <w:rFonts w:ascii="Book Antiqua" w:hAnsi="Book Antiqua"/>
          <w:color w:val="000000"/>
          <w:sz w:val="24"/>
          <w:szCs w:val="24"/>
          <w:u w:val="single"/>
          <w:lang w:val="es-PR" w:eastAsia="es-ES_tradnl"/>
        </w:rPr>
      </w:pPr>
      <w:r>
        <w:rPr>
          <w:rStyle w:val="Bodytext2"/>
          <w:rFonts w:ascii="Book Antiqua" w:hAnsi="Book Antiqua"/>
          <w:color w:val="000000"/>
          <w:sz w:val="24"/>
          <w:szCs w:val="24"/>
          <w:u w:val="single"/>
          <w:lang w:val="es-PR" w:eastAsia="es-ES_tradnl"/>
        </w:rPr>
        <w:t>(</w:t>
      </w:r>
      <w:proofErr w:type="gramStart"/>
      <w:r>
        <w:rPr>
          <w:rStyle w:val="Bodytext2"/>
          <w:rFonts w:ascii="Book Antiqua" w:hAnsi="Book Antiqua"/>
          <w:color w:val="000000"/>
          <w:sz w:val="24"/>
          <w:szCs w:val="24"/>
          <w:u w:val="single"/>
          <w:lang w:val="es-PR" w:eastAsia="es-ES_tradnl"/>
        </w:rPr>
        <w:t>c )</w:t>
      </w:r>
      <w:proofErr w:type="gramEnd"/>
      <w:r w:rsidR="0013181D">
        <w:rPr>
          <w:rStyle w:val="Bodytext2"/>
          <w:rFonts w:ascii="Book Antiqua" w:hAnsi="Book Antiqua"/>
          <w:color w:val="000000"/>
          <w:sz w:val="24"/>
          <w:szCs w:val="24"/>
          <w:u w:val="single"/>
          <w:lang w:val="es-PR" w:eastAsia="es-ES_tradnl"/>
        </w:rPr>
        <w:t xml:space="preserve"> </w:t>
      </w:r>
      <w:r w:rsidRPr="009522F8">
        <w:rPr>
          <w:rStyle w:val="Bodytext2"/>
          <w:rFonts w:ascii="Book Antiqua" w:hAnsi="Book Antiqua"/>
          <w:color w:val="000000"/>
          <w:sz w:val="24"/>
          <w:szCs w:val="24"/>
          <w:u w:val="single"/>
          <w:lang w:val="es-PR" w:eastAsia="es-ES_tradnl"/>
        </w:rPr>
        <w:t xml:space="preserve">La venta de cualquier unidad de propiedad mueble que tenga un valor de </w:t>
      </w:r>
      <w:r w:rsidRPr="00474D91">
        <w:rPr>
          <w:rStyle w:val="Bodytext2"/>
          <w:rFonts w:ascii="Book Antiqua" w:hAnsi="Book Antiqua"/>
          <w:strike/>
          <w:color w:val="000000"/>
          <w:sz w:val="24"/>
          <w:szCs w:val="24"/>
          <w:u w:val="single"/>
          <w:lang w:val="es-PR" w:eastAsia="es-ES_tradnl"/>
        </w:rPr>
        <w:t>mil (1,000)</w:t>
      </w:r>
      <w:r w:rsidRPr="009522F8">
        <w:rPr>
          <w:rStyle w:val="Bodytext2"/>
          <w:rFonts w:ascii="Book Antiqua" w:hAnsi="Book Antiqua"/>
          <w:color w:val="000000"/>
          <w:sz w:val="24"/>
          <w:szCs w:val="24"/>
          <w:u w:val="single"/>
          <w:lang w:val="es-PR" w:eastAsia="es-ES_tradnl"/>
        </w:rPr>
        <w:t xml:space="preserve"> </w:t>
      </w:r>
      <w:r w:rsidR="004E3F4F">
        <w:rPr>
          <w:rStyle w:val="Bodytext2"/>
          <w:rFonts w:ascii="Book Antiqua" w:hAnsi="Book Antiqua"/>
          <w:i/>
          <w:iCs/>
          <w:color w:val="000000"/>
          <w:sz w:val="24"/>
          <w:szCs w:val="24"/>
          <w:u w:val="single"/>
          <w:lang w:val="es-PR" w:eastAsia="es-ES_tradnl"/>
        </w:rPr>
        <w:t xml:space="preserve">cinco mil (5,000) </w:t>
      </w:r>
      <w:r w:rsidRPr="009522F8">
        <w:rPr>
          <w:rStyle w:val="Bodytext2"/>
          <w:rFonts w:ascii="Book Antiqua" w:hAnsi="Book Antiqua"/>
          <w:color w:val="000000"/>
          <w:sz w:val="24"/>
          <w:szCs w:val="24"/>
          <w:u w:val="single"/>
          <w:lang w:val="es-PR" w:eastAsia="es-ES_tradnl"/>
        </w:rPr>
        <w:t xml:space="preserve">dólares o menos, sujeta a la </w:t>
      </w:r>
      <w:r w:rsidRPr="009522F8">
        <w:rPr>
          <w:rStyle w:val="Bodytext2"/>
          <w:rFonts w:ascii="Book Antiqua" w:hAnsi="Book Antiqua"/>
          <w:color w:val="000000"/>
          <w:sz w:val="24"/>
          <w:szCs w:val="24"/>
          <w:u w:val="single"/>
          <w:lang w:val="es-PR" w:eastAsia="es-ES_tradnl"/>
        </w:rPr>
        <w:lastRenderedPageBreak/>
        <w:t xml:space="preserve">aprobación de la mayoría absoluta del total de miembros de la Legislatura Municipal. </w:t>
      </w:r>
    </w:p>
    <w:p w14:paraId="539FDFAC" w14:textId="59537F79" w:rsidR="0013181D" w:rsidRDefault="0013181D" w:rsidP="00793418">
      <w:pPr>
        <w:pStyle w:val="Bodytext20"/>
        <w:shd w:val="clear" w:color="auto" w:fill="auto"/>
        <w:spacing w:line="480" w:lineRule="auto"/>
        <w:ind w:left="1440" w:right="630" w:firstLine="0"/>
        <w:jc w:val="both"/>
        <w:rPr>
          <w:rStyle w:val="Bodytext2"/>
          <w:rFonts w:ascii="Book Antiqua" w:hAnsi="Book Antiqua"/>
          <w:color w:val="000000"/>
          <w:sz w:val="24"/>
          <w:szCs w:val="24"/>
          <w:u w:val="single"/>
          <w:lang w:val="es-PR" w:eastAsia="es-ES_tradnl"/>
        </w:rPr>
      </w:pPr>
      <w:r>
        <w:rPr>
          <w:rStyle w:val="Bodytext2"/>
          <w:rFonts w:ascii="Book Antiqua" w:hAnsi="Book Antiqua"/>
          <w:color w:val="000000"/>
          <w:sz w:val="24"/>
          <w:szCs w:val="24"/>
          <w:u w:val="single"/>
          <w:lang w:val="es-PR" w:eastAsia="es-ES_tradnl"/>
        </w:rPr>
        <w:t>(d)…</w:t>
      </w:r>
    </w:p>
    <w:p w14:paraId="593F4A4E" w14:textId="324B976C" w:rsidR="0013181D" w:rsidRDefault="0013181D" w:rsidP="00793418">
      <w:pPr>
        <w:pStyle w:val="Bodytext20"/>
        <w:shd w:val="clear" w:color="auto" w:fill="auto"/>
        <w:spacing w:line="480" w:lineRule="auto"/>
        <w:ind w:left="1440" w:right="630" w:firstLine="0"/>
        <w:jc w:val="both"/>
        <w:rPr>
          <w:rStyle w:val="Bodytext2"/>
          <w:rFonts w:ascii="Book Antiqua" w:hAnsi="Book Antiqua"/>
          <w:color w:val="000000"/>
          <w:sz w:val="24"/>
          <w:szCs w:val="24"/>
          <w:u w:val="single"/>
          <w:lang w:val="es-PR" w:eastAsia="es-ES_tradnl"/>
        </w:rPr>
      </w:pPr>
      <w:r>
        <w:rPr>
          <w:rStyle w:val="Bodytext2"/>
          <w:rFonts w:ascii="Book Antiqua" w:hAnsi="Book Antiqua"/>
          <w:color w:val="000000"/>
          <w:sz w:val="24"/>
          <w:szCs w:val="24"/>
          <w:u w:val="single"/>
          <w:lang w:val="es-PR" w:eastAsia="es-ES_tradnl"/>
        </w:rPr>
        <w:t>…</w:t>
      </w:r>
    </w:p>
    <w:p w14:paraId="635ADA36" w14:textId="31FC1692" w:rsidR="00793418" w:rsidRPr="009522F8" w:rsidRDefault="00793418" w:rsidP="009522F8">
      <w:pPr>
        <w:pStyle w:val="Bodytext20"/>
        <w:shd w:val="clear" w:color="auto" w:fill="auto"/>
        <w:spacing w:line="480" w:lineRule="auto"/>
        <w:ind w:left="1440" w:right="630" w:firstLine="0"/>
        <w:jc w:val="both"/>
        <w:rPr>
          <w:rStyle w:val="Bodytext2"/>
          <w:rFonts w:ascii="Book Antiqua" w:hAnsi="Book Antiqua"/>
          <w:i/>
          <w:iCs/>
          <w:color w:val="000000"/>
          <w:sz w:val="24"/>
          <w:szCs w:val="24"/>
          <w:u w:val="single"/>
          <w:lang w:val="es-PR" w:eastAsia="es-ES_tradnl"/>
        </w:rPr>
      </w:pPr>
      <w:r w:rsidRPr="009522F8">
        <w:rPr>
          <w:rStyle w:val="Bodytext2"/>
          <w:rFonts w:ascii="Book Antiqua" w:hAnsi="Book Antiqua"/>
          <w:i/>
          <w:iCs/>
          <w:color w:val="000000"/>
          <w:sz w:val="24"/>
          <w:szCs w:val="24"/>
          <w:u w:val="single"/>
          <w:lang w:val="es-PR" w:eastAsia="es-ES_tradnl"/>
        </w:rPr>
        <w:t xml:space="preserve">(j) </w:t>
      </w:r>
      <w:r w:rsidR="009522F8" w:rsidRPr="009522F8">
        <w:rPr>
          <w:rStyle w:val="Bodytext2"/>
          <w:rFonts w:ascii="Book Antiqua" w:hAnsi="Book Antiqua"/>
          <w:i/>
          <w:iCs/>
          <w:color w:val="000000"/>
          <w:sz w:val="24"/>
          <w:szCs w:val="24"/>
          <w:u w:val="single"/>
          <w:lang w:val="es-PR" w:eastAsia="es-ES_tradnl"/>
        </w:rPr>
        <w:t xml:space="preserve"> Las ventas de vehículo de motor, maquinaria, máquinas o aparatos que ya no funcionen o haya trascurrido su vida útil, o estén en desuso y los cuales se categoricen por el </w:t>
      </w:r>
      <w:proofErr w:type="gramStart"/>
      <w:r w:rsidR="009522F8" w:rsidRPr="009522F8">
        <w:rPr>
          <w:rStyle w:val="Bodytext2"/>
          <w:rFonts w:ascii="Book Antiqua" w:hAnsi="Book Antiqua"/>
          <w:i/>
          <w:iCs/>
          <w:color w:val="000000"/>
          <w:sz w:val="24"/>
          <w:szCs w:val="24"/>
          <w:u w:val="single"/>
          <w:lang w:val="es-PR" w:eastAsia="es-ES_tradnl"/>
        </w:rPr>
        <w:t>Alcalde</w:t>
      </w:r>
      <w:proofErr w:type="gramEnd"/>
      <w:r w:rsidR="009522F8" w:rsidRPr="009522F8">
        <w:rPr>
          <w:rStyle w:val="Bodytext2"/>
          <w:rFonts w:ascii="Book Antiqua" w:hAnsi="Book Antiqua"/>
          <w:i/>
          <w:iCs/>
          <w:color w:val="000000"/>
          <w:sz w:val="24"/>
          <w:szCs w:val="24"/>
          <w:u w:val="single"/>
          <w:lang w:val="es-PR" w:eastAsia="es-ES_tradnl"/>
        </w:rPr>
        <w:t xml:space="preserve"> como “chatarra” según definido en este Código. </w:t>
      </w:r>
    </w:p>
    <w:p w14:paraId="457D29A3" w14:textId="77777777" w:rsidR="00474D91" w:rsidRDefault="00AC060B" w:rsidP="009522F8">
      <w:pPr>
        <w:pStyle w:val="Bodytext20"/>
        <w:shd w:val="clear" w:color="auto" w:fill="auto"/>
        <w:spacing w:line="480" w:lineRule="auto"/>
        <w:ind w:left="1440" w:right="630" w:firstLine="0"/>
        <w:jc w:val="both"/>
        <w:rPr>
          <w:rStyle w:val="Bodytext2"/>
          <w:rFonts w:ascii="Book Antiqua" w:hAnsi="Book Antiqua"/>
          <w:i/>
          <w:iCs/>
          <w:color w:val="000000"/>
          <w:sz w:val="24"/>
          <w:szCs w:val="24"/>
          <w:u w:val="single"/>
          <w:lang w:val="es-PR" w:eastAsia="es-ES_tradnl"/>
        </w:rPr>
      </w:pPr>
      <w:r>
        <w:rPr>
          <w:rStyle w:val="Bodytext2"/>
          <w:rFonts w:ascii="Book Antiqua" w:hAnsi="Book Antiqua"/>
          <w:i/>
          <w:iCs/>
          <w:color w:val="000000"/>
          <w:sz w:val="24"/>
          <w:szCs w:val="24"/>
          <w:u w:val="single"/>
          <w:lang w:val="es-PR" w:eastAsia="es-ES_tradnl"/>
        </w:rPr>
        <w:t xml:space="preserve">Para fines de esta disposición el </w:t>
      </w:r>
      <w:proofErr w:type="gramStart"/>
      <w:r>
        <w:rPr>
          <w:rStyle w:val="Bodytext2"/>
          <w:rFonts w:ascii="Book Antiqua" w:hAnsi="Book Antiqua"/>
          <w:i/>
          <w:iCs/>
          <w:color w:val="000000"/>
          <w:sz w:val="24"/>
          <w:szCs w:val="24"/>
          <w:u w:val="single"/>
          <w:lang w:val="es-PR" w:eastAsia="es-ES_tradnl"/>
        </w:rPr>
        <w:t>Alcalde</w:t>
      </w:r>
      <w:proofErr w:type="gramEnd"/>
      <w:r>
        <w:rPr>
          <w:rStyle w:val="Bodytext2"/>
          <w:rFonts w:ascii="Book Antiqua" w:hAnsi="Book Antiqua"/>
          <w:i/>
          <w:iCs/>
          <w:color w:val="000000"/>
          <w:sz w:val="24"/>
          <w:szCs w:val="24"/>
          <w:u w:val="single"/>
          <w:lang w:val="es-PR" w:eastAsia="es-ES_tradnl"/>
        </w:rPr>
        <w:t xml:space="preserve"> será responsable de: </w:t>
      </w:r>
    </w:p>
    <w:p w14:paraId="23D5E7EB" w14:textId="58747110" w:rsidR="00474D91" w:rsidRDefault="00793418" w:rsidP="00474D91">
      <w:pPr>
        <w:pStyle w:val="Bodytext20"/>
        <w:numPr>
          <w:ilvl w:val="0"/>
          <w:numId w:val="6"/>
        </w:numPr>
        <w:shd w:val="clear" w:color="auto" w:fill="auto"/>
        <w:spacing w:line="480" w:lineRule="auto"/>
        <w:ind w:right="630"/>
        <w:jc w:val="both"/>
        <w:rPr>
          <w:rStyle w:val="Bodytext2"/>
          <w:rFonts w:ascii="Book Antiqua" w:hAnsi="Book Antiqua"/>
          <w:i/>
          <w:iCs/>
          <w:color w:val="000000"/>
          <w:sz w:val="24"/>
          <w:szCs w:val="24"/>
          <w:u w:val="single"/>
          <w:lang w:val="es-PR" w:eastAsia="es-ES_tradnl"/>
        </w:rPr>
      </w:pPr>
      <w:r>
        <w:rPr>
          <w:rStyle w:val="Bodytext2"/>
          <w:rFonts w:ascii="Book Antiqua" w:hAnsi="Book Antiqua"/>
          <w:i/>
          <w:iCs/>
          <w:color w:val="000000"/>
          <w:sz w:val="24"/>
          <w:szCs w:val="24"/>
          <w:u w:val="single"/>
          <w:lang w:val="es-PR" w:eastAsia="es-ES_tradnl"/>
        </w:rPr>
        <w:t>A</w:t>
      </w:r>
      <w:r w:rsidR="00AC060B">
        <w:rPr>
          <w:rStyle w:val="Bodytext2"/>
          <w:rFonts w:ascii="Book Antiqua" w:hAnsi="Book Antiqua"/>
          <w:i/>
          <w:iCs/>
          <w:color w:val="000000"/>
          <w:sz w:val="24"/>
          <w:szCs w:val="24"/>
          <w:u w:val="single"/>
          <w:lang w:val="es-PR" w:eastAsia="es-ES_tradnl"/>
        </w:rPr>
        <w:t xml:space="preserve">signar el personal o contratar servicios para llevar a cabo la tasación; </w:t>
      </w:r>
    </w:p>
    <w:p w14:paraId="0E18B235" w14:textId="77777777" w:rsidR="00474D91" w:rsidRPr="00474D91" w:rsidRDefault="00793418" w:rsidP="00474D91">
      <w:pPr>
        <w:pStyle w:val="Bodytext20"/>
        <w:numPr>
          <w:ilvl w:val="0"/>
          <w:numId w:val="6"/>
        </w:numPr>
        <w:shd w:val="clear" w:color="auto" w:fill="auto"/>
        <w:spacing w:line="480" w:lineRule="auto"/>
        <w:ind w:right="630"/>
        <w:jc w:val="both"/>
        <w:rPr>
          <w:rStyle w:val="Bodytext2"/>
          <w:rFonts w:ascii="Book Antiqua" w:hAnsi="Book Antiqua"/>
          <w:i/>
          <w:iCs/>
          <w:sz w:val="24"/>
          <w:szCs w:val="24"/>
          <w:u w:val="single"/>
          <w:shd w:val="clear" w:color="auto" w:fill="auto"/>
          <w:lang w:val="es-PR"/>
        </w:rPr>
      </w:pPr>
      <w:r>
        <w:rPr>
          <w:rStyle w:val="Bodytext2"/>
          <w:rFonts w:ascii="Book Antiqua" w:hAnsi="Book Antiqua"/>
          <w:i/>
          <w:iCs/>
          <w:color w:val="000000"/>
          <w:sz w:val="24"/>
          <w:szCs w:val="24"/>
          <w:u w:val="single"/>
          <w:lang w:val="es-PR" w:eastAsia="es-ES_tradnl"/>
        </w:rPr>
        <w:t xml:space="preserve">Autorizar la disposición de dichos bienes; </w:t>
      </w:r>
    </w:p>
    <w:p w14:paraId="30607D11" w14:textId="6AE2F01D" w:rsidR="005C4095" w:rsidRPr="00AC060B" w:rsidRDefault="00793418" w:rsidP="00474D91">
      <w:pPr>
        <w:pStyle w:val="Bodytext20"/>
        <w:numPr>
          <w:ilvl w:val="0"/>
          <w:numId w:val="6"/>
        </w:numPr>
        <w:shd w:val="clear" w:color="auto" w:fill="auto"/>
        <w:spacing w:line="480" w:lineRule="auto"/>
        <w:ind w:right="630"/>
        <w:jc w:val="both"/>
        <w:rPr>
          <w:rFonts w:ascii="Book Antiqua" w:hAnsi="Book Antiqua"/>
          <w:i/>
          <w:iCs/>
          <w:sz w:val="24"/>
          <w:szCs w:val="24"/>
          <w:u w:val="single"/>
          <w:lang w:val="es-PR"/>
        </w:rPr>
      </w:pPr>
      <w:r>
        <w:rPr>
          <w:rStyle w:val="Bodytext2"/>
          <w:rFonts w:ascii="Book Antiqua" w:hAnsi="Book Antiqua"/>
          <w:i/>
          <w:iCs/>
          <w:color w:val="000000"/>
          <w:sz w:val="24"/>
          <w:szCs w:val="24"/>
          <w:u w:val="single"/>
          <w:lang w:val="es-PR" w:eastAsia="es-ES_tradnl"/>
        </w:rPr>
        <w:t>Adoptar un proceso competencia para la venta, que incluya, pero sin limitarse la publicación de los bienes a vender.”</w:t>
      </w:r>
    </w:p>
    <w:p w14:paraId="00AACA00" w14:textId="7CE0C072" w:rsidR="005C4095" w:rsidRPr="005C4095" w:rsidRDefault="005C4095" w:rsidP="00951A56">
      <w:pPr>
        <w:pStyle w:val="Bodytext20"/>
        <w:shd w:val="clear" w:color="auto" w:fill="auto"/>
        <w:spacing w:line="480" w:lineRule="auto"/>
        <w:ind w:firstLine="380"/>
        <w:jc w:val="left"/>
        <w:rPr>
          <w:rFonts w:ascii="Book Antiqua" w:hAnsi="Book Antiqua"/>
          <w:sz w:val="24"/>
          <w:szCs w:val="24"/>
          <w:lang w:val="es-PR"/>
        </w:rPr>
      </w:pPr>
      <w:r w:rsidRPr="005C4095">
        <w:rPr>
          <w:rStyle w:val="Bodytext2"/>
          <w:rFonts w:ascii="Book Antiqua" w:hAnsi="Book Antiqua"/>
          <w:color w:val="000000"/>
          <w:sz w:val="24"/>
          <w:szCs w:val="24"/>
          <w:lang w:val="es-PR" w:eastAsia="es-ES_tradnl"/>
        </w:rPr>
        <w:t>Sección 2.-Se enmienda el Artículo 8.001 de la Ley Núm. 107-2020, para añadir un nuevo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inciso</w:t>
      </w:r>
      <w:r w:rsidR="004E3F4F">
        <w:rPr>
          <w:rStyle w:val="Bodytext2"/>
          <w:rFonts w:ascii="Book Antiqua" w:hAnsi="Book Antiqua"/>
          <w:color w:val="000000"/>
          <w:sz w:val="24"/>
          <w:szCs w:val="24"/>
          <w:lang w:val="es-PR" w:eastAsia="es-ES_tradnl"/>
        </w:rPr>
        <w:t xml:space="preserve"> </w:t>
      </w:r>
      <w:r w:rsidRPr="004E3F4F">
        <w:rPr>
          <w:rStyle w:val="Bodytext2"/>
          <w:rFonts w:ascii="Book Antiqua" w:hAnsi="Book Antiqua"/>
          <w:strike/>
          <w:color w:val="000000"/>
          <w:sz w:val="24"/>
          <w:szCs w:val="24"/>
          <w:lang w:val="es-PR" w:eastAsia="es-ES_tradnl"/>
        </w:rPr>
        <w:t>(45(a))</w:t>
      </w:r>
      <w:r w:rsidRPr="005C4095">
        <w:rPr>
          <w:rStyle w:val="Bodytext2"/>
          <w:rFonts w:ascii="Book Antiqua" w:hAnsi="Book Antiqua"/>
          <w:color w:val="000000"/>
          <w:sz w:val="24"/>
          <w:szCs w:val="24"/>
          <w:lang w:val="es-PR" w:eastAsia="es-ES_tradnl"/>
        </w:rPr>
        <w:t xml:space="preserve"> </w:t>
      </w:r>
      <w:r w:rsidR="00A726F0">
        <w:rPr>
          <w:rStyle w:val="Bodytext2"/>
          <w:rFonts w:ascii="Book Antiqua" w:hAnsi="Book Antiqua"/>
          <w:color w:val="000000"/>
          <w:sz w:val="24"/>
          <w:szCs w:val="24"/>
          <w:lang w:val="es-PR" w:eastAsia="es-ES_tradnl"/>
        </w:rPr>
        <w:t>“</w:t>
      </w:r>
      <w:proofErr w:type="gramStart"/>
      <w:r w:rsidR="00A726F0">
        <w:rPr>
          <w:rStyle w:val="Bodytext2"/>
          <w:rFonts w:ascii="Book Antiqua" w:hAnsi="Book Antiqua"/>
          <w:color w:val="000000"/>
          <w:sz w:val="24"/>
          <w:szCs w:val="24"/>
          <w:lang w:val="es-PR" w:eastAsia="es-ES_tradnl"/>
        </w:rPr>
        <w:t>45.A.”</w:t>
      </w:r>
      <w:r w:rsidRPr="005C4095">
        <w:rPr>
          <w:rStyle w:val="Bodytext2"/>
          <w:rFonts w:ascii="Book Antiqua" w:hAnsi="Book Antiqua"/>
          <w:color w:val="000000"/>
          <w:sz w:val="24"/>
          <w:szCs w:val="24"/>
          <w:lang w:val="es-PR" w:eastAsia="es-ES_tradnl"/>
        </w:rPr>
        <w:t>que</w:t>
      </w:r>
      <w:proofErr w:type="gramEnd"/>
      <w:r w:rsidRPr="005C4095">
        <w:rPr>
          <w:rStyle w:val="Bodytext2"/>
          <w:rFonts w:ascii="Book Antiqua" w:hAnsi="Book Antiqua"/>
          <w:color w:val="000000"/>
          <w:sz w:val="24"/>
          <w:szCs w:val="24"/>
          <w:lang w:val="es-PR" w:eastAsia="es-ES_tradnl"/>
        </w:rPr>
        <w:t xml:space="preserve"> leerá como sigue:</w:t>
      </w:r>
    </w:p>
    <w:p w14:paraId="331406CA" w14:textId="35A1F13E" w:rsidR="005C4095" w:rsidRPr="005C4095" w:rsidRDefault="00AC060B" w:rsidP="00951A56">
      <w:pPr>
        <w:pStyle w:val="Bodytext20"/>
        <w:shd w:val="clear" w:color="auto" w:fill="auto"/>
        <w:spacing w:line="480" w:lineRule="auto"/>
        <w:ind w:left="720" w:right="720" w:firstLine="0"/>
        <w:jc w:val="both"/>
        <w:rPr>
          <w:rFonts w:ascii="Book Antiqua" w:hAnsi="Book Antiqua"/>
          <w:sz w:val="24"/>
          <w:szCs w:val="24"/>
          <w:lang w:val="es-PR"/>
        </w:rPr>
      </w:pPr>
      <w:r>
        <w:rPr>
          <w:rStyle w:val="Bodytext2"/>
          <w:rFonts w:ascii="Book Antiqua" w:hAnsi="Book Antiqua"/>
          <w:i/>
          <w:iCs/>
          <w:color w:val="000000"/>
          <w:sz w:val="24"/>
          <w:szCs w:val="24"/>
          <w:u w:val="single"/>
          <w:lang w:val="es-PR" w:eastAsia="es-ES_tradnl"/>
        </w:rPr>
        <w:t>“</w:t>
      </w:r>
      <w:r w:rsidR="005C4095" w:rsidRPr="005C4095">
        <w:rPr>
          <w:rStyle w:val="Bodytext2"/>
          <w:rFonts w:ascii="Book Antiqua" w:hAnsi="Book Antiqua"/>
          <w:color w:val="000000"/>
          <w:sz w:val="24"/>
          <w:szCs w:val="24"/>
          <w:lang w:val="es-PR" w:eastAsia="es-ES_tradnl"/>
        </w:rPr>
        <w:t xml:space="preserve">Artículo 8.001 — Definiciones </w:t>
      </w:r>
      <w:r w:rsidR="005C4095" w:rsidRPr="00AC060B">
        <w:rPr>
          <w:rStyle w:val="Bodytext2"/>
          <w:rFonts w:ascii="Book Antiqua" w:hAnsi="Book Antiqua"/>
          <w:strike/>
          <w:color w:val="000000"/>
          <w:sz w:val="24"/>
          <w:szCs w:val="24"/>
          <w:lang w:val="es-PR" w:eastAsia="es-ES_tradnl"/>
        </w:rPr>
        <w:t>(21 L.P.R.A. § 8351)</w:t>
      </w:r>
    </w:p>
    <w:p w14:paraId="60B67241" w14:textId="77777777" w:rsidR="00386C41"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5C4095">
        <w:rPr>
          <w:rStyle w:val="Bodytext2"/>
          <w:rFonts w:ascii="Book Antiqua" w:hAnsi="Book Antiqua"/>
          <w:color w:val="000000"/>
          <w:sz w:val="24"/>
          <w:szCs w:val="24"/>
          <w:lang w:val="es-PR" w:eastAsia="es-ES_tradnl"/>
        </w:rPr>
        <w:t>Los términos utilizados en este Código tendrán los significados que a continuación se expresa,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excepto donde el contexto claramente indique otra definición; los términos en singular</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incluyen el plural y en la acepción masculina se incluye la femenina:</w:t>
      </w:r>
      <w:r>
        <w:rPr>
          <w:rStyle w:val="Bodytext2"/>
          <w:rFonts w:ascii="Book Antiqua" w:hAnsi="Book Antiqua"/>
          <w:color w:val="000000"/>
          <w:sz w:val="24"/>
          <w:szCs w:val="24"/>
          <w:lang w:val="es-PR" w:eastAsia="es-ES_tradnl"/>
        </w:rPr>
        <w:t xml:space="preserve"> </w:t>
      </w:r>
    </w:p>
    <w:p w14:paraId="5C9DC71F" w14:textId="0265801D" w:rsidR="00A726F0" w:rsidRPr="00A726F0" w:rsidRDefault="00A726F0" w:rsidP="00A726F0">
      <w:pPr>
        <w:pStyle w:val="Bodytext20"/>
        <w:numPr>
          <w:ilvl w:val="0"/>
          <w:numId w:val="7"/>
        </w:numPr>
        <w:shd w:val="clear" w:color="auto" w:fill="auto"/>
        <w:spacing w:line="480" w:lineRule="auto"/>
        <w:ind w:right="720"/>
        <w:jc w:val="both"/>
        <w:rPr>
          <w:rStyle w:val="Bodytext2"/>
          <w:rFonts w:ascii="Book Antiqua" w:hAnsi="Book Antiqua"/>
          <w:color w:val="000000"/>
          <w:sz w:val="24"/>
          <w:szCs w:val="24"/>
          <w:u w:val="single"/>
          <w:lang w:val="es-PR" w:eastAsia="es-ES_tradnl"/>
        </w:rPr>
      </w:pPr>
      <w:r w:rsidRPr="00A726F0">
        <w:rPr>
          <w:rStyle w:val="Bodytext2"/>
          <w:rFonts w:ascii="Book Antiqua" w:hAnsi="Book Antiqua"/>
          <w:color w:val="000000"/>
          <w:sz w:val="24"/>
          <w:szCs w:val="24"/>
          <w:u w:val="single"/>
          <w:lang w:val="es-PR" w:eastAsia="es-ES_tradnl"/>
        </w:rPr>
        <w:t>…</w:t>
      </w:r>
    </w:p>
    <w:p w14:paraId="48AE2C67" w14:textId="0CB4C60A" w:rsidR="00386C41" w:rsidRDefault="00386C41"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Pr>
          <w:rStyle w:val="Bodytext2"/>
          <w:rFonts w:ascii="Book Antiqua" w:hAnsi="Book Antiqua"/>
          <w:color w:val="000000"/>
          <w:sz w:val="24"/>
          <w:szCs w:val="24"/>
          <w:lang w:val="es-PR" w:eastAsia="es-ES_tradnl"/>
        </w:rPr>
        <w:t>…</w:t>
      </w:r>
    </w:p>
    <w:p w14:paraId="28C6371F" w14:textId="46B34054" w:rsidR="00386C41" w:rsidRPr="00386C41"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386C41">
        <w:rPr>
          <w:rStyle w:val="Bodytext2"/>
          <w:rFonts w:ascii="Book Antiqua" w:hAnsi="Book Antiqua"/>
          <w:color w:val="000000"/>
          <w:sz w:val="24"/>
          <w:szCs w:val="24"/>
          <w:lang w:val="es-PR" w:eastAsia="es-ES_tradnl"/>
        </w:rPr>
        <w:lastRenderedPageBreak/>
        <w:t>45</w:t>
      </w:r>
      <w:r w:rsidR="00A726F0">
        <w:rPr>
          <w:rStyle w:val="Bodytext2"/>
          <w:rFonts w:ascii="Book Antiqua" w:hAnsi="Book Antiqua"/>
          <w:color w:val="000000"/>
          <w:sz w:val="24"/>
          <w:szCs w:val="24"/>
          <w:lang w:val="es-PR" w:eastAsia="es-ES_tradnl"/>
        </w:rPr>
        <w:t>. …</w:t>
      </w:r>
      <w:r w:rsidRPr="00386C41">
        <w:rPr>
          <w:rStyle w:val="Bodytext2"/>
          <w:rFonts w:ascii="Book Antiqua" w:hAnsi="Book Antiqua"/>
          <w:color w:val="000000"/>
          <w:sz w:val="24"/>
          <w:szCs w:val="24"/>
          <w:lang w:val="es-PR" w:eastAsia="es-ES_tradnl"/>
        </w:rPr>
        <w:t xml:space="preserve"> </w:t>
      </w:r>
    </w:p>
    <w:p w14:paraId="5D058506" w14:textId="77777777" w:rsidR="00A726F0" w:rsidRDefault="005C4095" w:rsidP="00951A56">
      <w:pPr>
        <w:pStyle w:val="Bodytext20"/>
        <w:shd w:val="clear" w:color="auto" w:fill="auto"/>
        <w:spacing w:line="480" w:lineRule="auto"/>
        <w:ind w:left="720" w:right="720" w:firstLine="0"/>
        <w:jc w:val="both"/>
        <w:rPr>
          <w:rStyle w:val="Bodytext2"/>
          <w:rFonts w:ascii="Book Antiqua" w:hAnsi="Book Antiqua"/>
          <w:i/>
          <w:iCs/>
          <w:color w:val="000000"/>
          <w:sz w:val="24"/>
          <w:szCs w:val="24"/>
          <w:lang w:val="es-PR" w:eastAsia="es-ES_tradnl"/>
        </w:rPr>
      </w:pPr>
      <w:r w:rsidRPr="004E3F4F">
        <w:rPr>
          <w:rStyle w:val="Bodytext2"/>
          <w:rFonts w:ascii="Book Antiqua" w:hAnsi="Book Antiqua"/>
          <w:i/>
          <w:iCs/>
          <w:strike/>
          <w:color w:val="000000"/>
          <w:sz w:val="24"/>
          <w:szCs w:val="24"/>
          <w:lang w:val="es-PR" w:eastAsia="es-ES_tradnl"/>
        </w:rPr>
        <w:t xml:space="preserve">(a). </w:t>
      </w:r>
      <w:proofErr w:type="gramStart"/>
      <w:r w:rsidRPr="00A726F0">
        <w:rPr>
          <w:rStyle w:val="Bodytext2"/>
          <w:rFonts w:ascii="Book Antiqua" w:hAnsi="Book Antiqua"/>
          <w:i/>
          <w:iCs/>
          <w:strike/>
          <w:color w:val="000000"/>
          <w:sz w:val="24"/>
          <w:szCs w:val="24"/>
          <w:lang w:val="es-PR" w:eastAsia="es-ES_tradnl"/>
        </w:rPr>
        <w:t>“</w:t>
      </w:r>
      <w:r w:rsidR="004E3F4F" w:rsidRPr="004E3F4F">
        <w:rPr>
          <w:rStyle w:val="Bodytext2"/>
          <w:rFonts w:ascii="Book Antiqua" w:hAnsi="Book Antiqua"/>
          <w:i/>
          <w:iCs/>
          <w:color w:val="000000"/>
          <w:sz w:val="24"/>
          <w:szCs w:val="24"/>
          <w:lang w:val="es-PR" w:eastAsia="es-ES_tradnl"/>
        </w:rPr>
        <w:t xml:space="preserve"> </w:t>
      </w:r>
      <w:r w:rsidR="00A726F0">
        <w:rPr>
          <w:rStyle w:val="Bodytext2"/>
          <w:rFonts w:ascii="Book Antiqua" w:hAnsi="Book Antiqua"/>
          <w:i/>
          <w:iCs/>
          <w:color w:val="000000"/>
          <w:sz w:val="24"/>
          <w:szCs w:val="24"/>
          <w:u w:val="single"/>
          <w:lang w:val="es-PR" w:eastAsia="es-ES_tradnl"/>
        </w:rPr>
        <w:t>45.A</w:t>
      </w:r>
      <w:r w:rsidR="004E3F4F" w:rsidRPr="004E3F4F">
        <w:rPr>
          <w:rStyle w:val="Bodytext2"/>
          <w:rFonts w:ascii="Book Antiqua" w:hAnsi="Book Antiqua"/>
          <w:i/>
          <w:iCs/>
          <w:color w:val="000000"/>
          <w:sz w:val="24"/>
          <w:szCs w:val="24"/>
          <w:u w:val="single"/>
          <w:lang w:val="es-PR" w:eastAsia="es-ES_tradnl"/>
        </w:rPr>
        <w:t>.</w:t>
      </w:r>
      <w:proofErr w:type="gramEnd"/>
      <w:r w:rsidR="004E3F4F" w:rsidRPr="004E3F4F">
        <w:rPr>
          <w:rStyle w:val="Bodytext2"/>
          <w:rFonts w:ascii="Book Antiqua" w:hAnsi="Book Antiqua"/>
          <w:i/>
          <w:iCs/>
          <w:color w:val="000000"/>
          <w:sz w:val="24"/>
          <w:szCs w:val="24"/>
          <w:u w:val="single"/>
          <w:lang w:val="es-PR" w:eastAsia="es-ES_tradnl"/>
        </w:rPr>
        <w:t xml:space="preserve"> </w:t>
      </w:r>
      <w:r w:rsidRPr="00386C41">
        <w:rPr>
          <w:rStyle w:val="Bodytext2"/>
          <w:rFonts w:ascii="Book Antiqua" w:hAnsi="Book Antiqua"/>
          <w:i/>
          <w:iCs/>
          <w:color w:val="000000"/>
          <w:sz w:val="24"/>
          <w:szCs w:val="24"/>
          <w:lang w:val="es-PR" w:eastAsia="es-ES_tradnl"/>
        </w:rPr>
        <w:t>Chatarra</w:t>
      </w:r>
      <w:proofErr w:type="gramStart"/>
      <w:r w:rsidR="004E3F4F">
        <w:rPr>
          <w:rStyle w:val="Bodytext2"/>
          <w:rFonts w:ascii="Book Antiqua" w:hAnsi="Book Antiqua"/>
          <w:i/>
          <w:iCs/>
          <w:color w:val="000000"/>
          <w:sz w:val="24"/>
          <w:szCs w:val="24"/>
          <w:u w:val="single"/>
          <w:lang w:val="es-PR" w:eastAsia="es-ES_tradnl"/>
        </w:rPr>
        <w:t xml:space="preserve">: </w:t>
      </w:r>
      <w:r w:rsidRPr="004E3F4F">
        <w:rPr>
          <w:rStyle w:val="Bodytext2"/>
          <w:rFonts w:ascii="Book Antiqua" w:hAnsi="Book Antiqua"/>
          <w:i/>
          <w:iCs/>
          <w:strike/>
          <w:color w:val="000000"/>
          <w:sz w:val="24"/>
          <w:szCs w:val="24"/>
          <w:lang w:val="es-PR" w:eastAsia="es-ES_tradnl"/>
        </w:rPr>
        <w:t>”</w:t>
      </w:r>
      <w:proofErr w:type="gramEnd"/>
      <w:r w:rsidRPr="00386C41">
        <w:rPr>
          <w:rStyle w:val="Bodytext2"/>
          <w:rFonts w:ascii="Book Antiqua" w:hAnsi="Book Antiqua"/>
          <w:i/>
          <w:iCs/>
          <w:color w:val="000000"/>
          <w:sz w:val="24"/>
          <w:szCs w:val="24"/>
          <w:lang w:val="es-PR" w:eastAsia="es-ES_tradnl"/>
        </w:rPr>
        <w:t xml:space="preserve"> Significa cualquier material o bien mueble viejo o en estado de desecho, tales como cobre, bronce, aluminio, baterías, vehículos desmantelados, chocados o sus respectivas piezas sean éstas de material ferroso o no ferroso, hierros, acero y cualquier otro material ferroso o de metal que sea viejo o desechado.</w:t>
      </w:r>
    </w:p>
    <w:p w14:paraId="4841B455" w14:textId="6EED9515" w:rsidR="00A726F0" w:rsidRPr="00A726F0" w:rsidRDefault="00A726F0" w:rsidP="00951A56">
      <w:pPr>
        <w:pStyle w:val="Bodytext20"/>
        <w:shd w:val="clear" w:color="auto" w:fill="auto"/>
        <w:spacing w:line="480" w:lineRule="auto"/>
        <w:ind w:left="720" w:right="720" w:firstLine="0"/>
        <w:jc w:val="both"/>
        <w:rPr>
          <w:rStyle w:val="Bodytext2"/>
          <w:rFonts w:ascii="Book Antiqua" w:hAnsi="Book Antiqua"/>
          <w:color w:val="000000"/>
          <w:sz w:val="24"/>
          <w:szCs w:val="24"/>
          <w:u w:val="single"/>
          <w:lang w:val="es-PR" w:eastAsia="es-ES_tradnl"/>
        </w:rPr>
      </w:pPr>
      <w:r w:rsidRPr="00A726F0">
        <w:rPr>
          <w:rStyle w:val="Bodytext2"/>
          <w:rFonts w:ascii="Book Antiqua" w:hAnsi="Book Antiqua"/>
          <w:color w:val="000000"/>
          <w:sz w:val="24"/>
          <w:szCs w:val="24"/>
          <w:u w:val="single"/>
          <w:lang w:val="es-PR" w:eastAsia="es-ES_tradnl"/>
        </w:rPr>
        <w:t>46. Clase o Clase de Puesto</w:t>
      </w:r>
      <w:r>
        <w:rPr>
          <w:rStyle w:val="Bodytext2"/>
          <w:rFonts w:ascii="Book Antiqua" w:hAnsi="Book Antiqua"/>
          <w:color w:val="000000"/>
          <w:sz w:val="24"/>
          <w:szCs w:val="24"/>
          <w:u w:val="single"/>
          <w:lang w:val="es-PR" w:eastAsia="es-ES_tradnl"/>
        </w:rPr>
        <w:t>: …</w:t>
      </w:r>
    </w:p>
    <w:p w14:paraId="15E49674" w14:textId="114236CB" w:rsidR="005C4095" w:rsidRPr="00A726F0" w:rsidRDefault="00A726F0" w:rsidP="00951A56">
      <w:pPr>
        <w:pStyle w:val="Bodytext20"/>
        <w:shd w:val="clear" w:color="auto" w:fill="auto"/>
        <w:spacing w:line="480" w:lineRule="auto"/>
        <w:ind w:left="720" w:right="720" w:firstLine="0"/>
        <w:jc w:val="both"/>
        <w:rPr>
          <w:rFonts w:ascii="Book Antiqua" w:hAnsi="Book Antiqua"/>
          <w:color w:val="000000"/>
          <w:sz w:val="24"/>
          <w:szCs w:val="24"/>
          <w:u w:val="single"/>
          <w:shd w:val="clear" w:color="auto" w:fill="FFFFFF"/>
          <w:lang w:val="es-PR" w:eastAsia="es-ES_tradnl"/>
        </w:rPr>
      </w:pPr>
      <w:r w:rsidRPr="00A726F0">
        <w:rPr>
          <w:rStyle w:val="Bodytext2"/>
          <w:rFonts w:ascii="Book Antiqua" w:hAnsi="Book Antiqua"/>
          <w:color w:val="000000"/>
          <w:sz w:val="24"/>
          <w:szCs w:val="24"/>
          <w:u w:val="single"/>
          <w:lang w:val="es-PR" w:eastAsia="es-ES_tradnl"/>
        </w:rPr>
        <w:t>…</w:t>
      </w:r>
      <w:r w:rsidR="00AC060B" w:rsidRPr="00A726F0">
        <w:rPr>
          <w:rStyle w:val="Bodytext2"/>
          <w:rFonts w:ascii="Book Antiqua" w:hAnsi="Book Antiqua"/>
          <w:color w:val="000000"/>
          <w:sz w:val="24"/>
          <w:szCs w:val="24"/>
          <w:u w:val="single"/>
          <w:lang w:val="es-PR" w:eastAsia="es-ES_tradnl"/>
        </w:rPr>
        <w:t>”</w:t>
      </w:r>
    </w:p>
    <w:p w14:paraId="4BD26A3F" w14:textId="414D76D9" w:rsidR="005C4095" w:rsidRPr="005C4095" w:rsidRDefault="005C4095" w:rsidP="00951A56">
      <w:pPr>
        <w:spacing w:line="480" w:lineRule="auto"/>
        <w:ind w:firstLine="720"/>
        <w:jc w:val="both"/>
        <w:rPr>
          <w:rFonts w:ascii="Book Antiqua" w:hAnsi="Book Antiqua"/>
          <w:szCs w:val="24"/>
          <w:lang w:val="es-PR"/>
        </w:rPr>
      </w:pPr>
      <w:r w:rsidRPr="005C4095">
        <w:rPr>
          <w:rStyle w:val="Bodytext2"/>
          <w:rFonts w:ascii="Book Antiqua" w:hAnsi="Book Antiqua"/>
          <w:color w:val="000000"/>
          <w:sz w:val="24"/>
          <w:szCs w:val="24"/>
          <w:lang w:val="es-PR" w:eastAsia="es-ES_tradnl"/>
        </w:rPr>
        <w:t>Sección 3</w:t>
      </w:r>
      <w:r w:rsidRPr="005C4095">
        <w:rPr>
          <w:rFonts w:ascii="Book Antiqua" w:hAnsi="Book Antiqua"/>
          <w:szCs w:val="24"/>
          <w:lang w:val="es-PR"/>
        </w:rPr>
        <w:t xml:space="preserve">.- </w:t>
      </w:r>
      <w:r w:rsidRPr="00793418">
        <w:rPr>
          <w:rFonts w:ascii="Book Antiqua" w:hAnsi="Book Antiqua"/>
          <w:strike/>
          <w:szCs w:val="24"/>
          <w:lang w:val="es-PR"/>
        </w:rPr>
        <w:t>Clausula</w:t>
      </w:r>
      <w:r w:rsidRPr="00793418">
        <w:rPr>
          <w:rFonts w:ascii="Book Antiqua" w:hAnsi="Book Antiqua"/>
          <w:i/>
          <w:iCs/>
          <w:szCs w:val="24"/>
          <w:u w:val="single"/>
          <w:lang w:val="es-PR"/>
        </w:rPr>
        <w:t xml:space="preserve"> </w:t>
      </w:r>
      <w:r w:rsidR="00793418" w:rsidRPr="00793418">
        <w:rPr>
          <w:rFonts w:ascii="Book Antiqua" w:hAnsi="Book Antiqua"/>
          <w:i/>
          <w:iCs/>
          <w:szCs w:val="24"/>
          <w:u w:val="single"/>
          <w:lang w:val="es-ES_tradnl"/>
        </w:rPr>
        <w:t>Cláusula</w:t>
      </w:r>
      <w:r w:rsidR="00793418">
        <w:rPr>
          <w:rFonts w:ascii="Book Antiqua" w:hAnsi="Book Antiqua"/>
          <w:szCs w:val="24"/>
          <w:lang w:val="es-ES_tradnl"/>
        </w:rPr>
        <w:t xml:space="preserve"> </w:t>
      </w:r>
      <w:r w:rsidRPr="005C4095">
        <w:rPr>
          <w:rFonts w:ascii="Book Antiqua" w:hAnsi="Book Antiqua"/>
          <w:szCs w:val="24"/>
          <w:lang w:val="es-PR"/>
        </w:rPr>
        <w:t>de Supremacía - Las disposiciones de esta Ley prevalecerán sobre cualquier otra disposición de ley que no estuviere en armonía con lo aquí establecido.</w:t>
      </w:r>
    </w:p>
    <w:p w14:paraId="1850DA9F" w14:textId="43EF78AD" w:rsidR="005C4095" w:rsidRPr="005C4095" w:rsidRDefault="005C4095" w:rsidP="00951A56">
      <w:pPr>
        <w:spacing w:line="480" w:lineRule="auto"/>
        <w:ind w:firstLine="720"/>
        <w:jc w:val="both"/>
        <w:rPr>
          <w:rFonts w:ascii="Book Antiqua" w:hAnsi="Book Antiqua"/>
          <w:szCs w:val="24"/>
          <w:lang w:val="es-ES_tradnl"/>
        </w:rPr>
      </w:pPr>
      <w:r w:rsidRPr="005C4095">
        <w:rPr>
          <w:rFonts w:ascii="Book Antiqua" w:hAnsi="Book Antiqua"/>
          <w:szCs w:val="24"/>
          <w:lang w:val="es-ES_tradnl"/>
        </w:rPr>
        <w:t xml:space="preserve">Sección 4.- Cláusula de </w:t>
      </w:r>
      <w:proofErr w:type="gramStart"/>
      <w:r w:rsidRPr="005C4095">
        <w:rPr>
          <w:rFonts w:ascii="Book Antiqua" w:hAnsi="Book Antiqua"/>
          <w:szCs w:val="24"/>
          <w:lang w:val="es-ES_tradnl"/>
        </w:rPr>
        <w:t>Separabilidad.-</w:t>
      </w:r>
      <w:proofErr w:type="gramEnd"/>
      <w:r w:rsidRPr="005C4095">
        <w:rPr>
          <w:rFonts w:ascii="Book Antiqua" w:hAnsi="Book Antiqua"/>
          <w:szCs w:val="24"/>
          <w:lang w:val="es-ES_tradnl"/>
        </w:rPr>
        <w:t xml:space="preserve"> Si cualquier cláusula, párrafo, oración, palabra, letra, disposición, título,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w:t>
      </w:r>
    </w:p>
    <w:p w14:paraId="696BBFEE" w14:textId="590FDD49" w:rsidR="001A4174" w:rsidRPr="005C4095" w:rsidRDefault="00605FD5" w:rsidP="00951A56">
      <w:pPr>
        <w:spacing w:line="480" w:lineRule="auto"/>
        <w:ind w:firstLine="720"/>
        <w:jc w:val="both"/>
        <w:rPr>
          <w:rFonts w:ascii="Book Antiqua" w:hAnsi="Book Antiqua"/>
          <w:szCs w:val="24"/>
          <w:lang w:val="es-ES_tradnl"/>
        </w:rPr>
      </w:pPr>
      <w:r w:rsidRPr="005C4095">
        <w:rPr>
          <w:rFonts w:ascii="Book Antiqua" w:hAnsi="Book Antiqua"/>
          <w:szCs w:val="24"/>
          <w:lang w:val="es-PR"/>
        </w:rPr>
        <w:lastRenderedPageBreak/>
        <w:t xml:space="preserve">Sección </w:t>
      </w:r>
      <w:r w:rsidR="005C4095" w:rsidRPr="005C4095">
        <w:rPr>
          <w:rFonts w:ascii="Book Antiqua" w:hAnsi="Book Antiqua"/>
          <w:szCs w:val="24"/>
          <w:lang w:val="es-PR"/>
        </w:rPr>
        <w:t>5</w:t>
      </w:r>
      <w:r w:rsidRPr="005C4095">
        <w:rPr>
          <w:rFonts w:ascii="Book Antiqua" w:hAnsi="Book Antiqua"/>
          <w:szCs w:val="24"/>
          <w:lang w:val="es-PR"/>
        </w:rPr>
        <w:t>.</w:t>
      </w:r>
      <w:r w:rsidR="001A4174" w:rsidRPr="005C4095">
        <w:rPr>
          <w:rFonts w:ascii="Book Antiqua" w:hAnsi="Book Antiqua"/>
          <w:szCs w:val="24"/>
          <w:lang w:val="es-ES_tradnl"/>
        </w:rPr>
        <w:t xml:space="preserve">- Cláusula de Derogación </w:t>
      </w:r>
      <w:r w:rsidR="003656C6" w:rsidRPr="005C4095">
        <w:rPr>
          <w:rFonts w:ascii="Book Antiqua" w:hAnsi="Book Antiqua"/>
          <w:szCs w:val="24"/>
          <w:lang w:val="es-ES_tradnl"/>
        </w:rPr>
        <w:t>e Incompatibilidad</w:t>
      </w:r>
      <w:r w:rsidR="001A4174" w:rsidRPr="005C4095">
        <w:rPr>
          <w:rFonts w:ascii="Book Antiqua" w:hAnsi="Book Antiqua"/>
          <w:szCs w:val="24"/>
          <w:lang w:val="es-ES_tradnl"/>
        </w:rPr>
        <w:t xml:space="preserve">- </w:t>
      </w:r>
      <w:r w:rsidR="001A4174" w:rsidRPr="005C4095">
        <w:rPr>
          <w:rFonts w:ascii="Book Antiqua" w:hAnsi="Book Antiqua"/>
          <w:szCs w:val="24"/>
          <w:lang w:val="es-PR"/>
        </w:rPr>
        <w:t>Por la presente se deroga cualquier ley, o parte de ley, que sea incompatible con ésta.</w:t>
      </w:r>
    </w:p>
    <w:p w14:paraId="264DAED6" w14:textId="5645F2F4" w:rsidR="00872B2B" w:rsidRPr="00AC060B" w:rsidRDefault="00605FD5" w:rsidP="00951A56">
      <w:pPr>
        <w:spacing w:line="480" w:lineRule="auto"/>
        <w:ind w:firstLine="720"/>
        <w:jc w:val="both"/>
        <w:rPr>
          <w:rFonts w:ascii="Book Antiqua" w:eastAsia="Segoe UI Symbol" w:hAnsi="Book Antiqua"/>
          <w:strike/>
          <w:szCs w:val="24"/>
          <w:lang w:val="es-PR"/>
        </w:rPr>
      </w:pPr>
      <w:r w:rsidRPr="00AC060B">
        <w:rPr>
          <w:rFonts w:ascii="Book Antiqua" w:eastAsia="Segoe UI Symbol" w:hAnsi="Book Antiqua"/>
          <w:strike/>
          <w:szCs w:val="24"/>
          <w:lang w:val="es-PR"/>
        </w:rPr>
        <w:t>Sección</w:t>
      </w:r>
      <w:r w:rsidR="0048398D" w:rsidRPr="00AC060B">
        <w:rPr>
          <w:rFonts w:ascii="Book Antiqua" w:eastAsia="Segoe UI Symbol" w:hAnsi="Book Antiqua"/>
          <w:strike/>
          <w:szCs w:val="24"/>
          <w:lang w:val="es-PR"/>
        </w:rPr>
        <w:t xml:space="preserve"> </w:t>
      </w:r>
      <w:r w:rsidR="00BB4137" w:rsidRPr="00AC060B">
        <w:rPr>
          <w:rFonts w:ascii="Book Antiqua" w:eastAsia="Segoe UI Symbol" w:hAnsi="Book Antiqua"/>
          <w:strike/>
          <w:szCs w:val="24"/>
          <w:lang w:val="es-PR"/>
        </w:rPr>
        <w:t>7</w:t>
      </w:r>
      <w:r w:rsidRPr="00AC060B">
        <w:rPr>
          <w:rFonts w:ascii="Book Antiqua" w:eastAsia="Segoe UI Symbol" w:hAnsi="Book Antiqua"/>
          <w:strike/>
          <w:szCs w:val="24"/>
          <w:lang w:val="es-PR"/>
        </w:rPr>
        <w:t xml:space="preserve">.- </w:t>
      </w:r>
      <w:r w:rsidR="00872B2B" w:rsidRPr="00AC060B">
        <w:rPr>
          <w:rFonts w:ascii="Book Antiqua" w:eastAsia="Segoe UI Symbol" w:hAnsi="Book Antiqua"/>
          <w:strike/>
          <w:szCs w:val="24"/>
          <w:lang w:val="es-PR"/>
        </w:rPr>
        <w:t xml:space="preserve">Cláusula de retroactividad – </w:t>
      </w:r>
      <w:r w:rsidR="00872B2B" w:rsidRPr="00AC060B">
        <w:rPr>
          <w:rFonts w:ascii="Book Antiqua" w:hAnsi="Book Antiqua"/>
          <w:strike/>
          <w:lang w:val="es-PR"/>
        </w:rPr>
        <w:t xml:space="preserve">Esta enmienda se entenderá que rige retroactivamente, desde la aprobación de la </w:t>
      </w:r>
      <w:r w:rsidR="00872B2B" w:rsidRPr="00AC060B">
        <w:rPr>
          <w:strike/>
          <w:lang w:val="es-PR"/>
        </w:rPr>
        <w:t>Ley Núm. 107-2020, según enmendada, conocida como “Código Municipal de Puerto Rico”.</w:t>
      </w:r>
    </w:p>
    <w:p w14:paraId="6BE42616" w14:textId="12E50030" w:rsidR="00354DBA" w:rsidRPr="005C4095" w:rsidRDefault="00AC060B" w:rsidP="00951A56">
      <w:pPr>
        <w:spacing w:line="480" w:lineRule="auto"/>
        <w:ind w:firstLine="720"/>
        <w:jc w:val="both"/>
        <w:rPr>
          <w:rFonts w:ascii="Book Antiqua" w:eastAsia="Segoe UI Symbol" w:hAnsi="Book Antiqua"/>
          <w:lang w:val="es-PR" w:eastAsia="ja-JP"/>
        </w:rPr>
      </w:pPr>
      <w:r w:rsidRPr="00AC060B">
        <w:rPr>
          <w:rFonts w:ascii="Book Antiqua" w:hAnsi="Book Antiqua"/>
          <w:i/>
          <w:iCs/>
          <w:szCs w:val="24"/>
          <w:u w:val="single"/>
          <w:lang w:val="es-PR"/>
        </w:rPr>
        <w:t>Sección 6.</w:t>
      </w:r>
      <w:r w:rsidRPr="00AC060B">
        <w:rPr>
          <w:rFonts w:ascii="Book Antiqua" w:hAnsi="Book Antiqua"/>
          <w:i/>
          <w:iCs/>
          <w:szCs w:val="24"/>
          <w:u w:val="single"/>
          <w:lang w:val="es-ES_tradnl"/>
        </w:rPr>
        <w:t>-</w:t>
      </w:r>
      <w:r>
        <w:rPr>
          <w:rFonts w:ascii="Book Antiqua" w:hAnsi="Book Antiqua"/>
          <w:i/>
          <w:iCs/>
          <w:szCs w:val="24"/>
          <w:u w:val="single"/>
          <w:lang w:val="es-ES_tradnl"/>
        </w:rPr>
        <w:t xml:space="preserve"> </w:t>
      </w:r>
      <w:r w:rsidR="00605FD5" w:rsidRPr="005C4095">
        <w:rPr>
          <w:rFonts w:ascii="Book Antiqua" w:eastAsia="Segoe UI Symbol" w:hAnsi="Book Antiqua"/>
          <w:szCs w:val="24"/>
          <w:lang w:val="es-PR"/>
        </w:rPr>
        <w:t xml:space="preserve">Esta </w:t>
      </w:r>
      <w:r w:rsidR="003656C6" w:rsidRPr="005C4095">
        <w:rPr>
          <w:rFonts w:ascii="Book Antiqua" w:hAnsi="Book Antiqua"/>
          <w:szCs w:val="24"/>
          <w:lang w:val="es-PR"/>
        </w:rPr>
        <w:t>Ley</w:t>
      </w:r>
      <w:r w:rsidR="00605FD5" w:rsidRPr="005C4095">
        <w:rPr>
          <w:rFonts w:ascii="Book Antiqua" w:eastAsia="Segoe UI Symbol" w:hAnsi="Book Antiqua"/>
          <w:szCs w:val="24"/>
          <w:lang w:val="es-PR"/>
        </w:rPr>
        <w:t xml:space="preserve"> comenzará a regir inmediatamente</w:t>
      </w:r>
      <w:r w:rsidR="003656C6" w:rsidRPr="005C4095">
        <w:rPr>
          <w:rFonts w:ascii="Book Antiqua" w:eastAsia="Segoe UI Symbol" w:hAnsi="Book Antiqua"/>
          <w:szCs w:val="24"/>
          <w:lang w:val="es-PR"/>
        </w:rPr>
        <w:t>,</w:t>
      </w:r>
      <w:r w:rsidR="00605FD5" w:rsidRPr="005C4095">
        <w:rPr>
          <w:rFonts w:ascii="Book Antiqua" w:eastAsia="Segoe UI Symbol" w:hAnsi="Book Antiqua"/>
          <w:szCs w:val="24"/>
          <w:lang w:val="es-PR"/>
        </w:rPr>
        <w:t xml:space="preserve"> después de su aprobación</w:t>
      </w:r>
      <w:r w:rsidR="00605FD5" w:rsidRPr="005C4095">
        <w:rPr>
          <w:rFonts w:ascii="Book Antiqua" w:eastAsia="Segoe UI Symbol" w:hAnsi="Book Antiqua"/>
          <w:lang w:val="es-PR"/>
        </w:rPr>
        <w:t>.</w:t>
      </w:r>
    </w:p>
    <w:sectPr w:rsidR="00354DBA" w:rsidRPr="005C4095" w:rsidSect="009E4D39">
      <w:headerReference w:type="even" r:id="rId15"/>
      <w:headerReference w:type="default" r:id="rId16"/>
      <w:headerReference w:type="first" r:id="rId17"/>
      <w:type w:val="continuous"/>
      <w:pgSz w:w="12240" w:h="15840" w:code="1"/>
      <w:pgMar w:top="1440" w:right="1440" w:bottom="1440" w:left="1440" w:header="720" w:footer="720" w:gutter="0"/>
      <w:lnNumType w:countBy="1"/>
      <w:pgNumType w:start="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7290D" w14:textId="77777777" w:rsidR="00AA6F75" w:rsidRDefault="00AA6F75">
      <w:r>
        <w:separator/>
      </w:r>
    </w:p>
  </w:endnote>
  <w:endnote w:type="continuationSeparator" w:id="0">
    <w:p w14:paraId="0D0CB712" w14:textId="77777777" w:rsidR="00AA6F75" w:rsidRDefault="00AA6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Times(W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5BAA" w14:textId="321BDE45" w:rsidR="009E4D39" w:rsidRDefault="009E4D39">
    <w:pPr>
      <w:pStyle w:val="Footer"/>
      <w:jc w:val="center"/>
    </w:pPr>
  </w:p>
  <w:p w14:paraId="78C7C7E9" w14:textId="77777777" w:rsidR="009E4D39" w:rsidRDefault="009E4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D641" w14:textId="4E19F1BB" w:rsidR="009E4D39" w:rsidRDefault="009E4D39" w:rsidP="009E4D3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52C23" w14:textId="77777777" w:rsidR="00AA6F75" w:rsidRDefault="00AA6F75">
      <w:r>
        <w:separator/>
      </w:r>
    </w:p>
  </w:footnote>
  <w:footnote w:type="continuationSeparator" w:id="0">
    <w:p w14:paraId="025C2336" w14:textId="77777777" w:rsidR="00AA6F75" w:rsidRDefault="00AA6F75">
      <w:r>
        <w:continuationSeparator/>
      </w:r>
    </w:p>
  </w:footnote>
  <w:footnote w:id="1">
    <w:p w14:paraId="07241C4B" w14:textId="4170FE97" w:rsidR="005806DA" w:rsidRPr="005806DA" w:rsidRDefault="005806DA" w:rsidP="00E550EB">
      <w:pPr>
        <w:pStyle w:val="FootnoteText"/>
        <w:jc w:val="both"/>
        <w:rPr>
          <w:lang w:val="es-PR"/>
        </w:rPr>
      </w:pPr>
      <w:r>
        <w:rPr>
          <w:rStyle w:val="FootnoteReference"/>
        </w:rPr>
        <w:footnoteRef/>
      </w:r>
      <w:r w:rsidRPr="005806DA">
        <w:rPr>
          <w:lang w:val="es-PR"/>
        </w:rPr>
        <w:t xml:space="preserve"> </w:t>
      </w:r>
      <w:r w:rsidRPr="005806DA">
        <w:rPr>
          <w:lang w:val="es-PR"/>
        </w:rPr>
        <w:tab/>
      </w:r>
      <w:r w:rsidR="00E550EB">
        <w:rPr>
          <w:lang w:val="es-PR"/>
        </w:rPr>
        <w:t xml:space="preserve">Véase, </w:t>
      </w:r>
      <w:r w:rsidRPr="005806DA">
        <w:rPr>
          <w:lang w:val="es-PR"/>
        </w:rPr>
        <w:t>Ley Núm. 107-2020, según enmendada, c</w:t>
      </w:r>
      <w:r>
        <w:rPr>
          <w:lang w:val="es-PR"/>
        </w:rPr>
        <w:t xml:space="preserve">onocida como </w:t>
      </w:r>
      <w:r w:rsidR="00E550EB">
        <w:rPr>
          <w:lang w:val="es-PR"/>
        </w:rPr>
        <w:t>“</w:t>
      </w:r>
      <w:r>
        <w:rPr>
          <w:lang w:val="es-PR"/>
        </w:rPr>
        <w:t>Código Municipal de Puerto Rico</w:t>
      </w:r>
      <w:r w:rsidR="00E550EB">
        <w:rPr>
          <w:lang w:val="es-PR"/>
        </w:rPr>
        <w:t xml:space="preserve">”, Art. 2.025(a)(2), </w:t>
      </w:r>
      <w:r w:rsidR="00587C80">
        <w:rPr>
          <w:lang w:val="es-PR"/>
        </w:rPr>
        <w:t xml:space="preserve">sec. </w:t>
      </w:r>
      <w:r w:rsidR="00E550EB">
        <w:rPr>
          <w:lang w:val="es-PR"/>
        </w:rPr>
        <w:t xml:space="preserve">21 LPRA 7190(a)(2). </w:t>
      </w:r>
    </w:p>
  </w:footnote>
  <w:footnote w:id="2">
    <w:p w14:paraId="2782CC8C" w14:textId="6954C337" w:rsidR="005806DA" w:rsidRPr="00587C80" w:rsidRDefault="005806DA">
      <w:pPr>
        <w:pStyle w:val="FootnoteText"/>
      </w:pPr>
      <w:r>
        <w:rPr>
          <w:rStyle w:val="FootnoteReference"/>
        </w:rPr>
        <w:footnoteRef/>
      </w:r>
      <w:r w:rsidRPr="00587C80">
        <w:t xml:space="preserve"> </w:t>
      </w:r>
      <w:r w:rsidR="00E550EB" w:rsidRPr="00587C80">
        <w:tab/>
        <w:t>Id., Art. 2.021, 21 LPRA sec. 7186</w:t>
      </w:r>
    </w:p>
  </w:footnote>
  <w:footnote w:id="3">
    <w:p w14:paraId="27C17098" w14:textId="0E29E2E6" w:rsidR="005806DA" w:rsidRPr="00587C80" w:rsidRDefault="005806DA">
      <w:pPr>
        <w:pStyle w:val="FootnoteText"/>
      </w:pPr>
      <w:r>
        <w:rPr>
          <w:rStyle w:val="FootnoteReference"/>
        </w:rPr>
        <w:footnoteRef/>
      </w:r>
      <w:r w:rsidRPr="00587C80">
        <w:t xml:space="preserve"> </w:t>
      </w:r>
      <w:r w:rsidR="00E550EB" w:rsidRPr="00587C80">
        <w:tab/>
      </w:r>
      <w:r w:rsidR="00587C80" w:rsidRPr="00587C80">
        <w:t>Id</w:t>
      </w:r>
      <w:r w:rsidR="00587C80">
        <w:t>., Art. 2.035, 21 LPRA sec. 7211.</w:t>
      </w:r>
    </w:p>
  </w:footnote>
  <w:footnote w:id="4">
    <w:p w14:paraId="2513A73A" w14:textId="580BBAEF" w:rsidR="005806DA" w:rsidRPr="00587C80" w:rsidRDefault="005806DA">
      <w:pPr>
        <w:pStyle w:val="FootnoteText"/>
      </w:pPr>
      <w:r>
        <w:rPr>
          <w:rStyle w:val="FootnoteReference"/>
        </w:rPr>
        <w:footnoteRef/>
      </w:r>
      <w:r w:rsidRPr="00587C80">
        <w:t xml:space="preserve"> </w:t>
      </w:r>
      <w:r w:rsidR="00E550EB" w:rsidRPr="00587C80">
        <w:tab/>
        <w:t xml:space="preserve">Id., Art. </w:t>
      </w:r>
      <w:r w:rsidR="00587C80">
        <w:t>2.035(a), 21 LPRA sec. 7211(a).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D42B" w14:textId="5D4B9BFB" w:rsidR="00546C02" w:rsidRDefault="00546C02" w:rsidP="00010B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3AE5">
      <w:rPr>
        <w:rStyle w:val="PageNumber"/>
        <w:noProof/>
      </w:rPr>
      <w:t>2</w:t>
    </w:r>
    <w:r>
      <w:rPr>
        <w:rStyle w:val="PageNumber"/>
      </w:rPr>
      <w:fldChar w:fldCharType="end"/>
    </w:r>
  </w:p>
  <w:p w14:paraId="580D553A" w14:textId="77777777" w:rsidR="00546C02" w:rsidRDefault="00546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587161"/>
      <w:docPartObj>
        <w:docPartGallery w:val="Page Numbers (Top of Page)"/>
        <w:docPartUnique/>
      </w:docPartObj>
    </w:sdtPr>
    <w:sdtEndPr>
      <w:rPr>
        <w:noProof/>
      </w:rPr>
    </w:sdtEndPr>
    <w:sdtContent>
      <w:p w14:paraId="5368DC72" w14:textId="4490FBAB"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CF6707" w14:textId="77777777" w:rsidR="00951A56" w:rsidRDefault="00951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FEED" w14:textId="629C6CCB" w:rsidR="00B72E35" w:rsidRDefault="00B72E35" w:rsidP="00251513">
    <w:pPr>
      <w:pStyle w:val="Header"/>
    </w:pPr>
  </w:p>
  <w:p w14:paraId="257D91C6" w14:textId="77777777" w:rsidR="00546C02" w:rsidRDefault="00546C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247155"/>
      <w:docPartObj>
        <w:docPartGallery w:val="Page Numbers (Top of Page)"/>
        <w:docPartUnique/>
      </w:docPartObj>
    </w:sdtPr>
    <w:sdtEndPr>
      <w:rPr>
        <w:noProof/>
      </w:rPr>
    </w:sdtEndPr>
    <w:sdtContent>
      <w:p w14:paraId="73571CB9" w14:textId="2F82B61E"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44C808" w14:textId="502ED840" w:rsidR="00546C02" w:rsidRDefault="00546C02" w:rsidP="00B72E35">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0B07" w14:textId="77777777" w:rsidR="00546C02" w:rsidRDefault="00CA361C" w:rsidP="00CA361C">
    <w:pPr>
      <w:pStyle w:val="Header"/>
      <w:jc w:val="center"/>
    </w:pP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B49FB"/>
    <w:multiLevelType w:val="hybridMultilevel"/>
    <w:tmpl w:val="01543BEC"/>
    <w:lvl w:ilvl="0" w:tplc="471435BC">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BD5B3D"/>
    <w:multiLevelType w:val="hybridMultilevel"/>
    <w:tmpl w:val="9C88A4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43FC0"/>
    <w:multiLevelType w:val="hybridMultilevel"/>
    <w:tmpl w:val="72E06F4C"/>
    <w:lvl w:ilvl="0" w:tplc="7C869268">
      <w:start w:val="1"/>
      <w:numFmt w:val="decimal"/>
      <w:lvlText w:val="%1."/>
      <w:lvlJc w:val="left"/>
      <w:pPr>
        <w:tabs>
          <w:tab w:val="num" w:pos="1170"/>
        </w:tabs>
        <w:ind w:left="1170" w:hanging="360"/>
      </w:pPr>
      <w:rPr>
        <w:rFonts w:ascii="Times New Roman" w:hAnsi="Times New Roman" w:hint="default"/>
        <w:b w:val="0"/>
        <w:lang w:val="es-PR"/>
      </w:rPr>
    </w:lvl>
    <w:lvl w:ilvl="1" w:tplc="2AF0987C">
      <w:start w:val="1"/>
      <w:numFmt w:val="lowerLetter"/>
      <w:lvlText w:val="%2."/>
      <w:lvlJc w:val="left"/>
      <w:pPr>
        <w:tabs>
          <w:tab w:val="num" w:pos="1620"/>
        </w:tabs>
        <w:ind w:left="1620" w:hanging="360"/>
      </w:pPr>
      <w:rPr>
        <w:rFonts w:ascii="Book Antiqua" w:eastAsia="Times New Roman" w:hAnsi="Book Antiqua" w:cs="Times New Roman"/>
        <w:b w:val="0"/>
        <w:color w:val="auto"/>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C4F0EC9"/>
    <w:multiLevelType w:val="hybridMultilevel"/>
    <w:tmpl w:val="EFE24C6A"/>
    <w:lvl w:ilvl="0" w:tplc="F4423840">
      <w:start w:val="26"/>
      <w:numFmt w:val="lowerLetter"/>
      <w:pStyle w:val="NormalCGTimes"/>
      <w:lvlText w:val="%1."/>
      <w:lvlJc w:val="left"/>
      <w:pPr>
        <w:tabs>
          <w:tab w:val="num" w:pos="1858"/>
        </w:tabs>
        <w:ind w:left="1858" w:hanging="360"/>
      </w:pPr>
      <w:rPr>
        <w:rFonts w:hint="default"/>
        <w:b w:val="0"/>
      </w:rPr>
    </w:lvl>
    <w:lvl w:ilvl="1" w:tplc="95345AFC">
      <w:start w:val="1"/>
      <w:numFmt w:val="lowerLetter"/>
      <w:lvlText w:val="%2."/>
      <w:lvlJc w:val="left"/>
      <w:pPr>
        <w:tabs>
          <w:tab w:val="num" w:pos="1858"/>
        </w:tabs>
        <w:ind w:left="1858"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1F57A99"/>
    <w:multiLevelType w:val="hybridMultilevel"/>
    <w:tmpl w:val="753C06F2"/>
    <w:lvl w:ilvl="0" w:tplc="DAFA56E0">
      <w:start w:val="1"/>
      <w:numFmt w:val="lowerLetter"/>
      <w:lvlText w:val="(%1)"/>
      <w:lvlJc w:val="left"/>
      <w:pPr>
        <w:ind w:left="1800" w:hanging="360"/>
      </w:pPr>
      <w:rPr>
        <w:rFonts w:hint="default"/>
        <w:u w:val="single"/>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69DC6262"/>
    <w:multiLevelType w:val="hybridMultilevel"/>
    <w:tmpl w:val="F88E13EA"/>
    <w:lvl w:ilvl="0" w:tplc="7586152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6BDF1295"/>
    <w:multiLevelType w:val="hybridMultilevel"/>
    <w:tmpl w:val="0B58A0BA"/>
    <w:lvl w:ilvl="0" w:tplc="D7988252">
      <w:start w:val="1"/>
      <w:numFmt w:val="lowerLetter"/>
      <w:lvlText w:val="%1."/>
      <w:lvlJc w:val="left"/>
      <w:pPr>
        <w:ind w:left="3240" w:hanging="360"/>
      </w:pPr>
      <w:rPr>
        <w:rFonts w:ascii="Book Antiqua" w:eastAsia="Times New Roman" w:hAnsi="Book Antiqua" w:cs="Times New Roman"/>
        <w:b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1510951311">
    <w:abstractNumId w:val="3"/>
  </w:num>
  <w:num w:numId="2" w16cid:durableId="1165585921">
    <w:abstractNumId w:val="2"/>
  </w:num>
  <w:num w:numId="3" w16cid:durableId="2016420031">
    <w:abstractNumId w:val="6"/>
  </w:num>
  <w:num w:numId="4" w16cid:durableId="1886020620">
    <w:abstractNumId w:val="1"/>
  </w:num>
  <w:num w:numId="5" w16cid:durableId="307782692">
    <w:abstractNumId w:val="4"/>
  </w:num>
  <w:num w:numId="6" w16cid:durableId="2145851921">
    <w:abstractNumId w:val="5"/>
  </w:num>
  <w:num w:numId="7" w16cid:durableId="45699560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56"/>
    <w:rsid w:val="000015A4"/>
    <w:rsid w:val="000016FF"/>
    <w:rsid w:val="00004639"/>
    <w:rsid w:val="00004E8B"/>
    <w:rsid w:val="00005D25"/>
    <w:rsid w:val="00006186"/>
    <w:rsid w:val="000102FC"/>
    <w:rsid w:val="00010BFE"/>
    <w:rsid w:val="000147A6"/>
    <w:rsid w:val="00015842"/>
    <w:rsid w:val="00016263"/>
    <w:rsid w:val="00020DAD"/>
    <w:rsid w:val="000211B8"/>
    <w:rsid w:val="00023EA7"/>
    <w:rsid w:val="00024BDE"/>
    <w:rsid w:val="00024DB2"/>
    <w:rsid w:val="000262CE"/>
    <w:rsid w:val="00030AD3"/>
    <w:rsid w:val="0003273A"/>
    <w:rsid w:val="00032DED"/>
    <w:rsid w:val="00033C65"/>
    <w:rsid w:val="00034F56"/>
    <w:rsid w:val="00035898"/>
    <w:rsid w:val="000367A3"/>
    <w:rsid w:val="00036837"/>
    <w:rsid w:val="000370EC"/>
    <w:rsid w:val="00037960"/>
    <w:rsid w:val="00040D1A"/>
    <w:rsid w:val="000433E2"/>
    <w:rsid w:val="00043810"/>
    <w:rsid w:val="00043A42"/>
    <w:rsid w:val="000441F3"/>
    <w:rsid w:val="00044AC1"/>
    <w:rsid w:val="00044FE6"/>
    <w:rsid w:val="000503E7"/>
    <w:rsid w:val="00051119"/>
    <w:rsid w:val="00051510"/>
    <w:rsid w:val="0005350E"/>
    <w:rsid w:val="000601A8"/>
    <w:rsid w:val="00060532"/>
    <w:rsid w:val="000606DD"/>
    <w:rsid w:val="000613DC"/>
    <w:rsid w:val="00063422"/>
    <w:rsid w:val="00063488"/>
    <w:rsid w:val="00064C1C"/>
    <w:rsid w:val="00066296"/>
    <w:rsid w:val="00066344"/>
    <w:rsid w:val="00066564"/>
    <w:rsid w:val="00066E88"/>
    <w:rsid w:val="00066F28"/>
    <w:rsid w:val="000675FB"/>
    <w:rsid w:val="000677AC"/>
    <w:rsid w:val="00067820"/>
    <w:rsid w:val="00071344"/>
    <w:rsid w:val="00072805"/>
    <w:rsid w:val="0007464B"/>
    <w:rsid w:val="000760AD"/>
    <w:rsid w:val="00076426"/>
    <w:rsid w:val="00083968"/>
    <w:rsid w:val="000861AE"/>
    <w:rsid w:val="00086527"/>
    <w:rsid w:val="00086BFF"/>
    <w:rsid w:val="00087153"/>
    <w:rsid w:val="0009074C"/>
    <w:rsid w:val="00090F47"/>
    <w:rsid w:val="0009197F"/>
    <w:rsid w:val="00092973"/>
    <w:rsid w:val="00094763"/>
    <w:rsid w:val="00095D10"/>
    <w:rsid w:val="00095D18"/>
    <w:rsid w:val="000A0535"/>
    <w:rsid w:val="000A166B"/>
    <w:rsid w:val="000A54F1"/>
    <w:rsid w:val="000A6574"/>
    <w:rsid w:val="000A7005"/>
    <w:rsid w:val="000A7AF7"/>
    <w:rsid w:val="000B2028"/>
    <w:rsid w:val="000B275E"/>
    <w:rsid w:val="000B331C"/>
    <w:rsid w:val="000B43FC"/>
    <w:rsid w:val="000B4A19"/>
    <w:rsid w:val="000B62FD"/>
    <w:rsid w:val="000B6519"/>
    <w:rsid w:val="000B7F3F"/>
    <w:rsid w:val="000C0EF0"/>
    <w:rsid w:val="000C1F0B"/>
    <w:rsid w:val="000C2C26"/>
    <w:rsid w:val="000C2D9A"/>
    <w:rsid w:val="000C31FC"/>
    <w:rsid w:val="000C594D"/>
    <w:rsid w:val="000C6FF9"/>
    <w:rsid w:val="000C7279"/>
    <w:rsid w:val="000C77C0"/>
    <w:rsid w:val="000D0FB9"/>
    <w:rsid w:val="000D202D"/>
    <w:rsid w:val="000E4553"/>
    <w:rsid w:val="000E522F"/>
    <w:rsid w:val="000E7C1C"/>
    <w:rsid w:val="000F0288"/>
    <w:rsid w:val="000F05C8"/>
    <w:rsid w:val="000F1942"/>
    <w:rsid w:val="001000E7"/>
    <w:rsid w:val="0010099A"/>
    <w:rsid w:val="00102A23"/>
    <w:rsid w:val="00103BBF"/>
    <w:rsid w:val="0010431B"/>
    <w:rsid w:val="00105058"/>
    <w:rsid w:val="00105090"/>
    <w:rsid w:val="00105D3C"/>
    <w:rsid w:val="0010625E"/>
    <w:rsid w:val="001121FC"/>
    <w:rsid w:val="00112947"/>
    <w:rsid w:val="0011317A"/>
    <w:rsid w:val="00114FE1"/>
    <w:rsid w:val="00116010"/>
    <w:rsid w:val="00117226"/>
    <w:rsid w:val="001178D2"/>
    <w:rsid w:val="00120063"/>
    <w:rsid w:val="00122E7F"/>
    <w:rsid w:val="00124024"/>
    <w:rsid w:val="0012467E"/>
    <w:rsid w:val="00127E67"/>
    <w:rsid w:val="0013181D"/>
    <w:rsid w:val="00131F73"/>
    <w:rsid w:val="00134471"/>
    <w:rsid w:val="00134616"/>
    <w:rsid w:val="00136BE4"/>
    <w:rsid w:val="001375B9"/>
    <w:rsid w:val="00137678"/>
    <w:rsid w:val="00141391"/>
    <w:rsid w:val="00142177"/>
    <w:rsid w:val="00145B91"/>
    <w:rsid w:val="00146983"/>
    <w:rsid w:val="0014783D"/>
    <w:rsid w:val="00150EE9"/>
    <w:rsid w:val="0015108C"/>
    <w:rsid w:val="001516F6"/>
    <w:rsid w:val="00151744"/>
    <w:rsid w:val="00151DFD"/>
    <w:rsid w:val="001522AA"/>
    <w:rsid w:val="0015340F"/>
    <w:rsid w:val="00157025"/>
    <w:rsid w:val="001573B7"/>
    <w:rsid w:val="00157860"/>
    <w:rsid w:val="00160038"/>
    <w:rsid w:val="0016027C"/>
    <w:rsid w:val="001624C4"/>
    <w:rsid w:val="00162653"/>
    <w:rsid w:val="001634E3"/>
    <w:rsid w:val="00163D94"/>
    <w:rsid w:val="00164389"/>
    <w:rsid w:val="00164810"/>
    <w:rsid w:val="001659C7"/>
    <w:rsid w:val="00165FB9"/>
    <w:rsid w:val="001709FD"/>
    <w:rsid w:val="001712C4"/>
    <w:rsid w:val="0017283D"/>
    <w:rsid w:val="00173F77"/>
    <w:rsid w:val="00175B67"/>
    <w:rsid w:val="00176C0F"/>
    <w:rsid w:val="0017725E"/>
    <w:rsid w:val="001807F9"/>
    <w:rsid w:val="00181A14"/>
    <w:rsid w:val="001822B8"/>
    <w:rsid w:val="001875F6"/>
    <w:rsid w:val="00187D33"/>
    <w:rsid w:val="001930A7"/>
    <w:rsid w:val="001941C4"/>
    <w:rsid w:val="0019600A"/>
    <w:rsid w:val="001A168C"/>
    <w:rsid w:val="001A1E9A"/>
    <w:rsid w:val="001A3303"/>
    <w:rsid w:val="001A4174"/>
    <w:rsid w:val="001A53D0"/>
    <w:rsid w:val="001A5E1A"/>
    <w:rsid w:val="001A6269"/>
    <w:rsid w:val="001A69DF"/>
    <w:rsid w:val="001A7128"/>
    <w:rsid w:val="001A722B"/>
    <w:rsid w:val="001B008F"/>
    <w:rsid w:val="001B414D"/>
    <w:rsid w:val="001B495F"/>
    <w:rsid w:val="001B4D20"/>
    <w:rsid w:val="001B7DA4"/>
    <w:rsid w:val="001C1C62"/>
    <w:rsid w:val="001C2714"/>
    <w:rsid w:val="001C2B77"/>
    <w:rsid w:val="001C6E22"/>
    <w:rsid w:val="001D5185"/>
    <w:rsid w:val="001D54B5"/>
    <w:rsid w:val="001D56BD"/>
    <w:rsid w:val="001D57D9"/>
    <w:rsid w:val="001D674A"/>
    <w:rsid w:val="001D7A7B"/>
    <w:rsid w:val="001E0AE8"/>
    <w:rsid w:val="001E14CB"/>
    <w:rsid w:val="001E16C7"/>
    <w:rsid w:val="001E2829"/>
    <w:rsid w:val="001E3240"/>
    <w:rsid w:val="001E3AE5"/>
    <w:rsid w:val="001E5214"/>
    <w:rsid w:val="001E5C7F"/>
    <w:rsid w:val="001E71AD"/>
    <w:rsid w:val="001E726B"/>
    <w:rsid w:val="001F360A"/>
    <w:rsid w:val="001F3748"/>
    <w:rsid w:val="001F4396"/>
    <w:rsid w:val="001F4492"/>
    <w:rsid w:val="001F5C25"/>
    <w:rsid w:val="001F6205"/>
    <w:rsid w:val="00203745"/>
    <w:rsid w:val="00205667"/>
    <w:rsid w:val="00205B1A"/>
    <w:rsid w:val="00206519"/>
    <w:rsid w:val="00207736"/>
    <w:rsid w:val="00214913"/>
    <w:rsid w:val="00214BAA"/>
    <w:rsid w:val="002167B5"/>
    <w:rsid w:val="00216A48"/>
    <w:rsid w:val="0022062C"/>
    <w:rsid w:val="00220D32"/>
    <w:rsid w:val="0022131B"/>
    <w:rsid w:val="002216A0"/>
    <w:rsid w:val="002217B9"/>
    <w:rsid w:val="00221C71"/>
    <w:rsid w:val="00221DDF"/>
    <w:rsid w:val="00222712"/>
    <w:rsid w:val="00223BF5"/>
    <w:rsid w:val="00223D55"/>
    <w:rsid w:val="00226283"/>
    <w:rsid w:val="00226452"/>
    <w:rsid w:val="002307FC"/>
    <w:rsid w:val="002315BD"/>
    <w:rsid w:val="002324C2"/>
    <w:rsid w:val="00234091"/>
    <w:rsid w:val="0023469D"/>
    <w:rsid w:val="002360A0"/>
    <w:rsid w:val="00237643"/>
    <w:rsid w:val="00240C25"/>
    <w:rsid w:val="002414FD"/>
    <w:rsid w:val="00241A16"/>
    <w:rsid w:val="0024239D"/>
    <w:rsid w:val="002443C0"/>
    <w:rsid w:val="00245BEF"/>
    <w:rsid w:val="00246992"/>
    <w:rsid w:val="00246D88"/>
    <w:rsid w:val="002479DA"/>
    <w:rsid w:val="00250E6A"/>
    <w:rsid w:val="00251513"/>
    <w:rsid w:val="00252921"/>
    <w:rsid w:val="00252EEF"/>
    <w:rsid w:val="00253304"/>
    <w:rsid w:val="00254741"/>
    <w:rsid w:val="00254FC2"/>
    <w:rsid w:val="0025500E"/>
    <w:rsid w:val="00255ABC"/>
    <w:rsid w:val="00255B68"/>
    <w:rsid w:val="002565FB"/>
    <w:rsid w:val="00256B35"/>
    <w:rsid w:val="00260FF2"/>
    <w:rsid w:val="002647E4"/>
    <w:rsid w:val="0026487C"/>
    <w:rsid w:val="00266E33"/>
    <w:rsid w:val="00272AFA"/>
    <w:rsid w:val="00273988"/>
    <w:rsid w:val="00276A00"/>
    <w:rsid w:val="00280145"/>
    <w:rsid w:val="00280C9A"/>
    <w:rsid w:val="002815E1"/>
    <w:rsid w:val="002834D9"/>
    <w:rsid w:val="002838AF"/>
    <w:rsid w:val="00284259"/>
    <w:rsid w:val="00284578"/>
    <w:rsid w:val="002857DD"/>
    <w:rsid w:val="00285F38"/>
    <w:rsid w:val="0028644E"/>
    <w:rsid w:val="002866B8"/>
    <w:rsid w:val="00287758"/>
    <w:rsid w:val="00294B47"/>
    <w:rsid w:val="00297840"/>
    <w:rsid w:val="002A1CDA"/>
    <w:rsid w:val="002A52E7"/>
    <w:rsid w:val="002A6C18"/>
    <w:rsid w:val="002A7772"/>
    <w:rsid w:val="002B02E1"/>
    <w:rsid w:val="002B0A08"/>
    <w:rsid w:val="002B1AA2"/>
    <w:rsid w:val="002B6A72"/>
    <w:rsid w:val="002C191E"/>
    <w:rsid w:val="002C39EB"/>
    <w:rsid w:val="002C42A9"/>
    <w:rsid w:val="002C6562"/>
    <w:rsid w:val="002C6C63"/>
    <w:rsid w:val="002D0C80"/>
    <w:rsid w:val="002D22AC"/>
    <w:rsid w:val="002D2F2A"/>
    <w:rsid w:val="002D35B6"/>
    <w:rsid w:val="002D4386"/>
    <w:rsid w:val="002D618A"/>
    <w:rsid w:val="002D744B"/>
    <w:rsid w:val="002E11A8"/>
    <w:rsid w:val="002E1BFD"/>
    <w:rsid w:val="002E3AEF"/>
    <w:rsid w:val="002E5003"/>
    <w:rsid w:val="002E6642"/>
    <w:rsid w:val="002E6E11"/>
    <w:rsid w:val="002F0A67"/>
    <w:rsid w:val="002F4732"/>
    <w:rsid w:val="002F703F"/>
    <w:rsid w:val="002F7791"/>
    <w:rsid w:val="002F7909"/>
    <w:rsid w:val="00301985"/>
    <w:rsid w:val="00304A4D"/>
    <w:rsid w:val="00305C56"/>
    <w:rsid w:val="003067CF"/>
    <w:rsid w:val="00310E75"/>
    <w:rsid w:val="00311380"/>
    <w:rsid w:val="003123E7"/>
    <w:rsid w:val="0031385A"/>
    <w:rsid w:val="00314032"/>
    <w:rsid w:val="003164FA"/>
    <w:rsid w:val="003214DE"/>
    <w:rsid w:val="0032408B"/>
    <w:rsid w:val="00325044"/>
    <w:rsid w:val="00325234"/>
    <w:rsid w:val="00325765"/>
    <w:rsid w:val="00327491"/>
    <w:rsid w:val="0033050E"/>
    <w:rsid w:val="003310FC"/>
    <w:rsid w:val="0033781A"/>
    <w:rsid w:val="00340E28"/>
    <w:rsid w:val="003411C0"/>
    <w:rsid w:val="00341B83"/>
    <w:rsid w:val="00341EB7"/>
    <w:rsid w:val="00342DD1"/>
    <w:rsid w:val="0034718C"/>
    <w:rsid w:val="00352C8F"/>
    <w:rsid w:val="003543A1"/>
    <w:rsid w:val="00354414"/>
    <w:rsid w:val="00354DBA"/>
    <w:rsid w:val="00357C10"/>
    <w:rsid w:val="00361BD9"/>
    <w:rsid w:val="003643FF"/>
    <w:rsid w:val="0036508C"/>
    <w:rsid w:val="00365599"/>
    <w:rsid w:val="003656C6"/>
    <w:rsid w:val="003715E6"/>
    <w:rsid w:val="0037412C"/>
    <w:rsid w:val="003744DF"/>
    <w:rsid w:val="003749BC"/>
    <w:rsid w:val="00375A32"/>
    <w:rsid w:val="00376691"/>
    <w:rsid w:val="0037685D"/>
    <w:rsid w:val="003813B6"/>
    <w:rsid w:val="00381495"/>
    <w:rsid w:val="00382402"/>
    <w:rsid w:val="00383BAE"/>
    <w:rsid w:val="00383DF4"/>
    <w:rsid w:val="00384EAE"/>
    <w:rsid w:val="00384FB2"/>
    <w:rsid w:val="00386370"/>
    <w:rsid w:val="00386C41"/>
    <w:rsid w:val="00390E4E"/>
    <w:rsid w:val="00391555"/>
    <w:rsid w:val="003931DE"/>
    <w:rsid w:val="00394691"/>
    <w:rsid w:val="00396CB1"/>
    <w:rsid w:val="00397B45"/>
    <w:rsid w:val="003A0A4F"/>
    <w:rsid w:val="003A13F9"/>
    <w:rsid w:val="003A1515"/>
    <w:rsid w:val="003A1B04"/>
    <w:rsid w:val="003A1E06"/>
    <w:rsid w:val="003A21D6"/>
    <w:rsid w:val="003A5247"/>
    <w:rsid w:val="003A63FF"/>
    <w:rsid w:val="003A7811"/>
    <w:rsid w:val="003B13C1"/>
    <w:rsid w:val="003B1FC5"/>
    <w:rsid w:val="003B2F61"/>
    <w:rsid w:val="003B3512"/>
    <w:rsid w:val="003B7359"/>
    <w:rsid w:val="003B7954"/>
    <w:rsid w:val="003B7A6D"/>
    <w:rsid w:val="003C0713"/>
    <w:rsid w:val="003C0F75"/>
    <w:rsid w:val="003C2160"/>
    <w:rsid w:val="003C5593"/>
    <w:rsid w:val="003C6210"/>
    <w:rsid w:val="003D0C45"/>
    <w:rsid w:val="003D1EA6"/>
    <w:rsid w:val="003D220E"/>
    <w:rsid w:val="003D2F3D"/>
    <w:rsid w:val="003D5835"/>
    <w:rsid w:val="003D6B5E"/>
    <w:rsid w:val="003E04F5"/>
    <w:rsid w:val="003E0CC7"/>
    <w:rsid w:val="003E7654"/>
    <w:rsid w:val="003F26EC"/>
    <w:rsid w:val="003F54F1"/>
    <w:rsid w:val="003F683C"/>
    <w:rsid w:val="0040060C"/>
    <w:rsid w:val="004014DF"/>
    <w:rsid w:val="00403669"/>
    <w:rsid w:val="00405822"/>
    <w:rsid w:val="00406BF0"/>
    <w:rsid w:val="004111B8"/>
    <w:rsid w:val="0041144B"/>
    <w:rsid w:val="00412D0D"/>
    <w:rsid w:val="00412DE8"/>
    <w:rsid w:val="00413A05"/>
    <w:rsid w:val="00414DFA"/>
    <w:rsid w:val="00417DEB"/>
    <w:rsid w:val="004218A3"/>
    <w:rsid w:val="0042288B"/>
    <w:rsid w:val="004233DC"/>
    <w:rsid w:val="00423449"/>
    <w:rsid w:val="00423B34"/>
    <w:rsid w:val="00423F80"/>
    <w:rsid w:val="00424163"/>
    <w:rsid w:val="004243CE"/>
    <w:rsid w:val="00424625"/>
    <w:rsid w:val="00425C1E"/>
    <w:rsid w:val="00427266"/>
    <w:rsid w:val="00430A1B"/>
    <w:rsid w:val="00431367"/>
    <w:rsid w:val="00432E6E"/>
    <w:rsid w:val="00434089"/>
    <w:rsid w:val="0043606C"/>
    <w:rsid w:val="00436CAB"/>
    <w:rsid w:val="00437094"/>
    <w:rsid w:val="00441FD0"/>
    <w:rsid w:val="00451900"/>
    <w:rsid w:val="00452E3E"/>
    <w:rsid w:val="00453A96"/>
    <w:rsid w:val="00453E46"/>
    <w:rsid w:val="004548B0"/>
    <w:rsid w:val="0045663B"/>
    <w:rsid w:val="00456F64"/>
    <w:rsid w:val="0045773D"/>
    <w:rsid w:val="0046052D"/>
    <w:rsid w:val="00460EE2"/>
    <w:rsid w:val="004612F6"/>
    <w:rsid w:val="004656B5"/>
    <w:rsid w:val="00465A07"/>
    <w:rsid w:val="0046732D"/>
    <w:rsid w:val="00470901"/>
    <w:rsid w:val="00470F38"/>
    <w:rsid w:val="00471628"/>
    <w:rsid w:val="00472A51"/>
    <w:rsid w:val="00473AD3"/>
    <w:rsid w:val="00473BB8"/>
    <w:rsid w:val="00474B9B"/>
    <w:rsid w:val="00474D91"/>
    <w:rsid w:val="00475C37"/>
    <w:rsid w:val="00481217"/>
    <w:rsid w:val="004812DF"/>
    <w:rsid w:val="00481A7C"/>
    <w:rsid w:val="00481C0E"/>
    <w:rsid w:val="0048398D"/>
    <w:rsid w:val="00484688"/>
    <w:rsid w:val="00484E0B"/>
    <w:rsid w:val="00485CC9"/>
    <w:rsid w:val="00485F34"/>
    <w:rsid w:val="0048650C"/>
    <w:rsid w:val="00490022"/>
    <w:rsid w:val="004906E8"/>
    <w:rsid w:val="00492E61"/>
    <w:rsid w:val="004932AD"/>
    <w:rsid w:val="00493677"/>
    <w:rsid w:val="00495BA6"/>
    <w:rsid w:val="004A13E5"/>
    <w:rsid w:val="004A20CF"/>
    <w:rsid w:val="004A23E5"/>
    <w:rsid w:val="004A2587"/>
    <w:rsid w:val="004A2908"/>
    <w:rsid w:val="004A2C18"/>
    <w:rsid w:val="004A380D"/>
    <w:rsid w:val="004A3A9E"/>
    <w:rsid w:val="004A3C5E"/>
    <w:rsid w:val="004A3CAA"/>
    <w:rsid w:val="004A49D8"/>
    <w:rsid w:val="004A6312"/>
    <w:rsid w:val="004A7E35"/>
    <w:rsid w:val="004B0467"/>
    <w:rsid w:val="004B0D05"/>
    <w:rsid w:val="004B21A4"/>
    <w:rsid w:val="004B220D"/>
    <w:rsid w:val="004B4D88"/>
    <w:rsid w:val="004B75AD"/>
    <w:rsid w:val="004B76F2"/>
    <w:rsid w:val="004C097F"/>
    <w:rsid w:val="004C2922"/>
    <w:rsid w:val="004C5089"/>
    <w:rsid w:val="004C618E"/>
    <w:rsid w:val="004D0036"/>
    <w:rsid w:val="004D33FF"/>
    <w:rsid w:val="004D48E9"/>
    <w:rsid w:val="004D4A1B"/>
    <w:rsid w:val="004D4CF8"/>
    <w:rsid w:val="004D5A83"/>
    <w:rsid w:val="004E015C"/>
    <w:rsid w:val="004E170E"/>
    <w:rsid w:val="004E190E"/>
    <w:rsid w:val="004E1B9E"/>
    <w:rsid w:val="004E2596"/>
    <w:rsid w:val="004E28A5"/>
    <w:rsid w:val="004E38CE"/>
    <w:rsid w:val="004E3F4F"/>
    <w:rsid w:val="004E5915"/>
    <w:rsid w:val="004E7FB4"/>
    <w:rsid w:val="004F556C"/>
    <w:rsid w:val="004F57DF"/>
    <w:rsid w:val="004F5CB9"/>
    <w:rsid w:val="004F6AC2"/>
    <w:rsid w:val="004F7DA6"/>
    <w:rsid w:val="005029C4"/>
    <w:rsid w:val="00502F36"/>
    <w:rsid w:val="00504B3B"/>
    <w:rsid w:val="00511EE2"/>
    <w:rsid w:val="00511EEE"/>
    <w:rsid w:val="0051215F"/>
    <w:rsid w:val="00512BA9"/>
    <w:rsid w:val="00514924"/>
    <w:rsid w:val="00514C54"/>
    <w:rsid w:val="005179B7"/>
    <w:rsid w:val="0052296C"/>
    <w:rsid w:val="00523ECA"/>
    <w:rsid w:val="005244B6"/>
    <w:rsid w:val="00525A72"/>
    <w:rsid w:val="005263A1"/>
    <w:rsid w:val="00527D94"/>
    <w:rsid w:val="00530D7F"/>
    <w:rsid w:val="00530E93"/>
    <w:rsid w:val="00531505"/>
    <w:rsid w:val="005317D2"/>
    <w:rsid w:val="00531E79"/>
    <w:rsid w:val="00532286"/>
    <w:rsid w:val="0053318C"/>
    <w:rsid w:val="0053480F"/>
    <w:rsid w:val="00536BA5"/>
    <w:rsid w:val="00541A55"/>
    <w:rsid w:val="00543D59"/>
    <w:rsid w:val="00544CA1"/>
    <w:rsid w:val="00544F0A"/>
    <w:rsid w:val="005457A1"/>
    <w:rsid w:val="005468B9"/>
    <w:rsid w:val="00546A3F"/>
    <w:rsid w:val="00546C02"/>
    <w:rsid w:val="00550B20"/>
    <w:rsid w:val="0055174B"/>
    <w:rsid w:val="00551916"/>
    <w:rsid w:val="005527B6"/>
    <w:rsid w:val="00553752"/>
    <w:rsid w:val="00553909"/>
    <w:rsid w:val="0055399C"/>
    <w:rsid w:val="0055490D"/>
    <w:rsid w:val="00554C7D"/>
    <w:rsid w:val="00555CA2"/>
    <w:rsid w:val="00555E70"/>
    <w:rsid w:val="005573C0"/>
    <w:rsid w:val="0055798F"/>
    <w:rsid w:val="005603B5"/>
    <w:rsid w:val="0056062F"/>
    <w:rsid w:val="00560C22"/>
    <w:rsid w:val="0056111A"/>
    <w:rsid w:val="005623A8"/>
    <w:rsid w:val="00562AFC"/>
    <w:rsid w:val="005663BB"/>
    <w:rsid w:val="00567FF2"/>
    <w:rsid w:val="00572D3C"/>
    <w:rsid w:val="00573710"/>
    <w:rsid w:val="00573FE8"/>
    <w:rsid w:val="005746CC"/>
    <w:rsid w:val="005806DA"/>
    <w:rsid w:val="00580F65"/>
    <w:rsid w:val="005818A6"/>
    <w:rsid w:val="005821FF"/>
    <w:rsid w:val="0058434C"/>
    <w:rsid w:val="005850DF"/>
    <w:rsid w:val="00585C1E"/>
    <w:rsid w:val="0058660D"/>
    <w:rsid w:val="00586C2F"/>
    <w:rsid w:val="00587781"/>
    <w:rsid w:val="00587C80"/>
    <w:rsid w:val="005902B4"/>
    <w:rsid w:val="00590BCE"/>
    <w:rsid w:val="00592746"/>
    <w:rsid w:val="005939FF"/>
    <w:rsid w:val="005943FD"/>
    <w:rsid w:val="00594ABA"/>
    <w:rsid w:val="00597FAB"/>
    <w:rsid w:val="005A030A"/>
    <w:rsid w:val="005A13FD"/>
    <w:rsid w:val="005A2B9B"/>
    <w:rsid w:val="005A533D"/>
    <w:rsid w:val="005A5DDD"/>
    <w:rsid w:val="005A7136"/>
    <w:rsid w:val="005B0500"/>
    <w:rsid w:val="005B1B11"/>
    <w:rsid w:val="005B2AA7"/>
    <w:rsid w:val="005B2B20"/>
    <w:rsid w:val="005B36C5"/>
    <w:rsid w:val="005B42D2"/>
    <w:rsid w:val="005B5401"/>
    <w:rsid w:val="005B6755"/>
    <w:rsid w:val="005B6A68"/>
    <w:rsid w:val="005B7DC8"/>
    <w:rsid w:val="005B7E74"/>
    <w:rsid w:val="005C2BF5"/>
    <w:rsid w:val="005C3652"/>
    <w:rsid w:val="005C3C41"/>
    <w:rsid w:val="005C4095"/>
    <w:rsid w:val="005C4C52"/>
    <w:rsid w:val="005C5C0F"/>
    <w:rsid w:val="005C70A6"/>
    <w:rsid w:val="005C74A4"/>
    <w:rsid w:val="005D05D0"/>
    <w:rsid w:val="005D265D"/>
    <w:rsid w:val="005D27CD"/>
    <w:rsid w:val="005D57DA"/>
    <w:rsid w:val="005D6446"/>
    <w:rsid w:val="005D6A8D"/>
    <w:rsid w:val="005D6AE7"/>
    <w:rsid w:val="005D70E9"/>
    <w:rsid w:val="005D75B2"/>
    <w:rsid w:val="005E020A"/>
    <w:rsid w:val="005E1F02"/>
    <w:rsid w:val="005E2205"/>
    <w:rsid w:val="005E277B"/>
    <w:rsid w:val="005E4574"/>
    <w:rsid w:val="005E57E3"/>
    <w:rsid w:val="005E59C2"/>
    <w:rsid w:val="005E5EF0"/>
    <w:rsid w:val="005E6DF7"/>
    <w:rsid w:val="005E78D8"/>
    <w:rsid w:val="005E7C7A"/>
    <w:rsid w:val="005F0D14"/>
    <w:rsid w:val="005F14D8"/>
    <w:rsid w:val="005F3AE4"/>
    <w:rsid w:val="005F5487"/>
    <w:rsid w:val="005F591D"/>
    <w:rsid w:val="005F5B64"/>
    <w:rsid w:val="005F5E06"/>
    <w:rsid w:val="005F63BE"/>
    <w:rsid w:val="005F677C"/>
    <w:rsid w:val="005F6B50"/>
    <w:rsid w:val="005F6CD5"/>
    <w:rsid w:val="005F758D"/>
    <w:rsid w:val="005F75D5"/>
    <w:rsid w:val="005F78FB"/>
    <w:rsid w:val="005F7C13"/>
    <w:rsid w:val="0060173C"/>
    <w:rsid w:val="006030E9"/>
    <w:rsid w:val="00605B46"/>
    <w:rsid w:val="00605FAB"/>
    <w:rsid w:val="00605FD5"/>
    <w:rsid w:val="006078A1"/>
    <w:rsid w:val="006104BF"/>
    <w:rsid w:val="00611347"/>
    <w:rsid w:val="006115A1"/>
    <w:rsid w:val="00611F2A"/>
    <w:rsid w:val="00613ABE"/>
    <w:rsid w:val="00615DC5"/>
    <w:rsid w:val="0061656E"/>
    <w:rsid w:val="0062006B"/>
    <w:rsid w:val="0062238B"/>
    <w:rsid w:val="00623EB9"/>
    <w:rsid w:val="006243FD"/>
    <w:rsid w:val="00625336"/>
    <w:rsid w:val="006255CA"/>
    <w:rsid w:val="00630526"/>
    <w:rsid w:val="00630766"/>
    <w:rsid w:val="00631431"/>
    <w:rsid w:val="00632391"/>
    <w:rsid w:val="006329F1"/>
    <w:rsid w:val="00633BE5"/>
    <w:rsid w:val="00634C32"/>
    <w:rsid w:val="00640956"/>
    <w:rsid w:val="00641110"/>
    <w:rsid w:val="00641816"/>
    <w:rsid w:val="00642D20"/>
    <w:rsid w:val="00643B23"/>
    <w:rsid w:val="006444DB"/>
    <w:rsid w:val="00645F05"/>
    <w:rsid w:val="00651DB8"/>
    <w:rsid w:val="00652A0B"/>
    <w:rsid w:val="00653551"/>
    <w:rsid w:val="00653E1E"/>
    <w:rsid w:val="0065719A"/>
    <w:rsid w:val="00657979"/>
    <w:rsid w:val="006605D6"/>
    <w:rsid w:val="00660829"/>
    <w:rsid w:val="00661B0C"/>
    <w:rsid w:val="006648DE"/>
    <w:rsid w:val="00666444"/>
    <w:rsid w:val="00666B5D"/>
    <w:rsid w:val="006670F4"/>
    <w:rsid w:val="006734B9"/>
    <w:rsid w:val="0067377E"/>
    <w:rsid w:val="006744AA"/>
    <w:rsid w:val="0067637E"/>
    <w:rsid w:val="006766CC"/>
    <w:rsid w:val="00676A73"/>
    <w:rsid w:val="0068026C"/>
    <w:rsid w:val="006816B1"/>
    <w:rsid w:val="00681B8E"/>
    <w:rsid w:val="00683C51"/>
    <w:rsid w:val="00686698"/>
    <w:rsid w:val="006908EC"/>
    <w:rsid w:val="00694025"/>
    <w:rsid w:val="0069481C"/>
    <w:rsid w:val="006950C3"/>
    <w:rsid w:val="0069531E"/>
    <w:rsid w:val="0069760D"/>
    <w:rsid w:val="006979A0"/>
    <w:rsid w:val="006A0093"/>
    <w:rsid w:val="006A1DBC"/>
    <w:rsid w:val="006A56F3"/>
    <w:rsid w:val="006A61DC"/>
    <w:rsid w:val="006A6432"/>
    <w:rsid w:val="006B0FEB"/>
    <w:rsid w:val="006B1518"/>
    <w:rsid w:val="006B1832"/>
    <w:rsid w:val="006B6035"/>
    <w:rsid w:val="006C2914"/>
    <w:rsid w:val="006C399A"/>
    <w:rsid w:val="006C3FE5"/>
    <w:rsid w:val="006C4524"/>
    <w:rsid w:val="006C6CA5"/>
    <w:rsid w:val="006C7BA3"/>
    <w:rsid w:val="006C7C2C"/>
    <w:rsid w:val="006D1028"/>
    <w:rsid w:val="006D21D4"/>
    <w:rsid w:val="006D2F52"/>
    <w:rsid w:val="006D3165"/>
    <w:rsid w:val="006D39AA"/>
    <w:rsid w:val="006D4E02"/>
    <w:rsid w:val="006D6F9B"/>
    <w:rsid w:val="006D720E"/>
    <w:rsid w:val="006E2761"/>
    <w:rsid w:val="006E2F77"/>
    <w:rsid w:val="006E3606"/>
    <w:rsid w:val="006E36F1"/>
    <w:rsid w:val="006E6AB0"/>
    <w:rsid w:val="006F1A52"/>
    <w:rsid w:val="006F1EA1"/>
    <w:rsid w:val="006F20FE"/>
    <w:rsid w:val="006F40EA"/>
    <w:rsid w:val="006F52D2"/>
    <w:rsid w:val="006F6B55"/>
    <w:rsid w:val="006F6F15"/>
    <w:rsid w:val="006F77C0"/>
    <w:rsid w:val="00700D49"/>
    <w:rsid w:val="00701288"/>
    <w:rsid w:val="00701327"/>
    <w:rsid w:val="007036CC"/>
    <w:rsid w:val="00707587"/>
    <w:rsid w:val="00707B1F"/>
    <w:rsid w:val="00711A16"/>
    <w:rsid w:val="007120F8"/>
    <w:rsid w:val="00715BED"/>
    <w:rsid w:val="00720E70"/>
    <w:rsid w:val="007268AA"/>
    <w:rsid w:val="00726A33"/>
    <w:rsid w:val="00730AA7"/>
    <w:rsid w:val="00731321"/>
    <w:rsid w:val="00740832"/>
    <w:rsid w:val="00740FBB"/>
    <w:rsid w:val="0074116D"/>
    <w:rsid w:val="00742703"/>
    <w:rsid w:val="00744253"/>
    <w:rsid w:val="00746063"/>
    <w:rsid w:val="0074610A"/>
    <w:rsid w:val="0074776A"/>
    <w:rsid w:val="00751F99"/>
    <w:rsid w:val="00752048"/>
    <w:rsid w:val="007530A6"/>
    <w:rsid w:val="00753404"/>
    <w:rsid w:val="007538C9"/>
    <w:rsid w:val="00753E05"/>
    <w:rsid w:val="0075633E"/>
    <w:rsid w:val="00757E7E"/>
    <w:rsid w:val="0076052B"/>
    <w:rsid w:val="0076058B"/>
    <w:rsid w:val="007606E7"/>
    <w:rsid w:val="007634F6"/>
    <w:rsid w:val="007665E3"/>
    <w:rsid w:val="007677FB"/>
    <w:rsid w:val="00771458"/>
    <w:rsid w:val="007732A9"/>
    <w:rsid w:val="007749B4"/>
    <w:rsid w:val="0077580D"/>
    <w:rsid w:val="00775BB2"/>
    <w:rsid w:val="00776071"/>
    <w:rsid w:val="007763EB"/>
    <w:rsid w:val="00776798"/>
    <w:rsid w:val="00776CF2"/>
    <w:rsid w:val="007777D9"/>
    <w:rsid w:val="0077783F"/>
    <w:rsid w:val="0078110F"/>
    <w:rsid w:val="00781D26"/>
    <w:rsid w:val="00785FE8"/>
    <w:rsid w:val="00786782"/>
    <w:rsid w:val="00787532"/>
    <w:rsid w:val="00787A08"/>
    <w:rsid w:val="00793305"/>
    <w:rsid w:val="00793418"/>
    <w:rsid w:val="007972E5"/>
    <w:rsid w:val="007A20CF"/>
    <w:rsid w:val="007A2A8D"/>
    <w:rsid w:val="007A5937"/>
    <w:rsid w:val="007A5CD6"/>
    <w:rsid w:val="007A600C"/>
    <w:rsid w:val="007A79ED"/>
    <w:rsid w:val="007A7E33"/>
    <w:rsid w:val="007B1106"/>
    <w:rsid w:val="007B14AC"/>
    <w:rsid w:val="007B15E0"/>
    <w:rsid w:val="007B34D2"/>
    <w:rsid w:val="007B44D2"/>
    <w:rsid w:val="007B46D1"/>
    <w:rsid w:val="007B559B"/>
    <w:rsid w:val="007B6BC8"/>
    <w:rsid w:val="007B7A4F"/>
    <w:rsid w:val="007C137D"/>
    <w:rsid w:val="007C14C7"/>
    <w:rsid w:val="007C1E26"/>
    <w:rsid w:val="007C29EA"/>
    <w:rsid w:val="007C4123"/>
    <w:rsid w:val="007C66C2"/>
    <w:rsid w:val="007C6D82"/>
    <w:rsid w:val="007C7E4C"/>
    <w:rsid w:val="007D085F"/>
    <w:rsid w:val="007D2BAA"/>
    <w:rsid w:val="007D35A6"/>
    <w:rsid w:val="007D46E6"/>
    <w:rsid w:val="007D656C"/>
    <w:rsid w:val="007D700D"/>
    <w:rsid w:val="007D75FA"/>
    <w:rsid w:val="007E0409"/>
    <w:rsid w:val="007E1301"/>
    <w:rsid w:val="007E27EE"/>
    <w:rsid w:val="007E2C24"/>
    <w:rsid w:val="007E4699"/>
    <w:rsid w:val="007E4A68"/>
    <w:rsid w:val="007E6426"/>
    <w:rsid w:val="007E6B05"/>
    <w:rsid w:val="007F005E"/>
    <w:rsid w:val="007F0577"/>
    <w:rsid w:val="007F0799"/>
    <w:rsid w:val="007F2D70"/>
    <w:rsid w:val="007F325A"/>
    <w:rsid w:val="007F32CB"/>
    <w:rsid w:val="007F761F"/>
    <w:rsid w:val="007F79F4"/>
    <w:rsid w:val="007F7F2E"/>
    <w:rsid w:val="007F7F86"/>
    <w:rsid w:val="008014AC"/>
    <w:rsid w:val="00801617"/>
    <w:rsid w:val="008025A6"/>
    <w:rsid w:val="008025D2"/>
    <w:rsid w:val="00802A04"/>
    <w:rsid w:val="00802AB5"/>
    <w:rsid w:val="008034D8"/>
    <w:rsid w:val="008042B4"/>
    <w:rsid w:val="00806FD1"/>
    <w:rsid w:val="008106AE"/>
    <w:rsid w:val="00813061"/>
    <w:rsid w:val="00813B4B"/>
    <w:rsid w:val="00815871"/>
    <w:rsid w:val="00817D3B"/>
    <w:rsid w:val="0082414D"/>
    <w:rsid w:val="008249CD"/>
    <w:rsid w:val="00825816"/>
    <w:rsid w:val="00825AC7"/>
    <w:rsid w:val="008320FD"/>
    <w:rsid w:val="00835917"/>
    <w:rsid w:val="0083671C"/>
    <w:rsid w:val="00840328"/>
    <w:rsid w:val="00840ED0"/>
    <w:rsid w:val="008423CA"/>
    <w:rsid w:val="008426E3"/>
    <w:rsid w:val="00846460"/>
    <w:rsid w:val="008464BB"/>
    <w:rsid w:val="008470AA"/>
    <w:rsid w:val="00847362"/>
    <w:rsid w:val="008474F7"/>
    <w:rsid w:val="00850A83"/>
    <w:rsid w:val="00851A36"/>
    <w:rsid w:val="00855C63"/>
    <w:rsid w:val="0086035B"/>
    <w:rsid w:val="008606BC"/>
    <w:rsid w:val="00861734"/>
    <w:rsid w:val="008624F4"/>
    <w:rsid w:val="008638CB"/>
    <w:rsid w:val="00863CFE"/>
    <w:rsid w:val="0086407F"/>
    <w:rsid w:val="008651B7"/>
    <w:rsid w:val="00865A23"/>
    <w:rsid w:val="00865B96"/>
    <w:rsid w:val="00866460"/>
    <w:rsid w:val="008671E3"/>
    <w:rsid w:val="00867407"/>
    <w:rsid w:val="00867955"/>
    <w:rsid w:val="00870A1C"/>
    <w:rsid w:val="00872B2B"/>
    <w:rsid w:val="00873804"/>
    <w:rsid w:val="00874F63"/>
    <w:rsid w:val="008751B0"/>
    <w:rsid w:val="0087520A"/>
    <w:rsid w:val="00875761"/>
    <w:rsid w:val="00876551"/>
    <w:rsid w:val="00876BBD"/>
    <w:rsid w:val="00877437"/>
    <w:rsid w:val="008778B2"/>
    <w:rsid w:val="008779CE"/>
    <w:rsid w:val="008806B2"/>
    <w:rsid w:val="00881A79"/>
    <w:rsid w:val="00882D29"/>
    <w:rsid w:val="008834D2"/>
    <w:rsid w:val="00884D6B"/>
    <w:rsid w:val="00885396"/>
    <w:rsid w:val="00885483"/>
    <w:rsid w:val="00885533"/>
    <w:rsid w:val="00887290"/>
    <w:rsid w:val="00887310"/>
    <w:rsid w:val="008906A3"/>
    <w:rsid w:val="00893E10"/>
    <w:rsid w:val="00896394"/>
    <w:rsid w:val="00896A71"/>
    <w:rsid w:val="00896F19"/>
    <w:rsid w:val="00897202"/>
    <w:rsid w:val="008A02DD"/>
    <w:rsid w:val="008A079A"/>
    <w:rsid w:val="008A14A8"/>
    <w:rsid w:val="008A1C49"/>
    <w:rsid w:val="008A1C9F"/>
    <w:rsid w:val="008A205D"/>
    <w:rsid w:val="008A33E4"/>
    <w:rsid w:val="008A372D"/>
    <w:rsid w:val="008A593A"/>
    <w:rsid w:val="008A5B72"/>
    <w:rsid w:val="008A5DE4"/>
    <w:rsid w:val="008A652A"/>
    <w:rsid w:val="008A7B32"/>
    <w:rsid w:val="008A7CDC"/>
    <w:rsid w:val="008B1AD3"/>
    <w:rsid w:val="008B2D57"/>
    <w:rsid w:val="008B4DA9"/>
    <w:rsid w:val="008B5513"/>
    <w:rsid w:val="008B61FB"/>
    <w:rsid w:val="008B6BBD"/>
    <w:rsid w:val="008C016C"/>
    <w:rsid w:val="008C1A97"/>
    <w:rsid w:val="008C257A"/>
    <w:rsid w:val="008C4AE7"/>
    <w:rsid w:val="008D060B"/>
    <w:rsid w:val="008D0E52"/>
    <w:rsid w:val="008D1446"/>
    <w:rsid w:val="008D1C85"/>
    <w:rsid w:val="008D24E3"/>
    <w:rsid w:val="008D56E4"/>
    <w:rsid w:val="008D76E3"/>
    <w:rsid w:val="008D7B2F"/>
    <w:rsid w:val="008E02BD"/>
    <w:rsid w:val="008E0DCE"/>
    <w:rsid w:val="008E1394"/>
    <w:rsid w:val="008E161E"/>
    <w:rsid w:val="008E3DF0"/>
    <w:rsid w:val="008E7C68"/>
    <w:rsid w:val="008F1F3C"/>
    <w:rsid w:val="008F2AC2"/>
    <w:rsid w:val="008F5284"/>
    <w:rsid w:val="008F5DFC"/>
    <w:rsid w:val="008F7B3E"/>
    <w:rsid w:val="00902B23"/>
    <w:rsid w:val="009044AE"/>
    <w:rsid w:val="00904F6E"/>
    <w:rsid w:val="00905526"/>
    <w:rsid w:val="00906780"/>
    <w:rsid w:val="00907287"/>
    <w:rsid w:val="00907396"/>
    <w:rsid w:val="009078F3"/>
    <w:rsid w:val="00911FCB"/>
    <w:rsid w:val="00912930"/>
    <w:rsid w:val="00912A68"/>
    <w:rsid w:val="00915C78"/>
    <w:rsid w:val="009167E3"/>
    <w:rsid w:val="00917238"/>
    <w:rsid w:val="00920BBD"/>
    <w:rsid w:val="00923224"/>
    <w:rsid w:val="00930415"/>
    <w:rsid w:val="00930B1B"/>
    <w:rsid w:val="0093167A"/>
    <w:rsid w:val="009342A9"/>
    <w:rsid w:val="0093467C"/>
    <w:rsid w:val="009349D9"/>
    <w:rsid w:val="00934AEC"/>
    <w:rsid w:val="00935A70"/>
    <w:rsid w:val="00937332"/>
    <w:rsid w:val="0093773E"/>
    <w:rsid w:val="009377E3"/>
    <w:rsid w:val="00940512"/>
    <w:rsid w:val="009409ED"/>
    <w:rsid w:val="00942478"/>
    <w:rsid w:val="00943E37"/>
    <w:rsid w:val="0094586A"/>
    <w:rsid w:val="0095172F"/>
    <w:rsid w:val="009517B2"/>
    <w:rsid w:val="00951A56"/>
    <w:rsid w:val="00952035"/>
    <w:rsid w:val="009522F8"/>
    <w:rsid w:val="009532A1"/>
    <w:rsid w:val="0095450F"/>
    <w:rsid w:val="009558EE"/>
    <w:rsid w:val="009579D0"/>
    <w:rsid w:val="00961D35"/>
    <w:rsid w:val="00962220"/>
    <w:rsid w:val="00962828"/>
    <w:rsid w:val="00963503"/>
    <w:rsid w:val="00963DB5"/>
    <w:rsid w:val="00964072"/>
    <w:rsid w:val="009666D4"/>
    <w:rsid w:val="00967682"/>
    <w:rsid w:val="00971407"/>
    <w:rsid w:val="00973C3C"/>
    <w:rsid w:val="00980B86"/>
    <w:rsid w:val="00982D84"/>
    <w:rsid w:val="0099154B"/>
    <w:rsid w:val="009933B8"/>
    <w:rsid w:val="0099347F"/>
    <w:rsid w:val="00994592"/>
    <w:rsid w:val="0099561A"/>
    <w:rsid w:val="00995CEE"/>
    <w:rsid w:val="00996CFA"/>
    <w:rsid w:val="009A00EF"/>
    <w:rsid w:val="009A0E45"/>
    <w:rsid w:val="009A164B"/>
    <w:rsid w:val="009A6A9D"/>
    <w:rsid w:val="009B1A74"/>
    <w:rsid w:val="009B225F"/>
    <w:rsid w:val="009B2D75"/>
    <w:rsid w:val="009B33B3"/>
    <w:rsid w:val="009B3B2B"/>
    <w:rsid w:val="009B52C9"/>
    <w:rsid w:val="009B587A"/>
    <w:rsid w:val="009C12C1"/>
    <w:rsid w:val="009C16D1"/>
    <w:rsid w:val="009C1ADE"/>
    <w:rsid w:val="009C3659"/>
    <w:rsid w:val="009C7473"/>
    <w:rsid w:val="009C7BD1"/>
    <w:rsid w:val="009D0A7D"/>
    <w:rsid w:val="009D180A"/>
    <w:rsid w:val="009D259A"/>
    <w:rsid w:val="009D4398"/>
    <w:rsid w:val="009D5657"/>
    <w:rsid w:val="009D646C"/>
    <w:rsid w:val="009D6A6D"/>
    <w:rsid w:val="009E04CE"/>
    <w:rsid w:val="009E207B"/>
    <w:rsid w:val="009E29AB"/>
    <w:rsid w:val="009E352B"/>
    <w:rsid w:val="009E427F"/>
    <w:rsid w:val="009E4D39"/>
    <w:rsid w:val="009E5081"/>
    <w:rsid w:val="009E5760"/>
    <w:rsid w:val="009E5C91"/>
    <w:rsid w:val="009E5E78"/>
    <w:rsid w:val="009E7446"/>
    <w:rsid w:val="009F02C3"/>
    <w:rsid w:val="009F09B6"/>
    <w:rsid w:val="009F12A3"/>
    <w:rsid w:val="009F41A1"/>
    <w:rsid w:val="009F44F2"/>
    <w:rsid w:val="009F55CC"/>
    <w:rsid w:val="009F58A5"/>
    <w:rsid w:val="009F5E71"/>
    <w:rsid w:val="009F6736"/>
    <w:rsid w:val="009F7CB9"/>
    <w:rsid w:val="009F7D3C"/>
    <w:rsid w:val="00A008A7"/>
    <w:rsid w:val="00A0175D"/>
    <w:rsid w:val="00A0333C"/>
    <w:rsid w:val="00A06720"/>
    <w:rsid w:val="00A07603"/>
    <w:rsid w:val="00A10B11"/>
    <w:rsid w:val="00A1122E"/>
    <w:rsid w:val="00A11870"/>
    <w:rsid w:val="00A1302F"/>
    <w:rsid w:val="00A13AA4"/>
    <w:rsid w:val="00A20B2F"/>
    <w:rsid w:val="00A233E4"/>
    <w:rsid w:val="00A24184"/>
    <w:rsid w:val="00A245DE"/>
    <w:rsid w:val="00A2555B"/>
    <w:rsid w:val="00A269C8"/>
    <w:rsid w:val="00A27C1B"/>
    <w:rsid w:val="00A30A32"/>
    <w:rsid w:val="00A3108A"/>
    <w:rsid w:val="00A33CC9"/>
    <w:rsid w:val="00A345D7"/>
    <w:rsid w:val="00A34BFB"/>
    <w:rsid w:val="00A34C9D"/>
    <w:rsid w:val="00A34DC1"/>
    <w:rsid w:val="00A35C7F"/>
    <w:rsid w:val="00A37818"/>
    <w:rsid w:val="00A37E23"/>
    <w:rsid w:val="00A403C0"/>
    <w:rsid w:val="00A41250"/>
    <w:rsid w:val="00A41DB9"/>
    <w:rsid w:val="00A42186"/>
    <w:rsid w:val="00A42A99"/>
    <w:rsid w:val="00A4350A"/>
    <w:rsid w:val="00A44C8F"/>
    <w:rsid w:val="00A46DD9"/>
    <w:rsid w:val="00A50C78"/>
    <w:rsid w:val="00A5138F"/>
    <w:rsid w:val="00A5140F"/>
    <w:rsid w:val="00A52645"/>
    <w:rsid w:val="00A53507"/>
    <w:rsid w:val="00A551F9"/>
    <w:rsid w:val="00A5554C"/>
    <w:rsid w:val="00A56631"/>
    <w:rsid w:val="00A56FF4"/>
    <w:rsid w:val="00A60EDC"/>
    <w:rsid w:val="00A62B36"/>
    <w:rsid w:val="00A62E4B"/>
    <w:rsid w:val="00A63699"/>
    <w:rsid w:val="00A67393"/>
    <w:rsid w:val="00A726F0"/>
    <w:rsid w:val="00A728FC"/>
    <w:rsid w:val="00A72ACE"/>
    <w:rsid w:val="00A76978"/>
    <w:rsid w:val="00A8104B"/>
    <w:rsid w:val="00A81A5A"/>
    <w:rsid w:val="00A82553"/>
    <w:rsid w:val="00A868F4"/>
    <w:rsid w:val="00A928A4"/>
    <w:rsid w:val="00A9711A"/>
    <w:rsid w:val="00A97722"/>
    <w:rsid w:val="00AA2472"/>
    <w:rsid w:val="00AA2750"/>
    <w:rsid w:val="00AA42B1"/>
    <w:rsid w:val="00AA49AC"/>
    <w:rsid w:val="00AA4C13"/>
    <w:rsid w:val="00AA51DB"/>
    <w:rsid w:val="00AA6F75"/>
    <w:rsid w:val="00AA79E9"/>
    <w:rsid w:val="00AB0CB2"/>
    <w:rsid w:val="00AB0D2C"/>
    <w:rsid w:val="00AB21D2"/>
    <w:rsid w:val="00AB3936"/>
    <w:rsid w:val="00AB3940"/>
    <w:rsid w:val="00AB3DC9"/>
    <w:rsid w:val="00AB4313"/>
    <w:rsid w:val="00AB6B31"/>
    <w:rsid w:val="00AB6B4D"/>
    <w:rsid w:val="00AB7C7F"/>
    <w:rsid w:val="00AC060B"/>
    <w:rsid w:val="00AC0B32"/>
    <w:rsid w:val="00AC0F47"/>
    <w:rsid w:val="00AC1240"/>
    <w:rsid w:val="00AC2002"/>
    <w:rsid w:val="00AC251F"/>
    <w:rsid w:val="00AC2A8D"/>
    <w:rsid w:val="00AC30AA"/>
    <w:rsid w:val="00AC5620"/>
    <w:rsid w:val="00AC620B"/>
    <w:rsid w:val="00AD05BF"/>
    <w:rsid w:val="00AD0857"/>
    <w:rsid w:val="00AD2720"/>
    <w:rsid w:val="00AD2992"/>
    <w:rsid w:val="00AD353C"/>
    <w:rsid w:val="00AD4F52"/>
    <w:rsid w:val="00AD540A"/>
    <w:rsid w:val="00AD6675"/>
    <w:rsid w:val="00AE08E1"/>
    <w:rsid w:val="00AE11D2"/>
    <w:rsid w:val="00AE2559"/>
    <w:rsid w:val="00AE3250"/>
    <w:rsid w:val="00AF08B6"/>
    <w:rsid w:val="00AF0E29"/>
    <w:rsid w:val="00AF15D7"/>
    <w:rsid w:val="00AF1BBC"/>
    <w:rsid w:val="00AF3173"/>
    <w:rsid w:val="00AF51F8"/>
    <w:rsid w:val="00AF7C8C"/>
    <w:rsid w:val="00B00A14"/>
    <w:rsid w:val="00B05374"/>
    <w:rsid w:val="00B05A1E"/>
    <w:rsid w:val="00B117AC"/>
    <w:rsid w:val="00B12508"/>
    <w:rsid w:val="00B1372D"/>
    <w:rsid w:val="00B14E80"/>
    <w:rsid w:val="00B14FEE"/>
    <w:rsid w:val="00B15A98"/>
    <w:rsid w:val="00B1602D"/>
    <w:rsid w:val="00B161D7"/>
    <w:rsid w:val="00B16F8C"/>
    <w:rsid w:val="00B170DD"/>
    <w:rsid w:val="00B2125D"/>
    <w:rsid w:val="00B21B06"/>
    <w:rsid w:val="00B22426"/>
    <w:rsid w:val="00B2636F"/>
    <w:rsid w:val="00B26F40"/>
    <w:rsid w:val="00B27CB7"/>
    <w:rsid w:val="00B301A6"/>
    <w:rsid w:val="00B32B57"/>
    <w:rsid w:val="00B35C89"/>
    <w:rsid w:val="00B36C09"/>
    <w:rsid w:val="00B379F6"/>
    <w:rsid w:val="00B401D0"/>
    <w:rsid w:val="00B40B28"/>
    <w:rsid w:val="00B41285"/>
    <w:rsid w:val="00B436C4"/>
    <w:rsid w:val="00B43B31"/>
    <w:rsid w:val="00B447EF"/>
    <w:rsid w:val="00B45E41"/>
    <w:rsid w:val="00B46B51"/>
    <w:rsid w:val="00B47F7F"/>
    <w:rsid w:val="00B50B31"/>
    <w:rsid w:val="00B520BD"/>
    <w:rsid w:val="00B53CD9"/>
    <w:rsid w:val="00B54F8A"/>
    <w:rsid w:val="00B556F1"/>
    <w:rsid w:val="00B5730D"/>
    <w:rsid w:val="00B618BB"/>
    <w:rsid w:val="00B63F84"/>
    <w:rsid w:val="00B63FC2"/>
    <w:rsid w:val="00B64C25"/>
    <w:rsid w:val="00B65DDF"/>
    <w:rsid w:val="00B70056"/>
    <w:rsid w:val="00B7202C"/>
    <w:rsid w:val="00B7276D"/>
    <w:rsid w:val="00B72E35"/>
    <w:rsid w:val="00B73256"/>
    <w:rsid w:val="00B75D4A"/>
    <w:rsid w:val="00B764C6"/>
    <w:rsid w:val="00B774A5"/>
    <w:rsid w:val="00B77E0A"/>
    <w:rsid w:val="00B8252A"/>
    <w:rsid w:val="00B8389D"/>
    <w:rsid w:val="00B8403C"/>
    <w:rsid w:val="00B86D46"/>
    <w:rsid w:val="00B8752F"/>
    <w:rsid w:val="00B90143"/>
    <w:rsid w:val="00B93161"/>
    <w:rsid w:val="00B94944"/>
    <w:rsid w:val="00BA0D61"/>
    <w:rsid w:val="00BA1D2E"/>
    <w:rsid w:val="00BA3011"/>
    <w:rsid w:val="00BA352C"/>
    <w:rsid w:val="00BA7F29"/>
    <w:rsid w:val="00BB09A0"/>
    <w:rsid w:val="00BB29BE"/>
    <w:rsid w:val="00BB2D5C"/>
    <w:rsid w:val="00BB3827"/>
    <w:rsid w:val="00BB4137"/>
    <w:rsid w:val="00BB4209"/>
    <w:rsid w:val="00BB5DE4"/>
    <w:rsid w:val="00BB5DFB"/>
    <w:rsid w:val="00BC1FCB"/>
    <w:rsid w:val="00BC2EF9"/>
    <w:rsid w:val="00BC39A2"/>
    <w:rsid w:val="00BC47B1"/>
    <w:rsid w:val="00BD0066"/>
    <w:rsid w:val="00BD1B27"/>
    <w:rsid w:val="00BD2E06"/>
    <w:rsid w:val="00BD3CF6"/>
    <w:rsid w:val="00BD43DC"/>
    <w:rsid w:val="00BD4D11"/>
    <w:rsid w:val="00BD6344"/>
    <w:rsid w:val="00BE0AEA"/>
    <w:rsid w:val="00BE2882"/>
    <w:rsid w:val="00BE2BBB"/>
    <w:rsid w:val="00BE40C4"/>
    <w:rsid w:val="00BF0188"/>
    <w:rsid w:val="00BF09CD"/>
    <w:rsid w:val="00BF2754"/>
    <w:rsid w:val="00BF346F"/>
    <w:rsid w:val="00BF3D09"/>
    <w:rsid w:val="00BF5B06"/>
    <w:rsid w:val="00C01059"/>
    <w:rsid w:val="00C01C62"/>
    <w:rsid w:val="00C047D8"/>
    <w:rsid w:val="00C04843"/>
    <w:rsid w:val="00C05547"/>
    <w:rsid w:val="00C075D6"/>
    <w:rsid w:val="00C11078"/>
    <w:rsid w:val="00C112ED"/>
    <w:rsid w:val="00C11623"/>
    <w:rsid w:val="00C11893"/>
    <w:rsid w:val="00C143E4"/>
    <w:rsid w:val="00C163B9"/>
    <w:rsid w:val="00C23E43"/>
    <w:rsid w:val="00C24B98"/>
    <w:rsid w:val="00C25A6C"/>
    <w:rsid w:val="00C279C0"/>
    <w:rsid w:val="00C32BD7"/>
    <w:rsid w:val="00C32E0A"/>
    <w:rsid w:val="00C332DB"/>
    <w:rsid w:val="00C33E2A"/>
    <w:rsid w:val="00C34B9E"/>
    <w:rsid w:val="00C35514"/>
    <w:rsid w:val="00C4200D"/>
    <w:rsid w:val="00C428AD"/>
    <w:rsid w:val="00C42DDD"/>
    <w:rsid w:val="00C452C9"/>
    <w:rsid w:val="00C51B4F"/>
    <w:rsid w:val="00C523AE"/>
    <w:rsid w:val="00C5361E"/>
    <w:rsid w:val="00C561F6"/>
    <w:rsid w:val="00C610E5"/>
    <w:rsid w:val="00C613E6"/>
    <w:rsid w:val="00C6350E"/>
    <w:rsid w:val="00C63A79"/>
    <w:rsid w:val="00C66C95"/>
    <w:rsid w:val="00C67503"/>
    <w:rsid w:val="00C67AFB"/>
    <w:rsid w:val="00C67B8D"/>
    <w:rsid w:val="00C70058"/>
    <w:rsid w:val="00C70A1A"/>
    <w:rsid w:val="00C71B23"/>
    <w:rsid w:val="00C72906"/>
    <w:rsid w:val="00C73F30"/>
    <w:rsid w:val="00C7457A"/>
    <w:rsid w:val="00C77238"/>
    <w:rsid w:val="00C81598"/>
    <w:rsid w:val="00C816CB"/>
    <w:rsid w:val="00C81DA1"/>
    <w:rsid w:val="00C81E8B"/>
    <w:rsid w:val="00C82B11"/>
    <w:rsid w:val="00C83691"/>
    <w:rsid w:val="00C83E2F"/>
    <w:rsid w:val="00C84C67"/>
    <w:rsid w:val="00C9275D"/>
    <w:rsid w:val="00C92BE5"/>
    <w:rsid w:val="00C92EE2"/>
    <w:rsid w:val="00C9338F"/>
    <w:rsid w:val="00C94F13"/>
    <w:rsid w:val="00C95B67"/>
    <w:rsid w:val="00C96A63"/>
    <w:rsid w:val="00C97A9E"/>
    <w:rsid w:val="00C97AFD"/>
    <w:rsid w:val="00CA0EBF"/>
    <w:rsid w:val="00CA3063"/>
    <w:rsid w:val="00CA361C"/>
    <w:rsid w:val="00CA4832"/>
    <w:rsid w:val="00CA76C1"/>
    <w:rsid w:val="00CA7CD3"/>
    <w:rsid w:val="00CB3725"/>
    <w:rsid w:val="00CB3955"/>
    <w:rsid w:val="00CB553F"/>
    <w:rsid w:val="00CB6218"/>
    <w:rsid w:val="00CB6DCF"/>
    <w:rsid w:val="00CC1319"/>
    <w:rsid w:val="00CC45BE"/>
    <w:rsid w:val="00CC784B"/>
    <w:rsid w:val="00CD0282"/>
    <w:rsid w:val="00CD1043"/>
    <w:rsid w:val="00CD1B80"/>
    <w:rsid w:val="00CD1C04"/>
    <w:rsid w:val="00CD1EE2"/>
    <w:rsid w:val="00CD4998"/>
    <w:rsid w:val="00CD4F7E"/>
    <w:rsid w:val="00CD5DAF"/>
    <w:rsid w:val="00CD68BE"/>
    <w:rsid w:val="00CD7E48"/>
    <w:rsid w:val="00CD7F9B"/>
    <w:rsid w:val="00CE0671"/>
    <w:rsid w:val="00CE0983"/>
    <w:rsid w:val="00CE38E6"/>
    <w:rsid w:val="00CE4D22"/>
    <w:rsid w:val="00CE6DE1"/>
    <w:rsid w:val="00CF120D"/>
    <w:rsid w:val="00CF17E5"/>
    <w:rsid w:val="00CF407B"/>
    <w:rsid w:val="00CF5EA5"/>
    <w:rsid w:val="00CF6471"/>
    <w:rsid w:val="00D00134"/>
    <w:rsid w:val="00D056AD"/>
    <w:rsid w:val="00D07440"/>
    <w:rsid w:val="00D07DC2"/>
    <w:rsid w:val="00D1038A"/>
    <w:rsid w:val="00D12E3A"/>
    <w:rsid w:val="00D13245"/>
    <w:rsid w:val="00D13D16"/>
    <w:rsid w:val="00D171D2"/>
    <w:rsid w:val="00D20D3D"/>
    <w:rsid w:val="00D21030"/>
    <w:rsid w:val="00D21F52"/>
    <w:rsid w:val="00D30123"/>
    <w:rsid w:val="00D30632"/>
    <w:rsid w:val="00D334DE"/>
    <w:rsid w:val="00D3405D"/>
    <w:rsid w:val="00D34557"/>
    <w:rsid w:val="00D34846"/>
    <w:rsid w:val="00D34BC1"/>
    <w:rsid w:val="00D41A25"/>
    <w:rsid w:val="00D423B0"/>
    <w:rsid w:val="00D426CB"/>
    <w:rsid w:val="00D43331"/>
    <w:rsid w:val="00D43428"/>
    <w:rsid w:val="00D437B5"/>
    <w:rsid w:val="00D4434A"/>
    <w:rsid w:val="00D50DFA"/>
    <w:rsid w:val="00D51D34"/>
    <w:rsid w:val="00D5300A"/>
    <w:rsid w:val="00D53A51"/>
    <w:rsid w:val="00D53BCE"/>
    <w:rsid w:val="00D55914"/>
    <w:rsid w:val="00D57A38"/>
    <w:rsid w:val="00D6115F"/>
    <w:rsid w:val="00D61ADD"/>
    <w:rsid w:val="00D653D9"/>
    <w:rsid w:val="00D66A37"/>
    <w:rsid w:val="00D7196A"/>
    <w:rsid w:val="00D71F55"/>
    <w:rsid w:val="00D7340B"/>
    <w:rsid w:val="00D74436"/>
    <w:rsid w:val="00D768E2"/>
    <w:rsid w:val="00D76CD6"/>
    <w:rsid w:val="00D80FB1"/>
    <w:rsid w:val="00D8221A"/>
    <w:rsid w:val="00D8288F"/>
    <w:rsid w:val="00D83AEE"/>
    <w:rsid w:val="00D84145"/>
    <w:rsid w:val="00D851AE"/>
    <w:rsid w:val="00D85270"/>
    <w:rsid w:val="00D86831"/>
    <w:rsid w:val="00D86B56"/>
    <w:rsid w:val="00D91B17"/>
    <w:rsid w:val="00D92EA4"/>
    <w:rsid w:val="00D9381E"/>
    <w:rsid w:val="00DA25AB"/>
    <w:rsid w:val="00DA45C5"/>
    <w:rsid w:val="00DA4ACF"/>
    <w:rsid w:val="00DA5592"/>
    <w:rsid w:val="00DB223F"/>
    <w:rsid w:val="00DB3AD6"/>
    <w:rsid w:val="00DB4080"/>
    <w:rsid w:val="00DB41E6"/>
    <w:rsid w:val="00DB41EB"/>
    <w:rsid w:val="00DB4B91"/>
    <w:rsid w:val="00DB69CC"/>
    <w:rsid w:val="00DB6B2C"/>
    <w:rsid w:val="00DB7C81"/>
    <w:rsid w:val="00DC1815"/>
    <w:rsid w:val="00DC2305"/>
    <w:rsid w:val="00DC3437"/>
    <w:rsid w:val="00DC35A3"/>
    <w:rsid w:val="00DC642B"/>
    <w:rsid w:val="00DC6771"/>
    <w:rsid w:val="00DD0F28"/>
    <w:rsid w:val="00DD1B2B"/>
    <w:rsid w:val="00DD30AB"/>
    <w:rsid w:val="00DD4E9E"/>
    <w:rsid w:val="00DD68EC"/>
    <w:rsid w:val="00DD77CA"/>
    <w:rsid w:val="00DE02E1"/>
    <w:rsid w:val="00DE0C4C"/>
    <w:rsid w:val="00DE1302"/>
    <w:rsid w:val="00DE176A"/>
    <w:rsid w:val="00DE28E9"/>
    <w:rsid w:val="00DE6E2B"/>
    <w:rsid w:val="00DE6E5A"/>
    <w:rsid w:val="00DE74CB"/>
    <w:rsid w:val="00DE7D56"/>
    <w:rsid w:val="00DF0392"/>
    <w:rsid w:val="00DF0DEC"/>
    <w:rsid w:val="00DF3DCE"/>
    <w:rsid w:val="00DF43C2"/>
    <w:rsid w:val="00DF5B29"/>
    <w:rsid w:val="00DF603D"/>
    <w:rsid w:val="00DF7967"/>
    <w:rsid w:val="00E00A72"/>
    <w:rsid w:val="00E00E77"/>
    <w:rsid w:val="00E014A7"/>
    <w:rsid w:val="00E02614"/>
    <w:rsid w:val="00E02827"/>
    <w:rsid w:val="00E03B82"/>
    <w:rsid w:val="00E04C0E"/>
    <w:rsid w:val="00E04EAF"/>
    <w:rsid w:val="00E053F1"/>
    <w:rsid w:val="00E05C9A"/>
    <w:rsid w:val="00E0635D"/>
    <w:rsid w:val="00E067BE"/>
    <w:rsid w:val="00E068F5"/>
    <w:rsid w:val="00E06EFF"/>
    <w:rsid w:val="00E07C8A"/>
    <w:rsid w:val="00E07F11"/>
    <w:rsid w:val="00E10493"/>
    <w:rsid w:val="00E10D50"/>
    <w:rsid w:val="00E10DF4"/>
    <w:rsid w:val="00E117C4"/>
    <w:rsid w:val="00E117DD"/>
    <w:rsid w:val="00E119D4"/>
    <w:rsid w:val="00E11B07"/>
    <w:rsid w:val="00E12D52"/>
    <w:rsid w:val="00E12E22"/>
    <w:rsid w:val="00E137DC"/>
    <w:rsid w:val="00E1388B"/>
    <w:rsid w:val="00E1594D"/>
    <w:rsid w:val="00E21BCE"/>
    <w:rsid w:val="00E21BFE"/>
    <w:rsid w:val="00E25185"/>
    <w:rsid w:val="00E25C75"/>
    <w:rsid w:val="00E272E4"/>
    <w:rsid w:val="00E304CD"/>
    <w:rsid w:val="00E30ACD"/>
    <w:rsid w:val="00E31ABF"/>
    <w:rsid w:val="00E32BE6"/>
    <w:rsid w:val="00E345A3"/>
    <w:rsid w:val="00E3694B"/>
    <w:rsid w:val="00E37A04"/>
    <w:rsid w:val="00E37A3E"/>
    <w:rsid w:val="00E428DD"/>
    <w:rsid w:val="00E444B9"/>
    <w:rsid w:val="00E44652"/>
    <w:rsid w:val="00E44980"/>
    <w:rsid w:val="00E44AB8"/>
    <w:rsid w:val="00E456EE"/>
    <w:rsid w:val="00E46456"/>
    <w:rsid w:val="00E525E0"/>
    <w:rsid w:val="00E53953"/>
    <w:rsid w:val="00E53CD2"/>
    <w:rsid w:val="00E53F96"/>
    <w:rsid w:val="00E550EB"/>
    <w:rsid w:val="00E55B54"/>
    <w:rsid w:val="00E55F62"/>
    <w:rsid w:val="00E567E6"/>
    <w:rsid w:val="00E57806"/>
    <w:rsid w:val="00E612BC"/>
    <w:rsid w:val="00E622D4"/>
    <w:rsid w:val="00E62BAE"/>
    <w:rsid w:val="00E62CDB"/>
    <w:rsid w:val="00E673BC"/>
    <w:rsid w:val="00E70C23"/>
    <w:rsid w:val="00E71BA6"/>
    <w:rsid w:val="00E71F80"/>
    <w:rsid w:val="00E72714"/>
    <w:rsid w:val="00E72BB5"/>
    <w:rsid w:val="00E74452"/>
    <w:rsid w:val="00E75FC6"/>
    <w:rsid w:val="00E76B41"/>
    <w:rsid w:val="00E77A48"/>
    <w:rsid w:val="00E82EBB"/>
    <w:rsid w:val="00E85CE9"/>
    <w:rsid w:val="00E862DF"/>
    <w:rsid w:val="00E9153E"/>
    <w:rsid w:val="00E91B03"/>
    <w:rsid w:val="00E91D48"/>
    <w:rsid w:val="00E96235"/>
    <w:rsid w:val="00E96E9D"/>
    <w:rsid w:val="00EA16DA"/>
    <w:rsid w:val="00EA2355"/>
    <w:rsid w:val="00EA6168"/>
    <w:rsid w:val="00EA6486"/>
    <w:rsid w:val="00EB02B9"/>
    <w:rsid w:val="00EB047C"/>
    <w:rsid w:val="00EB1739"/>
    <w:rsid w:val="00EB4419"/>
    <w:rsid w:val="00EB50C0"/>
    <w:rsid w:val="00EB59BE"/>
    <w:rsid w:val="00EB5A1E"/>
    <w:rsid w:val="00EB601D"/>
    <w:rsid w:val="00EB6C8D"/>
    <w:rsid w:val="00EC0F1F"/>
    <w:rsid w:val="00EC1713"/>
    <w:rsid w:val="00EC46D9"/>
    <w:rsid w:val="00EC6EF2"/>
    <w:rsid w:val="00ED0A17"/>
    <w:rsid w:val="00ED22DD"/>
    <w:rsid w:val="00ED48DE"/>
    <w:rsid w:val="00ED5265"/>
    <w:rsid w:val="00ED5461"/>
    <w:rsid w:val="00ED557C"/>
    <w:rsid w:val="00EE0C37"/>
    <w:rsid w:val="00EE1A27"/>
    <w:rsid w:val="00EE4081"/>
    <w:rsid w:val="00EE570E"/>
    <w:rsid w:val="00EE5AC2"/>
    <w:rsid w:val="00EF0312"/>
    <w:rsid w:val="00EF044F"/>
    <w:rsid w:val="00EF34BA"/>
    <w:rsid w:val="00EF3FFE"/>
    <w:rsid w:val="00EF7ED2"/>
    <w:rsid w:val="00F02677"/>
    <w:rsid w:val="00F034DB"/>
    <w:rsid w:val="00F040E7"/>
    <w:rsid w:val="00F04598"/>
    <w:rsid w:val="00F046BD"/>
    <w:rsid w:val="00F07AAE"/>
    <w:rsid w:val="00F11215"/>
    <w:rsid w:val="00F120CF"/>
    <w:rsid w:val="00F1220E"/>
    <w:rsid w:val="00F1232E"/>
    <w:rsid w:val="00F12477"/>
    <w:rsid w:val="00F138B4"/>
    <w:rsid w:val="00F141C5"/>
    <w:rsid w:val="00F16608"/>
    <w:rsid w:val="00F16B2C"/>
    <w:rsid w:val="00F179B7"/>
    <w:rsid w:val="00F24504"/>
    <w:rsid w:val="00F25045"/>
    <w:rsid w:val="00F255A6"/>
    <w:rsid w:val="00F277FF"/>
    <w:rsid w:val="00F30FD8"/>
    <w:rsid w:val="00F321D7"/>
    <w:rsid w:val="00F32D75"/>
    <w:rsid w:val="00F32DE6"/>
    <w:rsid w:val="00F34DAE"/>
    <w:rsid w:val="00F35DC0"/>
    <w:rsid w:val="00F440DD"/>
    <w:rsid w:val="00F461CD"/>
    <w:rsid w:val="00F46CCD"/>
    <w:rsid w:val="00F5032F"/>
    <w:rsid w:val="00F508CB"/>
    <w:rsid w:val="00F51E59"/>
    <w:rsid w:val="00F51E8A"/>
    <w:rsid w:val="00F52557"/>
    <w:rsid w:val="00F52C66"/>
    <w:rsid w:val="00F52E6B"/>
    <w:rsid w:val="00F543A5"/>
    <w:rsid w:val="00F54A5F"/>
    <w:rsid w:val="00F54FD4"/>
    <w:rsid w:val="00F553FF"/>
    <w:rsid w:val="00F5692F"/>
    <w:rsid w:val="00F57659"/>
    <w:rsid w:val="00F61088"/>
    <w:rsid w:val="00F61335"/>
    <w:rsid w:val="00F64392"/>
    <w:rsid w:val="00F64EB7"/>
    <w:rsid w:val="00F7063E"/>
    <w:rsid w:val="00F70E0F"/>
    <w:rsid w:val="00F72028"/>
    <w:rsid w:val="00F759F0"/>
    <w:rsid w:val="00F77F99"/>
    <w:rsid w:val="00F817EE"/>
    <w:rsid w:val="00F8216B"/>
    <w:rsid w:val="00F83D3E"/>
    <w:rsid w:val="00F84A06"/>
    <w:rsid w:val="00F85539"/>
    <w:rsid w:val="00F8733F"/>
    <w:rsid w:val="00F92388"/>
    <w:rsid w:val="00F92717"/>
    <w:rsid w:val="00F940F3"/>
    <w:rsid w:val="00F94622"/>
    <w:rsid w:val="00F952C4"/>
    <w:rsid w:val="00F95DD8"/>
    <w:rsid w:val="00F96AB9"/>
    <w:rsid w:val="00F96AF2"/>
    <w:rsid w:val="00F96EC3"/>
    <w:rsid w:val="00F97512"/>
    <w:rsid w:val="00F97699"/>
    <w:rsid w:val="00F97E99"/>
    <w:rsid w:val="00FA23E7"/>
    <w:rsid w:val="00FA29DD"/>
    <w:rsid w:val="00FA5663"/>
    <w:rsid w:val="00FA6599"/>
    <w:rsid w:val="00FA6927"/>
    <w:rsid w:val="00FB085E"/>
    <w:rsid w:val="00FB1D32"/>
    <w:rsid w:val="00FB394A"/>
    <w:rsid w:val="00FB695C"/>
    <w:rsid w:val="00FB7597"/>
    <w:rsid w:val="00FC0AFE"/>
    <w:rsid w:val="00FC2C8E"/>
    <w:rsid w:val="00FC3BB1"/>
    <w:rsid w:val="00FC48FD"/>
    <w:rsid w:val="00FC57CF"/>
    <w:rsid w:val="00FC6C0D"/>
    <w:rsid w:val="00FD05B0"/>
    <w:rsid w:val="00FD2580"/>
    <w:rsid w:val="00FD2FAA"/>
    <w:rsid w:val="00FD3E8E"/>
    <w:rsid w:val="00FD5454"/>
    <w:rsid w:val="00FD63EF"/>
    <w:rsid w:val="00FD6E17"/>
    <w:rsid w:val="00FE0CAC"/>
    <w:rsid w:val="00FE1939"/>
    <w:rsid w:val="00FE24BF"/>
    <w:rsid w:val="00FE2A10"/>
    <w:rsid w:val="00FE2CDA"/>
    <w:rsid w:val="00FE3D32"/>
    <w:rsid w:val="00FE40D5"/>
    <w:rsid w:val="00FE5393"/>
    <w:rsid w:val="00FE5607"/>
    <w:rsid w:val="00FE79D7"/>
    <w:rsid w:val="00FF0434"/>
    <w:rsid w:val="00FF23A1"/>
    <w:rsid w:val="00FF40D4"/>
    <w:rsid w:val="00FF63AF"/>
    <w:rsid w:val="00FF73F4"/>
    <w:rsid w:val="00FF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E2CEA1"/>
  <w15:chartTrackingRefBased/>
  <w15:docId w15:val="{9A6ABA6D-2527-40E8-8208-982AB769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05E"/>
    <w:rPr>
      <w:sz w:val="24"/>
    </w:rPr>
  </w:style>
  <w:style w:type="paragraph" w:styleId="Heading1">
    <w:name w:val="heading 1"/>
    <w:basedOn w:val="Normal"/>
    <w:next w:val="Normal"/>
    <w:qFormat/>
    <w:rsid w:val="00305C5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F7F86"/>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305C56"/>
    <w:pPr>
      <w:keepNext/>
      <w:widowControl w:val="0"/>
      <w:autoSpaceDE w:val="0"/>
      <w:autoSpaceDN w:val="0"/>
      <w:adjustRightInd w:val="0"/>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305C56"/>
  </w:style>
  <w:style w:type="paragraph" w:customStyle="1" w:styleId="Title2">
    <w:name w:val="Title2"/>
    <w:basedOn w:val="Normal"/>
    <w:next w:val="Normal"/>
    <w:rsid w:val="00305C56"/>
    <w:pPr>
      <w:tabs>
        <w:tab w:val="left" w:pos="648"/>
        <w:tab w:val="right" w:pos="7776"/>
        <w:tab w:val="left" w:pos="7848"/>
      </w:tabs>
    </w:pPr>
  </w:style>
  <w:style w:type="paragraph" w:styleId="Header">
    <w:name w:val="header"/>
    <w:basedOn w:val="Normal"/>
    <w:link w:val="HeaderChar"/>
    <w:uiPriority w:val="99"/>
    <w:rsid w:val="00305C56"/>
    <w:pPr>
      <w:tabs>
        <w:tab w:val="center" w:pos="4320"/>
        <w:tab w:val="right" w:pos="8640"/>
      </w:tabs>
    </w:pPr>
  </w:style>
  <w:style w:type="paragraph" w:styleId="Footer">
    <w:name w:val="footer"/>
    <w:basedOn w:val="Normal"/>
    <w:link w:val="FooterChar"/>
    <w:uiPriority w:val="99"/>
    <w:rsid w:val="00305C56"/>
    <w:pPr>
      <w:tabs>
        <w:tab w:val="center" w:pos="4320"/>
        <w:tab w:val="right" w:pos="8640"/>
      </w:tabs>
    </w:pPr>
  </w:style>
  <w:style w:type="character" w:styleId="PageNumber">
    <w:name w:val="page number"/>
    <w:basedOn w:val="DefaultParagraphFont"/>
    <w:rsid w:val="00305C56"/>
  </w:style>
  <w:style w:type="paragraph" w:styleId="BodyText">
    <w:name w:val="Body Text"/>
    <w:basedOn w:val="Normal"/>
    <w:rsid w:val="00305C56"/>
    <w:pPr>
      <w:spacing w:line="360" w:lineRule="auto"/>
      <w:jc w:val="both"/>
    </w:pPr>
    <w:rPr>
      <w:lang w:val="es-ES"/>
    </w:rPr>
  </w:style>
  <w:style w:type="paragraph" w:styleId="BlockText">
    <w:name w:val="Block Text"/>
    <w:basedOn w:val="Normal"/>
    <w:rsid w:val="00305C56"/>
    <w:pPr>
      <w:ind w:left="1350" w:right="720" w:hanging="630"/>
      <w:jc w:val="both"/>
    </w:pPr>
    <w:rPr>
      <w:b/>
      <w:lang w:val="es-ES"/>
    </w:rPr>
  </w:style>
  <w:style w:type="paragraph" w:customStyle="1" w:styleId="NormalCGTimes">
    <w:name w:val="Normal+CGTimes"/>
    <w:basedOn w:val="BlockText"/>
    <w:rsid w:val="00305C56"/>
    <w:pPr>
      <w:numPr>
        <w:numId w:val="1"/>
      </w:numPr>
      <w:ind w:right="0"/>
    </w:pPr>
    <w:rPr>
      <w:rFonts w:ascii="CGTimes(W1)" w:hAnsi="CGTimes(W1)"/>
      <w:b w:val="0"/>
    </w:rPr>
  </w:style>
  <w:style w:type="paragraph" w:styleId="BodyTextIndent">
    <w:name w:val="Body Text Indent"/>
    <w:basedOn w:val="Normal"/>
    <w:rsid w:val="00305C56"/>
    <w:pPr>
      <w:spacing w:after="120"/>
      <w:ind w:left="360"/>
    </w:pPr>
  </w:style>
  <w:style w:type="paragraph" w:styleId="BodyTextIndent2">
    <w:name w:val="Body Text Indent 2"/>
    <w:basedOn w:val="Normal"/>
    <w:rsid w:val="00071344"/>
    <w:pPr>
      <w:spacing w:after="120" w:line="480" w:lineRule="auto"/>
      <w:ind w:left="360"/>
    </w:pPr>
  </w:style>
  <w:style w:type="character" w:styleId="HTMLTypewriter">
    <w:name w:val="HTML Typewriter"/>
    <w:rsid w:val="006E36F1"/>
    <w:rPr>
      <w:rFonts w:ascii="Courier New" w:eastAsia="Times New Roman" w:hAnsi="Courier New" w:cs="Courier New"/>
      <w:sz w:val="20"/>
      <w:szCs w:val="20"/>
    </w:rPr>
  </w:style>
  <w:style w:type="paragraph" w:styleId="BodyTextIndent3">
    <w:name w:val="Body Text Indent 3"/>
    <w:basedOn w:val="Normal"/>
    <w:rsid w:val="00474B9B"/>
    <w:pPr>
      <w:spacing w:after="120"/>
      <w:ind w:left="360"/>
    </w:pPr>
    <w:rPr>
      <w:sz w:val="16"/>
      <w:szCs w:val="16"/>
    </w:rPr>
  </w:style>
  <w:style w:type="paragraph" w:styleId="HTMLPreformatted">
    <w:name w:val="HTML Preformatted"/>
    <w:basedOn w:val="Normal"/>
    <w:rsid w:val="00562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paragraph" w:styleId="Title">
    <w:name w:val="Title"/>
    <w:basedOn w:val="Normal"/>
    <w:qFormat/>
    <w:rsid w:val="007F7F86"/>
    <w:pPr>
      <w:jc w:val="center"/>
    </w:pPr>
    <w:rPr>
      <w:b/>
      <w:bCs/>
      <w:sz w:val="36"/>
      <w:szCs w:val="24"/>
      <w:lang w:val="es-PR"/>
    </w:rPr>
  </w:style>
  <w:style w:type="character" w:customStyle="1" w:styleId="titulo1">
    <w:name w:val="titulo1"/>
    <w:rsid w:val="003A0A4F"/>
    <w:rPr>
      <w:rFonts w:ascii="Verdana" w:hAnsi="Verdana" w:hint="default"/>
      <w:b/>
      <w:bCs/>
      <w:sz w:val="20"/>
      <w:szCs w:val="20"/>
      <w:bdr w:val="none" w:sz="0" w:space="0" w:color="auto" w:frame="1"/>
    </w:rPr>
  </w:style>
  <w:style w:type="paragraph" w:styleId="BalloonText">
    <w:name w:val="Balloon Text"/>
    <w:basedOn w:val="Normal"/>
    <w:semiHidden/>
    <w:rsid w:val="0074610A"/>
    <w:rPr>
      <w:rFonts w:ascii="Tahoma" w:hAnsi="Tahoma" w:cs="Tahoma"/>
      <w:sz w:val="16"/>
      <w:szCs w:val="16"/>
    </w:rPr>
  </w:style>
  <w:style w:type="paragraph" w:styleId="ListParagraph">
    <w:name w:val="List Paragraph"/>
    <w:basedOn w:val="Normal"/>
    <w:uiPriority w:val="34"/>
    <w:qFormat/>
    <w:rsid w:val="008B5513"/>
    <w:pPr>
      <w:ind w:left="720"/>
      <w:contextualSpacing/>
    </w:pPr>
  </w:style>
  <w:style w:type="character" w:styleId="CommentReference">
    <w:name w:val="annotation reference"/>
    <w:rsid w:val="00B54F8A"/>
    <w:rPr>
      <w:sz w:val="16"/>
      <w:szCs w:val="16"/>
    </w:rPr>
  </w:style>
  <w:style w:type="paragraph" w:styleId="CommentText">
    <w:name w:val="annotation text"/>
    <w:basedOn w:val="Normal"/>
    <w:link w:val="CommentTextChar"/>
    <w:rsid w:val="00B54F8A"/>
    <w:rPr>
      <w:sz w:val="20"/>
    </w:rPr>
  </w:style>
  <w:style w:type="character" w:customStyle="1" w:styleId="CommentTextChar">
    <w:name w:val="Comment Text Char"/>
    <w:basedOn w:val="DefaultParagraphFont"/>
    <w:link w:val="CommentText"/>
    <w:rsid w:val="00B54F8A"/>
  </w:style>
  <w:style w:type="paragraph" w:styleId="CommentSubject">
    <w:name w:val="annotation subject"/>
    <w:basedOn w:val="CommentText"/>
    <w:next w:val="CommentText"/>
    <w:link w:val="CommentSubjectChar"/>
    <w:rsid w:val="00B54F8A"/>
    <w:rPr>
      <w:b/>
      <w:bCs/>
      <w:lang w:val="x-none" w:eastAsia="x-none"/>
    </w:rPr>
  </w:style>
  <w:style w:type="character" w:customStyle="1" w:styleId="CommentSubjectChar">
    <w:name w:val="Comment Subject Char"/>
    <w:link w:val="CommentSubject"/>
    <w:rsid w:val="00B54F8A"/>
    <w:rPr>
      <w:b/>
      <w:bCs/>
    </w:rPr>
  </w:style>
  <w:style w:type="paragraph" w:styleId="NoSpacing">
    <w:name w:val="No Spacing"/>
    <w:uiPriority w:val="1"/>
    <w:qFormat/>
    <w:rsid w:val="00D86831"/>
    <w:rPr>
      <w:rFonts w:ascii="Calibri" w:eastAsia="Calibri" w:hAnsi="Calibri"/>
      <w:sz w:val="22"/>
      <w:szCs w:val="22"/>
      <w:lang w:val="es-PR"/>
    </w:rPr>
  </w:style>
  <w:style w:type="character" w:customStyle="1" w:styleId="HeaderChar">
    <w:name w:val="Header Char"/>
    <w:link w:val="Header"/>
    <w:uiPriority w:val="99"/>
    <w:rsid w:val="00CA361C"/>
    <w:rPr>
      <w:sz w:val="24"/>
    </w:rPr>
  </w:style>
  <w:style w:type="character" w:customStyle="1" w:styleId="FooterChar">
    <w:name w:val="Footer Char"/>
    <w:link w:val="Footer"/>
    <w:uiPriority w:val="99"/>
    <w:rsid w:val="009C1ADE"/>
    <w:rPr>
      <w:sz w:val="24"/>
    </w:rPr>
  </w:style>
  <w:style w:type="paragraph" w:styleId="FootnoteText">
    <w:name w:val="footnote text"/>
    <w:basedOn w:val="Normal"/>
    <w:link w:val="FootnoteTextChar"/>
    <w:rsid w:val="001E3AE5"/>
    <w:rPr>
      <w:sz w:val="20"/>
    </w:rPr>
  </w:style>
  <w:style w:type="character" w:customStyle="1" w:styleId="FootnoteTextChar">
    <w:name w:val="Footnote Text Char"/>
    <w:basedOn w:val="DefaultParagraphFont"/>
    <w:link w:val="FootnoteText"/>
    <w:rsid w:val="001E3AE5"/>
  </w:style>
  <w:style w:type="character" w:styleId="FootnoteReference">
    <w:name w:val="footnote reference"/>
    <w:basedOn w:val="DefaultParagraphFont"/>
    <w:rsid w:val="001E3AE5"/>
    <w:rPr>
      <w:vertAlign w:val="superscript"/>
    </w:rPr>
  </w:style>
  <w:style w:type="character" w:styleId="Hyperlink">
    <w:name w:val="Hyperlink"/>
    <w:basedOn w:val="DefaultParagraphFont"/>
    <w:rsid w:val="001E3AE5"/>
    <w:rPr>
      <w:color w:val="467886" w:themeColor="hyperlink"/>
      <w:u w:val="single"/>
    </w:rPr>
  </w:style>
  <w:style w:type="character" w:styleId="UnresolvedMention">
    <w:name w:val="Unresolved Mention"/>
    <w:basedOn w:val="DefaultParagraphFont"/>
    <w:uiPriority w:val="99"/>
    <w:semiHidden/>
    <w:unhideWhenUsed/>
    <w:rsid w:val="001E3AE5"/>
    <w:rPr>
      <w:color w:val="605E5C"/>
      <w:shd w:val="clear" w:color="auto" w:fill="E1DFDD"/>
    </w:rPr>
  </w:style>
  <w:style w:type="paragraph" w:styleId="NormalWeb">
    <w:name w:val="Normal (Web)"/>
    <w:basedOn w:val="Normal"/>
    <w:unhideWhenUsed/>
    <w:rsid w:val="00F35DC0"/>
    <w:pPr>
      <w:spacing w:before="100" w:beforeAutospacing="1" w:after="100" w:afterAutospacing="1"/>
    </w:pPr>
    <w:rPr>
      <w:szCs w:val="24"/>
    </w:rPr>
  </w:style>
  <w:style w:type="character" w:customStyle="1" w:styleId="Bodytext2">
    <w:name w:val="Body text (2)_"/>
    <w:basedOn w:val="DefaultParagraphFont"/>
    <w:link w:val="Bodytext20"/>
    <w:uiPriority w:val="99"/>
    <w:rsid w:val="005C4095"/>
    <w:rPr>
      <w:sz w:val="22"/>
      <w:szCs w:val="22"/>
      <w:shd w:val="clear" w:color="auto" w:fill="FFFFFF"/>
    </w:rPr>
  </w:style>
  <w:style w:type="paragraph" w:customStyle="1" w:styleId="Bodytext20">
    <w:name w:val="Body text (2)"/>
    <w:basedOn w:val="Normal"/>
    <w:link w:val="Bodytext2"/>
    <w:uiPriority w:val="99"/>
    <w:rsid w:val="005C4095"/>
    <w:pPr>
      <w:widowControl w:val="0"/>
      <w:shd w:val="clear" w:color="auto" w:fill="FFFFFF"/>
      <w:spacing w:line="295" w:lineRule="exact"/>
      <w:ind w:hanging="500"/>
      <w:jc w:val="righ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91084">
      <w:bodyDiv w:val="1"/>
      <w:marLeft w:val="0"/>
      <w:marRight w:val="0"/>
      <w:marTop w:val="0"/>
      <w:marBottom w:val="0"/>
      <w:divBdr>
        <w:top w:val="none" w:sz="0" w:space="0" w:color="auto"/>
        <w:left w:val="none" w:sz="0" w:space="0" w:color="auto"/>
        <w:bottom w:val="none" w:sz="0" w:space="0" w:color="auto"/>
        <w:right w:val="none" w:sz="0" w:space="0" w:color="auto"/>
      </w:divBdr>
    </w:div>
    <w:div w:id="224266910">
      <w:bodyDiv w:val="1"/>
      <w:marLeft w:val="0"/>
      <w:marRight w:val="0"/>
      <w:marTop w:val="0"/>
      <w:marBottom w:val="0"/>
      <w:divBdr>
        <w:top w:val="none" w:sz="0" w:space="0" w:color="auto"/>
        <w:left w:val="none" w:sz="0" w:space="0" w:color="auto"/>
        <w:bottom w:val="none" w:sz="0" w:space="0" w:color="auto"/>
        <w:right w:val="none" w:sz="0" w:space="0" w:color="auto"/>
      </w:divBdr>
    </w:div>
    <w:div w:id="821117651">
      <w:bodyDiv w:val="1"/>
      <w:marLeft w:val="0"/>
      <w:marRight w:val="0"/>
      <w:marTop w:val="0"/>
      <w:marBottom w:val="0"/>
      <w:divBdr>
        <w:top w:val="none" w:sz="0" w:space="0" w:color="auto"/>
        <w:left w:val="none" w:sz="0" w:space="0" w:color="auto"/>
        <w:bottom w:val="none" w:sz="0" w:space="0" w:color="auto"/>
        <w:right w:val="none" w:sz="0" w:space="0" w:color="auto"/>
      </w:divBdr>
    </w:div>
    <w:div w:id="1080980146">
      <w:bodyDiv w:val="1"/>
      <w:marLeft w:val="0"/>
      <w:marRight w:val="0"/>
      <w:marTop w:val="0"/>
      <w:marBottom w:val="0"/>
      <w:divBdr>
        <w:top w:val="none" w:sz="0" w:space="0" w:color="auto"/>
        <w:left w:val="none" w:sz="0" w:space="0" w:color="auto"/>
        <w:bottom w:val="none" w:sz="0" w:space="0" w:color="auto"/>
        <w:right w:val="none" w:sz="0" w:space="0" w:color="auto"/>
      </w:divBdr>
    </w:div>
    <w:div w:id="1117524891">
      <w:bodyDiv w:val="1"/>
      <w:marLeft w:val="0"/>
      <w:marRight w:val="0"/>
      <w:marTop w:val="0"/>
      <w:marBottom w:val="0"/>
      <w:divBdr>
        <w:top w:val="none" w:sz="0" w:space="0" w:color="auto"/>
        <w:left w:val="none" w:sz="0" w:space="0" w:color="auto"/>
        <w:bottom w:val="none" w:sz="0" w:space="0" w:color="auto"/>
        <w:right w:val="none" w:sz="0" w:space="0" w:color="auto"/>
      </w:divBdr>
    </w:div>
    <w:div w:id="1150293085">
      <w:bodyDiv w:val="1"/>
      <w:marLeft w:val="0"/>
      <w:marRight w:val="0"/>
      <w:marTop w:val="0"/>
      <w:marBottom w:val="0"/>
      <w:divBdr>
        <w:top w:val="none" w:sz="0" w:space="0" w:color="auto"/>
        <w:left w:val="none" w:sz="0" w:space="0" w:color="auto"/>
        <w:bottom w:val="none" w:sz="0" w:space="0" w:color="auto"/>
        <w:right w:val="none" w:sz="0" w:space="0" w:color="auto"/>
      </w:divBdr>
    </w:div>
    <w:div w:id="1239945189">
      <w:bodyDiv w:val="1"/>
      <w:marLeft w:val="0"/>
      <w:marRight w:val="0"/>
      <w:marTop w:val="0"/>
      <w:marBottom w:val="0"/>
      <w:divBdr>
        <w:top w:val="none" w:sz="0" w:space="0" w:color="auto"/>
        <w:left w:val="none" w:sz="0" w:space="0" w:color="auto"/>
        <w:bottom w:val="none" w:sz="0" w:space="0" w:color="auto"/>
        <w:right w:val="none" w:sz="0" w:space="0" w:color="auto"/>
      </w:divBdr>
    </w:div>
    <w:div w:id="1363169911">
      <w:bodyDiv w:val="1"/>
      <w:marLeft w:val="0"/>
      <w:marRight w:val="0"/>
      <w:marTop w:val="0"/>
      <w:marBottom w:val="0"/>
      <w:divBdr>
        <w:top w:val="none" w:sz="0" w:space="0" w:color="auto"/>
        <w:left w:val="none" w:sz="0" w:space="0" w:color="auto"/>
        <w:bottom w:val="none" w:sz="0" w:space="0" w:color="auto"/>
        <w:right w:val="none" w:sz="0" w:space="0" w:color="auto"/>
      </w:divBdr>
    </w:div>
    <w:div w:id="1371802614">
      <w:bodyDiv w:val="1"/>
      <w:marLeft w:val="0"/>
      <w:marRight w:val="0"/>
      <w:marTop w:val="0"/>
      <w:marBottom w:val="0"/>
      <w:divBdr>
        <w:top w:val="none" w:sz="0" w:space="0" w:color="auto"/>
        <w:left w:val="none" w:sz="0" w:space="0" w:color="auto"/>
        <w:bottom w:val="none" w:sz="0" w:space="0" w:color="auto"/>
        <w:right w:val="none" w:sz="0" w:space="0" w:color="auto"/>
      </w:divBdr>
    </w:div>
    <w:div w:id="1376545046">
      <w:bodyDiv w:val="1"/>
      <w:marLeft w:val="0"/>
      <w:marRight w:val="0"/>
      <w:marTop w:val="0"/>
      <w:marBottom w:val="0"/>
      <w:divBdr>
        <w:top w:val="none" w:sz="0" w:space="0" w:color="auto"/>
        <w:left w:val="none" w:sz="0" w:space="0" w:color="auto"/>
        <w:bottom w:val="none" w:sz="0" w:space="0" w:color="auto"/>
        <w:right w:val="none" w:sz="0" w:space="0" w:color="auto"/>
      </w:divBdr>
    </w:div>
    <w:div w:id="1379163261">
      <w:bodyDiv w:val="1"/>
      <w:marLeft w:val="0"/>
      <w:marRight w:val="0"/>
      <w:marTop w:val="0"/>
      <w:marBottom w:val="0"/>
      <w:divBdr>
        <w:top w:val="none" w:sz="0" w:space="0" w:color="auto"/>
        <w:left w:val="none" w:sz="0" w:space="0" w:color="auto"/>
        <w:bottom w:val="none" w:sz="0" w:space="0" w:color="auto"/>
        <w:right w:val="none" w:sz="0" w:space="0" w:color="auto"/>
      </w:divBdr>
    </w:div>
    <w:div w:id="1486237603">
      <w:bodyDiv w:val="1"/>
      <w:marLeft w:val="0"/>
      <w:marRight w:val="0"/>
      <w:marTop w:val="0"/>
      <w:marBottom w:val="0"/>
      <w:divBdr>
        <w:top w:val="none" w:sz="0" w:space="0" w:color="auto"/>
        <w:left w:val="none" w:sz="0" w:space="0" w:color="auto"/>
        <w:bottom w:val="none" w:sz="0" w:space="0" w:color="auto"/>
        <w:right w:val="none" w:sz="0" w:space="0" w:color="auto"/>
      </w:divBdr>
    </w:div>
    <w:div w:id="1860006168">
      <w:bodyDiv w:val="1"/>
      <w:marLeft w:val="0"/>
      <w:marRight w:val="0"/>
      <w:marTop w:val="0"/>
      <w:marBottom w:val="0"/>
      <w:divBdr>
        <w:top w:val="none" w:sz="0" w:space="0" w:color="auto"/>
        <w:left w:val="none" w:sz="0" w:space="0" w:color="auto"/>
        <w:bottom w:val="none" w:sz="0" w:space="0" w:color="auto"/>
        <w:right w:val="none" w:sz="0" w:space="0" w:color="auto"/>
      </w:divBdr>
    </w:div>
    <w:div w:id="2077316219">
      <w:bodyDiv w:val="1"/>
      <w:marLeft w:val="0"/>
      <w:marRight w:val="0"/>
      <w:marTop w:val="0"/>
      <w:marBottom w:val="0"/>
      <w:divBdr>
        <w:top w:val="none" w:sz="0" w:space="0" w:color="auto"/>
        <w:left w:val="none" w:sz="0" w:space="0" w:color="auto"/>
        <w:bottom w:val="none" w:sz="0" w:space="0" w:color="auto"/>
        <w:right w:val="none" w:sz="0" w:space="0" w:color="auto"/>
      </w:divBdr>
    </w:div>
    <w:div w:id="2086951564">
      <w:bodyDiv w:val="1"/>
      <w:marLeft w:val="0"/>
      <w:marRight w:val="0"/>
      <w:marTop w:val="0"/>
      <w:marBottom w:val="0"/>
      <w:divBdr>
        <w:top w:val="none" w:sz="0" w:space="0" w:color="auto"/>
        <w:left w:val="none" w:sz="0" w:space="0" w:color="auto"/>
        <w:bottom w:val="none" w:sz="0" w:space="0" w:color="auto"/>
        <w:right w:val="none" w:sz="0" w:space="0" w:color="auto"/>
      </w:divBdr>
    </w:div>
    <w:div w:id="214029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39F61A-7B5B-4BE5-9659-42F8D5142CCD}">
  <ds:schemaRefs>
    <ds:schemaRef ds:uri="http://schemas.openxmlformats.org/package/2006/metadata/core-properties"/>
    <ds:schemaRef ds:uri="http://www.w3.org/XML/1998/namespace"/>
    <ds:schemaRef ds:uri="http://schemas.microsoft.com/office/infopath/2007/PartnerControls"/>
    <ds:schemaRef ds:uri="f98376c4-2382-4917-8550-2b1a451c8c43"/>
    <ds:schemaRef ds:uri="92f57704-3039-4ebf-ac81-f8b12810bd0e"/>
    <ds:schemaRef ds:uri="http://purl.org/dc/terms/"/>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1157780E-697E-42D7-8D2C-3FD0A7F33B32}">
  <ds:schemaRefs>
    <ds:schemaRef ds:uri="http://schemas.openxmlformats.org/officeDocument/2006/bibliography"/>
  </ds:schemaRefs>
</ds:datastoreItem>
</file>

<file path=customXml/itemProps3.xml><?xml version="1.0" encoding="utf-8"?>
<ds:datastoreItem xmlns:ds="http://schemas.openxmlformats.org/officeDocument/2006/customXml" ds:itemID="{F34DE402-7453-4D99-81AB-A808AA83D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E2B3FE-F36E-4431-956A-30E618C09E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1214</Words>
  <Characters>6559</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(R</vt:lpstr>
    </vt:vector>
  </TitlesOfParts>
  <Company>Asamblea Legislativa</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subject/>
  <dc:creator>Maleman</dc:creator>
  <cp:keywords/>
  <cp:lastModifiedBy>Kristal Rivera Sanchez</cp:lastModifiedBy>
  <cp:revision>2</cp:revision>
  <cp:lastPrinted>2025-04-25T20:24:00Z</cp:lastPrinted>
  <dcterms:created xsi:type="dcterms:W3CDTF">2025-06-19T17:34:00Z</dcterms:created>
  <dcterms:modified xsi:type="dcterms:W3CDTF">2025-06-19T17:34:00Z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36d4a539-f728-4888-beb9-60f934c70121</vt:lpwstr>
  </property>
  <property fmtid="{D5CDD505-2E9C-101B-9397-08002B2CF9AE}" pid="3" name="ContentTypeId">
    <vt:lpwstr>0x01010066EC4548D9B7A147ACBF4A48EC93BABF</vt:lpwstr>
  </property>
</Properties>
</file>