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2A079" w14:textId="379D03D7" w:rsidR="00FF6BD2" w:rsidRPr="00CA5B97" w:rsidRDefault="00783E9D" w:rsidP="00836839">
      <w:pPr>
        <w:jc w:val="center"/>
        <w:rPr>
          <w:rFonts w:ascii="Book Antiqua" w:hAnsi="Book Antiqua"/>
          <w:sz w:val="28"/>
          <w:szCs w:val="28"/>
          <w:lang w:val="es-ES_tradnl"/>
        </w:rPr>
      </w:pPr>
      <w:r w:rsidRPr="00CA5B97">
        <w:rPr>
          <w:rFonts w:ascii="Book Antiqua" w:hAnsi="Book Antiqua"/>
          <w:sz w:val="28"/>
          <w:szCs w:val="28"/>
          <w:lang w:val="es-ES_tradnl"/>
        </w:rPr>
        <w:t>GOBIERNO DE PUER</w:t>
      </w:r>
      <w:r w:rsidR="00027F7F">
        <w:rPr>
          <w:rFonts w:ascii="Book Antiqua" w:hAnsi="Book Antiqua"/>
          <w:sz w:val="28"/>
          <w:szCs w:val="28"/>
          <w:lang w:val="es-ES_tradnl"/>
        </w:rPr>
        <w:t>T</w:t>
      </w:r>
      <w:r w:rsidRPr="00CA5B97">
        <w:rPr>
          <w:rFonts w:ascii="Book Antiqua" w:hAnsi="Book Antiqua"/>
          <w:sz w:val="28"/>
          <w:szCs w:val="28"/>
          <w:lang w:val="es-ES_tradnl"/>
        </w:rPr>
        <w:t>O RICO</w:t>
      </w:r>
    </w:p>
    <w:p w14:paraId="78630876" w14:textId="77777777" w:rsidR="00836839" w:rsidRPr="00CA5B97" w:rsidRDefault="00836839" w:rsidP="00836839">
      <w:pPr>
        <w:jc w:val="center"/>
        <w:rPr>
          <w:rFonts w:ascii="Book Antiqua" w:hAnsi="Book Antiqua"/>
          <w:szCs w:val="24"/>
          <w:lang w:val="es-ES_tradnl"/>
        </w:rPr>
      </w:pPr>
    </w:p>
    <w:p w14:paraId="0A489427" w14:textId="00523B52" w:rsidR="00836839" w:rsidRPr="00CA5B97" w:rsidRDefault="00CA5B97" w:rsidP="00CA5B97">
      <w:pPr>
        <w:pStyle w:val="Title2"/>
        <w:tabs>
          <w:tab w:val="clear" w:pos="648"/>
          <w:tab w:val="clear" w:pos="7776"/>
          <w:tab w:val="clear" w:pos="7848"/>
        </w:tabs>
        <w:rPr>
          <w:rFonts w:ascii="Book Antiqua" w:hAnsi="Book Antiqua"/>
          <w:szCs w:val="24"/>
          <w:lang w:val="it-IT"/>
        </w:rPr>
      </w:pPr>
      <w:r w:rsidRPr="00CA5B97">
        <w:rPr>
          <w:rFonts w:ascii="Book Antiqua" w:hAnsi="Book Antiqua"/>
          <w:szCs w:val="24"/>
          <w:lang w:val="it-IT"/>
        </w:rPr>
        <w:t xml:space="preserve">20ma. </w:t>
      </w:r>
      <w:r w:rsidR="00836839" w:rsidRPr="00CA5B97">
        <w:rPr>
          <w:rFonts w:ascii="Book Antiqua" w:hAnsi="Book Antiqua"/>
          <w:szCs w:val="24"/>
          <w:lang w:val="it-IT"/>
        </w:rPr>
        <w:t>Asamblea</w:t>
      </w:r>
      <w:r w:rsidR="00836839" w:rsidRPr="00CA5B97">
        <w:rPr>
          <w:rFonts w:ascii="Book Antiqua" w:hAnsi="Book Antiqua"/>
          <w:szCs w:val="24"/>
          <w:lang w:val="it-IT"/>
        </w:rPr>
        <w:tab/>
      </w:r>
      <w:r w:rsidRPr="00CA5B97">
        <w:rPr>
          <w:rFonts w:ascii="Book Antiqua" w:hAnsi="Book Antiqua"/>
          <w:szCs w:val="24"/>
          <w:lang w:val="it-IT"/>
        </w:rPr>
        <w:tab/>
      </w:r>
      <w:r w:rsidRPr="00CA5B97">
        <w:rPr>
          <w:rFonts w:ascii="Book Antiqua" w:hAnsi="Book Antiqua"/>
          <w:szCs w:val="24"/>
          <w:lang w:val="it-IT"/>
        </w:rPr>
        <w:tab/>
      </w:r>
      <w:r w:rsidRPr="00CA5B97">
        <w:rPr>
          <w:rFonts w:ascii="Book Antiqua" w:hAnsi="Book Antiqua"/>
          <w:szCs w:val="24"/>
          <w:lang w:val="it-IT"/>
        </w:rPr>
        <w:tab/>
      </w:r>
      <w:r w:rsidRPr="00CA5B97">
        <w:rPr>
          <w:rFonts w:ascii="Book Antiqua" w:hAnsi="Book Antiqua"/>
          <w:szCs w:val="24"/>
          <w:lang w:val="it-IT"/>
        </w:rPr>
        <w:tab/>
      </w:r>
      <w:r>
        <w:rPr>
          <w:rFonts w:ascii="Book Antiqua" w:hAnsi="Book Antiqua"/>
          <w:szCs w:val="24"/>
          <w:lang w:val="it-IT"/>
        </w:rPr>
        <w:t xml:space="preserve">                                               </w:t>
      </w:r>
      <w:r w:rsidRPr="00CA5B97">
        <w:rPr>
          <w:rFonts w:ascii="Book Antiqua" w:hAnsi="Book Antiqua"/>
          <w:szCs w:val="24"/>
          <w:lang w:val="it-IT"/>
        </w:rPr>
        <w:t xml:space="preserve">1ra. </w:t>
      </w:r>
      <w:r w:rsidR="00836839" w:rsidRPr="00CA5B97">
        <w:rPr>
          <w:rFonts w:ascii="Book Antiqua" w:hAnsi="Book Antiqua"/>
          <w:szCs w:val="24"/>
          <w:lang w:val="it-IT"/>
        </w:rPr>
        <w:t>Sesión</w:t>
      </w:r>
    </w:p>
    <w:p w14:paraId="1D684442" w14:textId="1EC4A782" w:rsidR="00836839" w:rsidRPr="00CA5B97" w:rsidRDefault="00836839" w:rsidP="00CA5B97">
      <w:pPr>
        <w:pStyle w:val="Title2"/>
        <w:tabs>
          <w:tab w:val="clear" w:pos="648"/>
          <w:tab w:val="clear" w:pos="7776"/>
          <w:tab w:val="clear" w:pos="7848"/>
        </w:tabs>
        <w:rPr>
          <w:rFonts w:ascii="Book Antiqua" w:hAnsi="Book Antiqua"/>
          <w:szCs w:val="24"/>
          <w:lang w:val="it-IT"/>
        </w:rPr>
      </w:pPr>
      <w:r w:rsidRPr="00CA5B97">
        <w:rPr>
          <w:rFonts w:ascii="Book Antiqua" w:hAnsi="Book Antiqua"/>
          <w:szCs w:val="24"/>
          <w:lang w:val="it-IT"/>
        </w:rPr>
        <w:tab/>
        <w:t>Legislativa</w:t>
      </w:r>
      <w:r w:rsidRPr="00CA5B97">
        <w:rPr>
          <w:rFonts w:ascii="Book Antiqua" w:hAnsi="Book Antiqua"/>
          <w:szCs w:val="24"/>
          <w:lang w:val="it-IT"/>
        </w:rPr>
        <w:tab/>
      </w:r>
      <w:r w:rsidRPr="00CA5B97">
        <w:rPr>
          <w:rFonts w:ascii="Book Antiqua" w:hAnsi="Book Antiqua"/>
          <w:szCs w:val="24"/>
          <w:lang w:val="it-IT"/>
        </w:rPr>
        <w:tab/>
      </w:r>
      <w:r w:rsidR="00CA5B97">
        <w:rPr>
          <w:rFonts w:ascii="Book Antiqua" w:hAnsi="Book Antiqua"/>
          <w:szCs w:val="24"/>
          <w:lang w:val="it-IT"/>
        </w:rPr>
        <w:t xml:space="preserve">                                                                                          </w:t>
      </w:r>
      <w:r w:rsidRPr="00CA5B97">
        <w:rPr>
          <w:rFonts w:ascii="Book Antiqua" w:hAnsi="Book Antiqua"/>
          <w:szCs w:val="24"/>
          <w:lang w:val="it-IT"/>
        </w:rPr>
        <w:t>Ordinaria</w:t>
      </w:r>
    </w:p>
    <w:p w14:paraId="440F5245" w14:textId="77777777" w:rsidR="00836839" w:rsidRPr="00CA5B97" w:rsidRDefault="00836839" w:rsidP="00836839">
      <w:pPr>
        <w:rPr>
          <w:rFonts w:ascii="Book Antiqua" w:hAnsi="Book Antiqua"/>
          <w:szCs w:val="24"/>
          <w:lang w:val="it-IT"/>
        </w:rPr>
      </w:pPr>
    </w:p>
    <w:p w14:paraId="1AD4070C" w14:textId="77777777" w:rsidR="00836839" w:rsidRPr="00CA5B97" w:rsidRDefault="00836839" w:rsidP="00CA5B97">
      <w:pPr>
        <w:jc w:val="center"/>
        <w:rPr>
          <w:rFonts w:ascii="Book Antiqua" w:hAnsi="Book Antiqua"/>
          <w:b/>
          <w:sz w:val="36"/>
          <w:szCs w:val="36"/>
          <w:lang w:val="es-ES_tradnl"/>
        </w:rPr>
      </w:pPr>
      <w:r w:rsidRPr="00CA5B97">
        <w:rPr>
          <w:rFonts w:ascii="Book Antiqua" w:hAnsi="Book Antiqua"/>
          <w:b/>
          <w:sz w:val="36"/>
          <w:szCs w:val="36"/>
          <w:lang w:val="es-ES_tradnl"/>
        </w:rPr>
        <w:t>CÁMARA DE REPRESENTANTES</w:t>
      </w:r>
    </w:p>
    <w:p w14:paraId="2A92699B" w14:textId="77777777" w:rsidR="00CA5B97" w:rsidRPr="00CA5B97" w:rsidRDefault="00CA5B97" w:rsidP="00CA5B97">
      <w:pPr>
        <w:jc w:val="center"/>
        <w:rPr>
          <w:rFonts w:ascii="Book Antiqua" w:hAnsi="Book Antiqua"/>
          <w:b/>
          <w:szCs w:val="24"/>
          <w:lang w:val="es-ES_tradnl"/>
        </w:rPr>
      </w:pPr>
    </w:p>
    <w:p w14:paraId="6A28D751" w14:textId="0147624A" w:rsidR="00836839" w:rsidRPr="00CA5B97" w:rsidRDefault="00836839" w:rsidP="00CA5B97">
      <w:pPr>
        <w:jc w:val="center"/>
        <w:rPr>
          <w:rFonts w:ascii="Book Antiqua" w:hAnsi="Book Antiqua"/>
          <w:b/>
          <w:sz w:val="56"/>
          <w:szCs w:val="56"/>
          <w:lang w:val="es-ES_tradnl"/>
        </w:rPr>
      </w:pPr>
      <w:r w:rsidRPr="00CA5B97">
        <w:rPr>
          <w:rFonts w:ascii="Book Antiqua" w:hAnsi="Book Antiqua"/>
          <w:b/>
          <w:sz w:val="56"/>
          <w:szCs w:val="56"/>
          <w:lang w:val="es-ES_tradnl"/>
        </w:rPr>
        <w:t xml:space="preserve">P. de la C. </w:t>
      </w:r>
      <w:r w:rsidR="00315269" w:rsidRPr="00CA5B97">
        <w:rPr>
          <w:rFonts w:ascii="Book Antiqua" w:hAnsi="Book Antiqua"/>
          <w:b/>
          <w:sz w:val="56"/>
          <w:szCs w:val="56"/>
          <w:lang w:val="es-ES_tradnl"/>
        </w:rPr>
        <w:t>558</w:t>
      </w:r>
    </w:p>
    <w:p w14:paraId="7112312D" w14:textId="77777777" w:rsidR="00CA5B97" w:rsidRDefault="00CA5B97" w:rsidP="00CA5B97">
      <w:pPr>
        <w:jc w:val="center"/>
        <w:rPr>
          <w:rFonts w:ascii="Book Antiqua" w:hAnsi="Book Antiqua"/>
          <w:szCs w:val="24"/>
          <w:lang w:val="es-ES_tradnl"/>
        </w:rPr>
      </w:pPr>
    </w:p>
    <w:p w14:paraId="3BD922FB" w14:textId="7BC5DF3D" w:rsidR="00836839" w:rsidRPr="00CA5B97" w:rsidRDefault="00315269" w:rsidP="00CA5B97">
      <w:pPr>
        <w:jc w:val="center"/>
        <w:rPr>
          <w:rFonts w:ascii="Book Antiqua" w:hAnsi="Book Antiqua"/>
          <w:szCs w:val="24"/>
          <w:lang w:val="es-ES_tradnl"/>
        </w:rPr>
      </w:pPr>
      <w:r w:rsidRPr="00CA5B97">
        <w:rPr>
          <w:rFonts w:ascii="Book Antiqua" w:hAnsi="Book Antiqua"/>
          <w:szCs w:val="24"/>
          <w:lang w:val="es-ES_tradnl"/>
        </w:rPr>
        <w:t>28</w:t>
      </w:r>
      <w:r w:rsidR="00D80660" w:rsidRPr="00CA5B97">
        <w:rPr>
          <w:rFonts w:ascii="Book Antiqua" w:hAnsi="Book Antiqua"/>
          <w:szCs w:val="24"/>
          <w:lang w:val="es-ES_tradnl"/>
        </w:rPr>
        <w:t xml:space="preserve"> </w:t>
      </w:r>
      <w:r w:rsidR="00836839" w:rsidRPr="00CA5B97">
        <w:rPr>
          <w:rFonts w:ascii="Book Antiqua" w:hAnsi="Book Antiqua"/>
          <w:szCs w:val="24"/>
          <w:lang w:val="es-ES_tradnl"/>
        </w:rPr>
        <w:t>DE</w:t>
      </w:r>
      <w:r w:rsidR="008B5E0F" w:rsidRPr="00CA5B97">
        <w:rPr>
          <w:rFonts w:ascii="Book Antiqua" w:hAnsi="Book Antiqua"/>
          <w:szCs w:val="24"/>
          <w:lang w:val="es-ES_tradnl"/>
        </w:rPr>
        <w:t xml:space="preserve"> </w:t>
      </w:r>
      <w:r w:rsidR="00C46350" w:rsidRPr="00CA5B97">
        <w:rPr>
          <w:rFonts w:ascii="Book Antiqua" w:hAnsi="Book Antiqua"/>
          <w:szCs w:val="24"/>
          <w:lang w:val="es-ES_tradnl"/>
        </w:rPr>
        <w:t>ABRIL</w:t>
      </w:r>
      <w:r w:rsidR="00836839" w:rsidRPr="00CA5B97">
        <w:rPr>
          <w:rFonts w:ascii="Book Antiqua" w:hAnsi="Book Antiqua"/>
          <w:szCs w:val="24"/>
          <w:lang w:val="es-ES_tradnl"/>
        </w:rPr>
        <w:t xml:space="preserve"> DE 202</w:t>
      </w:r>
      <w:r w:rsidR="00C46350" w:rsidRPr="00CA5B97">
        <w:rPr>
          <w:rFonts w:ascii="Book Antiqua" w:hAnsi="Book Antiqua"/>
          <w:szCs w:val="24"/>
          <w:lang w:val="es-ES_tradnl"/>
        </w:rPr>
        <w:t>5</w:t>
      </w:r>
    </w:p>
    <w:p w14:paraId="21960D64" w14:textId="77777777" w:rsidR="00CA5B97" w:rsidRDefault="00CA5B97" w:rsidP="00CA5B97">
      <w:pPr>
        <w:jc w:val="center"/>
        <w:rPr>
          <w:rFonts w:ascii="Book Antiqua" w:hAnsi="Book Antiqua"/>
          <w:szCs w:val="24"/>
          <w:lang w:val="es-ES_tradnl"/>
        </w:rPr>
      </w:pPr>
    </w:p>
    <w:p w14:paraId="5534E629" w14:textId="77777777" w:rsidR="00CA5B97" w:rsidRDefault="00836839" w:rsidP="00CA5B97">
      <w:pPr>
        <w:jc w:val="center"/>
        <w:rPr>
          <w:rFonts w:ascii="Book Antiqua" w:hAnsi="Book Antiqua"/>
          <w:i/>
          <w:iCs/>
          <w:szCs w:val="24"/>
          <w:lang w:val="es-ES_tradnl"/>
        </w:rPr>
      </w:pPr>
      <w:r w:rsidRPr="00CA5B97">
        <w:rPr>
          <w:rFonts w:ascii="Book Antiqua" w:hAnsi="Book Antiqua"/>
          <w:szCs w:val="24"/>
          <w:lang w:val="es-ES_tradnl"/>
        </w:rPr>
        <w:t xml:space="preserve">Presentado por </w:t>
      </w:r>
      <w:r w:rsidR="00783E9D" w:rsidRPr="00CA5B97">
        <w:rPr>
          <w:rFonts w:ascii="Book Antiqua" w:hAnsi="Book Antiqua"/>
          <w:szCs w:val="24"/>
          <w:lang w:val="es-ES_tradnl"/>
        </w:rPr>
        <w:t xml:space="preserve">la representante </w:t>
      </w:r>
      <w:r w:rsidR="00783E9D" w:rsidRPr="00CA5B97">
        <w:rPr>
          <w:rFonts w:ascii="Book Antiqua" w:hAnsi="Book Antiqua"/>
          <w:i/>
          <w:iCs/>
          <w:szCs w:val="24"/>
          <w:lang w:val="es-ES_tradnl"/>
        </w:rPr>
        <w:t>Rosas Vargas</w:t>
      </w:r>
    </w:p>
    <w:p w14:paraId="141FC7E2" w14:textId="4D5872B2" w:rsidR="00836839" w:rsidRPr="00CA5B97" w:rsidRDefault="00062D20" w:rsidP="00CA5B97">
      <w:pPr>
        <w:jc w:val="center"/>
        <w:rPr>
          <w:rFonts w:ascii="Book Antiqua" w:hAnsi="Book Antiqua"/>
          <w:i/>
          <w:iCs/>
          <w:szCs w:val="24"/>
          <w:lang w:val="es-ES_tradnl"/>
        </w:rPr>
      </w:pPr>
      <w:r w:rsidRPr="00CA5B97">
        <w:rPr>
          <w:rFonts w:ascii="Book Antiqua" w:hAnsi="Book Antiqua"/>
          <w:szCs w:val="24"/>
          <w:lang w:val="es-ES_tradnl"/>
        </w:rPr>
        <w:t>y el representante</w:t>
      </w:r>
      <w:r w:rsidRPr="00CA5B97">
        <w:rPr>
          <w:rFonts w:ascii="Book Antiqua" w:hAnsi="Book Antiqua"/>
          <w:i/>
          <w:iCs/>
          <w:szCs w:val="24"/>
          <w:lang w:val="es-ES_tradnl"/>
        </w:rPr>
        <w:t xml:space="preserve"> Figueroa Acevedo</w:t>
      </w:r>
    </w:p>
    <w:p w14:paraId="18F121BF" w14:textId="77777777" w:rsidR="00CA5B97" w:rsidRDefault="00C46350" w:rsidP="00CA5B97">
      <w:pPr>
        <w:rPr>
          <w:rFonts w:ascii="Book Antiqua" w:hAnsi="Book Antiqua"/>
          <w:szCs w:val="24"/>
          <w:lang w:val="es-ES_tradnl"/>
        </w:rPr>
      </w:pPr>
      <w:r w:rsidRPr="00CA5B97">
        <w:rPr>
          <w:rFonts w:ascii="Book Antiqua" w:hAnsi="Book Antiqua"/>
          <w:szCs w:val="24"/>
          <w:lang w:val="es-ES_tradnl"/>
        </w:rPr>
        <w:t xml:space="preserve">                                                     </w:t>
      </w:r>
    </w:p>
    <w:p w14:paraId="2243F4A2" w14:textId="5847F349" w:rsidR="00836839" w:rsidRPr="00CA5B97" w:rsidRDefault="00836839" w:rsidP="00CA5B97">
      <w:pPr>
        <w:jc w:val="center"/>
        <w:rPr>
          <w:rFonts w:ascii="Book Antiqua" w:hAnsi="Book Antiqua"/>
          <w:szCs w:val="24"/>
          <w:lang w:val="es-ES_tradnl"/>
        </w:rPr>
      </w:pPr>
      <w:r w:rsidRPr="00CA5B97">
        <w:rPr>
          <w:rFonts w:ascii="Book Antiqua" w:hAnsi="Book Antiqua"/>
          <w:szCs w:val="24"/>
          <w:lang w:val="es-ES_tradnl"/>
        </w:rPr>
        <w:t>Referido a</w:t>
      </w:r>
      <w:r w:rsidR="00CA5B97">
        <w:rPr>
          <w:rFonts w:ascii="Book Antiqua" w:hAnsi="Book Antiqua"/>
          <w:szCs w:val="24"/>
          <w:lang w:val="es-ES_tradnl"/>
        </w:rPr>
        <w:t xml:space="preserve"> la Comisión de Turismo</w:t>
      </w:r>
    </w:p>
    <w:p w14:paraId="240CA1ED" w14:textId="77777777" w:rsidR="00836839" w:rsidRPr="00CA5B97" w:rsidRDefault="00836839" w:rsidP="00836839">
      <w:pPr>
        <w:jc w:val="both"/>
        <w:rPr>
          <w:rFonts w:ascii="Book Antiqua" w:hAnsi="Book Antiqua"/>
          <w:szCs w:val="24"/>
          <w:lang w:val="es-ES_tradnl"/>
        </w:rPr>
      </w:pPr>
    </w:p>
    <w:p w14:paraId="13ACC7FC" w14:textId="77777777" w:rsidR="00836839" w:rsidRPr="00CA5B97" w:rsidRDefault="00836839" w:rsidP="00836839">
      <w:pPr>
        <w:jc w:val="center"/>
        <w:rPr>
          <w:rFonts w:ascii="Book Antiqua" w:hAnsi="Book Antiqua"/>
          <w:b/>
          <w:sz w:val="28"/>
          <w:szCs w:val="28"/>
          <w:lang w:val="es-ES_tradnl"/>
        </w:rPr>
      </w:pPr>
      <w:r w:rsidRPr="00CA5B97">
        <w:rPr>
          <w:rFonts w:ascii="Book Antiqua" w:hAnsi="Book Antiqua"/>
          <w:b/>
          <w:sz w:val="28"/>
          <w:szCs w:val="28"/>
          <w:lang w:val="es-ES_tradnl"/>
        </w:rPr>
        <w:t>LEY</w:t>
      </w:r>
    </w:p>
    <w:p w14:paraId="6680BB94" w14:textId="77777777" w:rsidR="00836839" w:rsidRDefault="00836839" w:rsidP="00836839">
      <w:pPr>
        <w:jc w:val="both"/>
        <w:rPr>
          <w:rFonts w:ascii="Book Antiqua" w:hAnsi="Book Antiqua"/>
          <w:lang w:val="es-ES_tradnl"/>
        </w:rPr>
      </w:pPr>
    </w:p>
    <w:p w14:paraId="6FBE616F" w14:textId="3A3E0442" w:rsidR="007E549B" w:rsidRDefault="00836839" w:rsidP="00CA5B97">
      <w:pPr>
        <w:ind w:left="720" w:hanging="720"/>
        <w:jc w:val="both"/>
        <w:rPr>
          <w:rFonts w:ascii="Book Antiqua" w:hAnsi="Book Antiqua"/>
          <w:lang w:val="es-ES_tradnl"/>
        </w:rPr>
      </w:pPr>
      <w:r>
        <w:rPr>
          <w:rFonts w:ascii="Book Antiqua" w:hAnsi="Book Antiqua"/>
          <w:lang w:val="es-ES_tradnl"/>
        </w:rPr>
        <w:t>Para</w:t>
      </w:r>
      <w:r w:rsidR="00B14271">
        <w:rPr>
          <w:rFonts w:ascii="Book Antiqua" w:hAnsi="Book Antiqua"/>
          <w:lang w:val="es-ES_tradnl"/>
        </w:rPr>
        <w:t xml:space="preserve"> </w:t>
      </w:r>
      <w:r w:rsidR="00A05BD3" w:rsidRPr="000E2572">
        <w:rPr>
          <w:rFonts w:ascii="Book Antiqua" w:hAnsi="Book Antiqua"/>
          <w:lang w:val="es-ES_tradnl"/>
        </w:rPr>
        <w:t>enmendar el Artículo 31 de la Ley</w:t>
      </w:r>
      <w:r w:rsidR="00A05BD3">
        <w:rPr>
          <w:rFonts w:ascii="Book Antiqua" w:hAnsi="Book Antiqua"/>
          <w:lang w:val="es-ES_tradnl"/>
        </w:rPr>
        <w:t xml:space="preserve"> </w:t>
      </w:r>
      <w:r w:rsidR="00A05BD3" w:rsidRPr="000E2572">
        <w:rPr>
          <w:rFonts w:ascii="Book Antiqua" w:hAnsi="Book Antiqua"/>
          <w:lang w:val="es-ES_tradnl"/>
        </w:rPr>
        <w:t>272-2003, según enmendada, conocida como “Ley del Impuesto sobre el Canon por Ocupación de habitación del Estado Libre Asociado de Puerto Rico”</w:t>
      </w:r>
      <w:r w:rsidR="00A05BD3">
        <w:rPr>
          <w:rFonts w:ascii="Book Antiqua" w:hAnsi="Book Antiqua"/>
          <w:lang w:val="es-ES_tradnl"/>
        </w:rPr>
        <w:t xml:space="preserve"> a los fines de </w:t>
      </w:r>
      <w:r w:rsidR="00A05BD3" w:rsidRPr="000E2572">
        <w:rPr>
          <w:rFonts w:ascii="Book Antiqua" w:hAnsi="Book Antiqua"/>
          <w:lang w:val="es-ES_tradnl"/>
        </w:rPr>
        <w:t>disponer una aportación proporcional de recaudos para el desarrollo del Destino Turístico Porta del Sol</w:t>
      </w:r>
      <w:r w:rsidR="00A05BD3">
        <w:rPr>
          <w:rFonts w:ascii="Book Antiqua" w:hAnsi="Book Antiqua"/>
          <w:lang w:val="es-ES_tradnl"/>
        </w:rPr>
        <w:t xml:space="preserve">; </w:t>
      </w:r>
      <w:r w:rsidR="00A05BD3" w:rsidRPr="000E2572">
        <w:rPr>
          <w:rFonts w:ascii="Book Antiqua" w:hAnsi="Book Antiqua"/>
          <w:lang w:val="es-ES_tradnl"/>
        </w:rPr>
        <w:t>y para otros fines</w:t>
      </w:r>
      <w:r w:rsidR="00A05BD3">
        <w:rPr>
          <w:rFonts w:ascii="Book Antiqua" w:hAnsi="Book Antiqua"/>
          <w:lang w:val="es-ES_tradnl"/>
        </w:rPr>
        <w:t xml:space="preserve"> relacionados</w:t>
      </w:r>
      <w:r w:rsidR="00A05BD3" w:rsidRPr="000E2572">
        <w:rPr>
          <w:rFonts w:ascii="Book Antiqua" w:hAnsi="Book Antiqua"/>
          <w:lang w:val="es-ES_tradnl"/>
        </w:rPr>
        <w:t>.</w:t>
      </w:r>
    </w:p>
    <w:p w14:paraId="4A9CACEE" w14:textId="77777777" w:rsidR="00CA5B97" w:rsidRPr="00CA5B97" w:rsidRDefault="00CA5B97" w:rsidP="00CA5B97">
      <w:pPr>
        <w:ind w:left="720" w:hanging="720"/>
        <w:jc w:val="both"/>
        <w:rPr>
          <w:rFonts w:ascii="Book Antiqua" w:hAnsi="Book Antiqua"/>
          <w:lang w:val="es-ES_tradnl"/>
        </w:rPr>
      </w:pPr>
    </w:p>
    <w:p w14:paraId="34FDBEFD" w14:textId="5EAB613E" w:rsidR="00836839" w:rsidRDefault="00836839" w:rsidP="00CA5B97">
      <w:pPr>
        <w:ind w:firstLine="360"/>
        <w:jc w:val="center"/>
        <w:rPr>
          <w:rFonts w:ascii="Book Antiqua" w:hAnsi="Book Antiqua"/>
          <w:lang w:val="es-ES_tradnl"/>
        </w:rPr>
      </w:pPr>
      <w:r>
        <w:rPr>
          <w:rFonts w:ascii="Book Antiqua" w:hAnsi="Book Antiqua"/>
          <w:lang w:val="es-ES_tradnl"/>
        </w:rPr>
        <w:t>EXPOSICIÓN DE MOTIVOS</w:t>
      </w:r>
    </w:p>
    <w:p w14:paraId="42E5006E" w14:textId="77777777" w:rsidR="00CA5B97" w:rsidRDefault="00CA5B97" w:rsidP="00CA5B97">
      <w:pPr>
        <w:ind w:firstLine="360"/>
        <w:jc w:val="center"/>
        <w:rPr>
          <w:rFonts w:ascii="Book Antiqua" w:hAnsi="Book Antiqua"/>
          <w:lang w:val="es-ES_tradnl"/>
        </w:rPr>
      </w:pPr>
    </w:p>
    <w:p w14:paraId="41BA4584" w14:textId="0D26C8B6" w:rsidR="00A05BD3" w:rsidRDefault="00A05BD3" w:rsidP="00CA5B97">
      <w:pPr>
        <w:ind w:firstLine="720"/>
        <w:jc w:val="both"/>
        <w:rPr>
          <w:rFonts w:ascii="Book Antiqua" w:hAnsi="Book Antiqua"/>
          <w:lang w:val="es-PR"/>
        </w:rPr>
      </w:pPr>
      <w:r>
        <w:rPr>
          <w:rFonts w:ascii="Book Antiqua" w:hAnsi="Book Antiqua"/>
          <w:lang w:val="es-PR"/>
        </w:rPr>
        <w:t>L</w:t>
      </w:r>
      <w:r w:rsidRPr="00A05BD3">
        <w:rPr>
          <w:rFonts w:ascii="Book Antiqua" w:hAnsi="Book Antiqua"/>
          <w:lang w:val="es-PR"/>
        </w:rPr>
        <w:t xml:space="preserve">a Ley 272-2003, según enmendada, conocida como “Ley del Impuesto sobre el Canon por Ocupación de habitación del Estado Libre Asociado de Puerto Rico” se aplica para fomentar el desarrollo turístico </w:t>
      </w:r>
      <w:r w:rsidR="00C46350">
        <w:rPr>
          <w:rFonts w:ascii="Book Antiqua" w:hAnsi="Book Antiqua"/>
          <w:lang w:val="es-PR"/>
        </w:rPr>
        <w:t>mediante</w:t>
      </w:r>
      <w:r w:rsidRPr="00A05BD3">
        <w:rPr>
          <w:rFonts w:ascii="Book Antiqua" w:hAnsi="Book Antiqua"/>
          <w:lang w:val="es-PR"/>
        </w:rPr>
        <w:t xml:space="preserve"> las contribuciones de los visitantes. Así las cosas, la Compañía de Turismo de Puerto Rico, como entidad gubernamental encargada de la industria turística de nuestro País, se encarga de la recaudación y fiscalización de lo que representa una de sus principales fuentes de ingreso, el “</w:t>
      </w:r>
      <w:proofErr w:type="spellStart"/>
      <w:r w:rsidRPr="00322321">
        <w:rPr>
          <w:rFonts w:ascii="Book Antiqua" w:hAnsi="Book Antiqua"/>
          <w:i/>
          <w:iCs/>
          <w:lang w:val="es-PR"/>
        </w:rPr>
        <w:t>room</w:t>
      </w:r>
      <w:proofErr w:type="spellEnd"/>
      <w:r w:rsidRPr="00322321">
        <w:rPr>
          <w:rFonts w:ascii="Book Antiqua" w:hAnsi="Book Antiqua"/>
          <w:i/>
          <w:iCs/>
          <w:lang w:val="es-PR"/>
        </w:rPr>
        <w:t xml:space="preserve"> </w:t>
      </w:r>
      <w:proofErr w:type="spellStart"/>
      <w:r w:rsidRPr="00322321">
        <w:rPr>
          <w:rFonts w:ascii="Book Antiqua" w:hAnsi="Book Antiqua"/>
          <w:i/>
          <w:iCs/>
          <w:lang w:val="es-PR"/>
        </w:rPr>
        <w:t>tax</w:t>
      </w:r>
      <w:proofErr w:type="spellEnd"/>
      <w:r w:rsidRPr="00A05BD3">
        <w:rPr>
          <w:rFonts w:ascii="Book Antiqua" w:hAnsi="Book Antiqua"/>
          <w:lang w:val="es-PR"/>
        </w:rPr>
        <w:t>”.</w:t>
      </w:r>
    </w:p>
    <w:p w14:paraId="6A95D89D" w14:textId="77777777" w:rsidR="00CA5B97" w:rsidRDefault="00CA5B97" w:rsidP="00CA5B97">
      <w:pPr>
        <w:ind w:firstLine="720"/>
        <w:jc w:val="both"/>
        <w:rPr>
          <w:rFonts w:ascii="Book Antiqua" w:hAnsi="Book Antiqua" w:cs="Segoe UI"/>
          <w:szCs w:val="24"/>
          <w:shd w:val="clear" w:color="auto" w:fill="FFFFFF"/>
          <w:lang w:val="es-PR"/>
        </w:rPr>
      </w:pPr>
    </w:p>
    <w:p w14:paraId="5330AF52" w14:textId="77777777" w:rsidR="00A05BD3" w:rsidRDefault="00A05BD3" w:rsidP="00CA5B97">
      <w:pPr>
        <w:ind w:firstLine="720"/>
        <w:jc w:val="both"/>
        <w:rPr>
          <w:rFonts w:ascii="Book Antiqua" w:hAnsi="Book Antiqua"/>
          <w:lang w:val="es-PR"/>
        </w:rPr>
      </w:pPr>
      <w:r w:rsidRPr="00A05BD3">
        <w:rPr>
          <w:rFonts w:ascii="Book Antiqua" w:hAnsi="Book Antiqua"/>
          <w:lang w:val="es-PR"/>
        </w:rPr>
        <w:t>Para que la Compañía de Turismo pueda continuar con su rol ministerial de promover a Puerto Rico como el primer destino turístico del Caribe, es incontrovertible que el canon por ocupación sea el vehículo indicado para lograr que los ingresos devengados por la industria turística se reinviertan en el desarrollo de las zonas y portales que lo fomentan. El turismo en Puerto Rico, segmento importante de nuestra economía, brinda a sus visitantes una oferta variada que incluye turismo de aventura, sol y playa, cultural, gastronómico, deportivo, ecológico, agrícola y religioso, entre muchos otros nichos.</w:t>
      </w:r>
    </w:p>
    <w:p w14:paraId="58A5ABC2" w14:textId="1F7DCA05" w:rsidR="00A05BD3" w:rsidRDefault="00A05BD3" w:rsidP="00CA5B97">
      <w:pPr>
        <w:ind w:firstLine="720"/>
        <w:jc w:val="both"/>
        <w:rPr>
          <w:rFonts w:ascii="Book Antiqua" w:hAnsi="Book Antiqua"/>
          <w:lang w:val="es-PR"/>
        </w:rPr>
      </w:pPr>
      <w:r w:rsidRPr="00A05BD3">
        <w:rPr>
          <w:rFonts w:ascii="Book Antiqua" w:hAnsi="Book Antiqua"/>
          <w:lang w:val="es-PR"/>
        </w:rPr>
        <w:lastRenderedPageBreak/>
        <w:t>El concepto de beneficios y recaudos de la Ley 272-20</w:t>
      </w:r>
      <w:r w:rsidR="00062D20">
        <w:rPr>
          <w:rFonts w:ascii="Book Antiqua" w:hAnsi="Book Antiqua"/>
          <w:lang w:val="es-PR"/>
        </w:rPr>
        <w:t>0</w:t>
      </w:r>
      <w:r w:rsidRPr="00A05BD3">
        <w:rPr>
          <w:rFonts w:ascii="Book Antiqua" w:hAnsi="Book Antiqua"/>
          <w:lang w:val="es-PR"/>
        </w:rPr>
        <w:t xml:space="preserve">3, según enmendada, está basado en la implementación de un sistema de recaudo con el firme propósito de beneficiar y desarrollar por medio de la reinversión de esos recaudos, a la propia industria turística puertorriqueña. </w:t>
      </w:r>
      <w:r w:rsidR="00C46350">
        <w:rPr>
          <w:rFonts w:ascii="Book Antiqua" w:hAnsi="Book Antiqua"/>
          <w:lang w:val="es-PR"/>
        </w:rPr>
        <w:t>Al respecto</w:t>
      </w:r>
      <w:r w:rsidRPr="00A05BD3">
        <w:rPr>
          <w:rFonts w:ascii="Book Antiqua" w:hAnsi="Book Antiqua"/>
          <w:lang w:val="es-PR"/>
        </w:rPr>
        <w:t>,</w:t>
      </w:r>
      <w:r w:rsidR="00C46350">
        <w:rPr>
          <w:rFonts w:ascii="Book Antiqua" w:hAnsi="Book Antiqua"/>
          <w:lang w:val="es-PR"/>
        </w:rPr>
        <w:t xml:space="preserve"> en el inciso (B.), </w:t>
      </w:r>
      <w:r w:rsidRPr="00A05BD3">
        <w:rPr>
          <w:rFonts w:ascii="Book Antiqua" w:hAnsi="Book Antiqua"/>
          <w:lang w:val="es-PR"/>
        </w:rPr>
        <w:t>Artículo 24 de dicha Ley</w:t>
      </w:r>
      <w:r w:rsidR="00C46350">
        <w:rPr>
          <w:rFonts w:ascii="Book Antiqua" w:hAnsi="Book Antiqua"/>
          <w:lang w:val="es-PR"/>
        </w:rPr>
        <w:t xml:space="preserve"> se </w:t>
      </w:r>
      <w:r w:rsidRPr="00A05BD3">
        <w:rPr>
          <w:rFonts w:ascii="Book Antiqua" w:hAnsi="Book Antiqua"/>
          <w:lang w:val="es-PR"/>
        </w:rPr>
        <w:t>dispone</w:t>
      </w:r>
      <w:r w:rsidR="00C46350">
        <w:rPr>
          <w:rFonts w:ascii="Book Antiqua" w:hAnsi="Book Antiqua"/>
          <w:lang w:val="es-PR"/>
        </w:rPr>
        <w:t>: “La Oficina de Turismo impondrá</w:t>
      </w:r>
      <w:r w:rsidRPr="00A05BD3">
        <w:rPr>
          <w:rFonts w:ascii="Book Antiqua" w:hAnsi="Book Antiqua"/>
          <w:lang w:val="es-PR"/>
        </w:rPr>
        <w:t>,</w:t>
      </w:r>
      <w:r w:rsidR="00C46350">
        <w:rPr>
          <w:rFonts w:ascii="Book Antiqua" w:hAnsi="Book Antiqua"/>
          <w:lang w:val="es-PR"/>
        </w:rPr>
        <w:t xml:space="preserve"> cobrará y recaudará un Impuesto general de un nueve (9) por ciento sobre el Canon por Ocupación de Habitaci</w:t>
      </w:r>
      <w:r w:rsidR="00062D20">
        <w:rPr>
          <w:rFonts w:ascii="Book Antiqua" w:hAnsi="Book Antiqua"/>
          <w:lang w:val="es-PR"/>
        </w:rPr>
        <w:t>ó</w:t>
      </w:r>
      <w:r w:rsidR="00C46350">
        <w:rPr>
          <w:rFonts w:ascii="Book Antiqua" w:hAnsi="Book Antiqua"/>
          <w:lang w:val="es-PR"/>
        </w:rPr>
        <w:t>n. Cuando se trate de Hospederías autorizadas por el Comisionado de Instituciones Financieras para operar salas de juegos de azar, el Impuesto será igual a un once (11) por ciento. Cuando se trate de Hospederías autorizadas por la Oficina de Turismo a operar como Paradores, o qu</w:t>
      </w:r>
      <w:r w:rsidR="000C6E0E">
        <w:rPr>
          <w:rFonts w:ascii="Book Antiqua" w:hAnsi="Book Antiqua"/>
          <w:lang w:val="es-PR"/>
        </w:rPr>
        <w:t xml:space="preserve">e formen parte del programa “Posadas de Puerto Rico” o que hayan sido certificadas como un </w:t>
      </w:r>
      <w:proofErr w:type="spellStart"/>
      <w:r w:rsidR="000C6E0E">
        <w:rPr>
          <w:rFonts w:ascii="Book Antiqua" w:hAnsi="Book Antiqua"/>
          <w:lang w:val="es-PR"/>
        </w:rPr>
        <w:t>Bed</w:t>
      </w:r>
      <w:proofErr w:type="spellEnd"/>
      <w:r w:rsidR="000C6E0E">
        <w:rPr>
          <w:rFonts w:ascii="Book Antiqua" w:hAnsi="Book Antiqua"/>
          <w:lang w:val="es-PR"/>
        </w:rPr>
        <w:t xml:space="preserve"> and </w:t>
      </w:r>
      <w:proofErr w:type="spellStart"/>
      <w:r w:rsidR="000C6E0E">
        <w:rPr>
          <w:rFonts w:ascii="Book Antiqua" w:hAnsi="Book Antiqua"/>
          <w:lang w:val="es-PR"/>
        </w:rPr>
        <w:t>Breakfast</w:t>
      </w:r>
      <w:proofErr w:type="spellEnd"/>
      <w:r w:rsidR="000C6E0E">
        <w:rPr>
          <w:rFonts w:ascii="Book Antiqua" w:hAnsi="Book Antiqua"/>
          <w:lang w:val="es-PR"/>
        </w:rPr>
        <w:t xml:space="preserve"> (B&amp;B), el Impuesto será igual a un siete (7) por ciento. Los moteles pagarán un impuesto de nueve (9) por ciento cuando dichos cánones excedan de cinco (5) dólares diarios. En el caso de un Hotel Todo Incluido, según defini</w:t>
      </w:r>
      <w:r w:rsidR="00062D20">
        <w:rPr>
          <w:rFonts w:ascii="Book Antiqua" w:hAnsi="Book Antiqua"/>
          <w:lang w:val="es-PR"/>
        </w:rPr>
        <w:t>do</w:t>
      </w:r>
      <w:r w:rsidR="000C6E0E">
        <w:rPr>
          <w:rFonts w:ascii="Book Antiqua" w:hAnsi="Book Antiqua"/>
          <w:lang w:val="es-PR"/>
        </w:rPr>
        <w:t xml:space="preserve"> en el inciso 22 del Artículo 2, el Impuesto será igual a un cinco (5) por ciento del cargo global y agrupado que le sea cobrado al huésped. En el caso de Alojamiento Suplementario a Corto Plazo, el Impuesto será igual a un siete (7) por ciento. En el caso de facilidades recreativas</w:t>
      </w:r>
      <w:r w:rsidR="00062D20">
        <w:rPr>
          <w:rFonts w:ascii="Book Antiqua" w:hAnsi="Book Antiqua"/>
          <w:lang w:val="es-PR"/>
        </w:rPr>
        <w:t xml:space="preserve"> operadas por agencias o instrumentalidades del Gobierno de Puerto Rico, el Impuesto  </w:t>
      </w:r>
      <w:r w:rsidR="000C6E0E">
        <w:rPr>
          <w:rFonts w:ascii="Book Antiqua" w:hAnsi="Book Antiqua"/>
          <w:lang w:val="es-PR"/>
        </w:rPr>
        <w:t xml:space="preserve"> será igual a un cinco (5) por ciento”.  </w:t>
      </w:r>
    </w:p>
    <w:p w14:paraId="7B5491D5" w14:textId="77777777" w:rsidR="00CA5B97" w:rsidRPr="000C6E0E" w:rsidRDefault="00CA5B97" w:rsidP="00CA5B97">
      <w:pPr>
        <w:ind w:firstLine="720"/>
        <w:jc w:val="both"/>
        <w:rPr>
          <w:rFonts w:ascii="Book Antiqua" w:hAnsi="Book Antiqua"/>
          <w:lang w:val="es-PR"/>
        </w:rPr>
      </w:pPr>
    </w:p>
    <w:p w14:paraId="1257FC83" w14:textId="18AF8078" w:rsidR="00A05BD3" w:rsidRDefault="00A05BD3" w:rsidP="00CA5B97">
      <w:pPr>
        <w:ind w:firstLine="720"/>
        <w:jc w:val="both"/>
        <w:rPr>
          <w:rFonts w:ascii="Book Antiqua" w:hAnsi="Book Antiqua"/>
          <w:lang w:val="es-PR"/>
        </w:rPr>
      </w:pPr>
      <w:r w:rsidRPr="00A05BD3">
        <w:rPr>
          <w:rFonts w:ascii="Book Antiqua" w:hAnsi="Book Antiqua"/>
          <w:lang w:val="es-PR"/>
        </w:rPr>
        <w:t xml:space="preserve">Durante los pasados años, se ha visto un incremento constante en el recaudo de estos impuestos </w:t>
      </w:r>
      <w:r w:rsidR="000C6E0E">
        <w:rPr>
          <w:rFonts w:ascii="Book Antiqua" w:hAnsi="Book Antiqua"/>
          <w:lang w:val="es-PR"/>
        </w:rPr>
        <w:t>debido</w:t>
      </w:r>
      <w:r w:rsidRPr="00A05BD3">
        <w:rPr>
          <w:rFonts w:ascii="Book Antiqua" w:hAnsi="Book Antiqua"/>
          <w:lang w:val="es-PR"/>
        </w:rPr>
        <w:t xml:space="preserve"> a los esfuerzos y fiscalización de la Compañía de Turismo. Puerto Rico tiene la capacidad de alcanzar mayores cantidades con una oferta turística atractiva y variada, mejores y más llamativos incentivos a las hospederías, unido al desarrollo de una campaña agresiva que nos coloque en un lugar idóneo para vacacionar y visitar. Falta mucho por hacer para lograr nuestro máximo potencial, pero con un esfuerzo concertado, lograremos tener la capacidad de mejorar e incrementar los recaudos a la vez que se impulsa el desarrollo económico que tanto necesitamos.</w:t>
      </w:r>
    </w:p>
    <w:p w14:paraId="62CBADF8" w14:textId="77777777" w:rsidR="00CA5B97" w:rsidRDefault="00CA5B97" w:rsidP="00CA5B97">
      <w:pPr>
        <w:ind w:firstLine="720"/>
        <w:jc w:val="both"/>
        <w:rPr>
          <w:rFonts w:ascii="Book Antiqua" w:hAnsi="Book Antiqua" w:cs="Segoe UI"/>
          <w:szCs w:val="24"/>
          <w:shd w:val="clear" w:color="auto" w:fill="FFFFFF"/>
          <w:lang w:val="es-PR"/>
        </w:rPr>
      </w:pPr>
    </w:p>
    <w:p w14:paraId="595CE00A" w14:textId="77777777" w:rsidR="00A05BD3" w:rsidRDefault="00A05BD3" w:rsidP="00CA5B97">
      <w:pPr>
        <w:ind w:firstLine="720"/>
        <w:jc w:val="both"/>
        <w:rPr>
          <w:rFonts w:ascii="Book Antiqua" w:hAnsi="Book Antiqua"/>
          <w:lang w:val="es-PR"/>
        </w:rPr>
      </w:pPr>
      <w:r w:rsidRPr="00A05BD3">
        <w:rPr>
          <w:rFonts w:ascii="Book Antiqua" w:hAnsi="Book Antiqua"/>
          <w:lang w:val="es-PR"/>
        </w:rPr>
        <w:t>No obstante, hemos notado que los recaudos obtenidos por el “</w:t>
      </w:r>
      <w:proofErr w:type="spellStart"/>
      <w:r w:rsidRPr="00322321">
        <w:rPr>
          <w:rFonts w:ascii="Book Antiqua" w:hAnsi="Book Antiqua"/>
          <w:i/>
          <w:iCs/>
          <w:lang w:val="es-PR"/>
        </w:rPr>
        <w:t>room</w:t>
      </w:r>
      <w:proofErr w:type="spellEnd"/>
      <w:r w:rsidRPr="00322321">
        <w:rPr>
          <w:rFonts w:ascii="Book Antiqua" w:hAnsi="Book Antiqua"/>
          <w:i/>
          <w:iCs/>
          <w:lang w:val="es-PR"/>
        </w:rPr>
        <w:t xml:space="preserve"> </w:t>
      </w:r>
      <w:proofErr w:type="spellStart"/>
      <w:r w:rsidRPr="00322321">
        <w:rPr>
          <w:rFonts w:ascii="Book Antiqua" w:hAnsi="Book Antiqua"/>
          <w:i/>
          <w:iCs/>
          <w:lang w:val="es-PR"/>
        </w:rPr>
        <w:t>tax</w:t>
      </w:r>
      <w:proofErr w:type="spellEnd"/>
      <w:r w:rsidRPr="00A05BD3">
        <w:rPr>
          <w:rFonts w:ascii="Book Antiqua" w:hAnsi="Book Antiqua"/>
          <w:lang w:val="es-PR"/>
        </w:rPr>
        <w:t>” van dirigidos a fomentar organizaciones y lugares fuera de la zona o portal que lo provee. Por décadas se ha concebido una lucha porque los ojos del desarrollo económico y turístico de Puerto Rico se escapen de la centralización y monopolización del área metropolitana y comiencen a mirar a otros lugares que cuentan con ofertas más variadas, con igual sentido histórico y disponibles para que Puerto Rico luzca como un destino turístico de calidad.</w:t>
      </w:r>
    </w:p>
    <w:p w14:paraId="6FBBC89A" w14:textId="77777777" w:rsidR="00CA5B97" w:rsidRDefault="00CA5B97" w:rsidP="00CA5B97">
      <w:pPr>
        <w:ind w:firstLine="720"/>
        <w:jc w:val="both"/>
        <w:rPr>
          <w:rFonts w:ascii="Book Antiqua" w:hAnsi="Book Antiqua"/>
          <w:lang w:val="es-PR"/>
        </w:rPr>
      </w:pPr>
    </w:p>
    <w:p w14:paraId="6720EB9F" w14:textId="1FE046AD" w:rsidR="00A05BD3" w:rsidRDefault="00A05BD3" w:rsidP="00CA5B97">
      <w:pPr>
        <w:ind w:firstLine="720"/>
        <w:jc w:val="both"/>
        <w:rPr>
          <w:rFonts w:ascii="Book Antiqua" w:hAnsi="Book Antiqua"/>
          <w:lang w:val="es-PR"/>
        </w:rPr>
      </w:pPr>
      <w:r w:rsidRPr="00A05BD3">
        <w:rPr>
          <w:rFonts w:ascii="Book Antiqua" w:hAnsi="Book Antiqua"/>
          <w:lang w:val="es-PR"/>
        </w:rPr>
        <w:t>Reconocemos que la industria turística puertorriqueña juega un papel significativo en el desarrollo económico de Puerto Rico, pero los recursos no están llegando a otras zonas como Porta del Sol, un portal turístico reconocido por la Ley 158-2005, según enmendada. Esta zona turística se creó con el fin de aprovechar los valiosos recursos del área, unidos a las ventajas que brinda el Puerto de Mayagüez y el Aeropuerto Rafael Hernández en la ciudad de Aguadilla.</w:t>
      </w:r>
    </w:p>
    <w:p w14:paraId="6D61A934" w14:textId="6BF09806" w:rsidR="00A05BD3" w:rsidRDefault="00A05BD3" w:rsidP="00CA5B97">
      <w:pPr>
        <w:ind w:firstLine="720"/>
        <w:jc w:val="both"/>
        <w:rPr>
          <w:rFonts w:ascii="Book Antiqua" w:hAnsi="Book Antiqua"/>
          <w:lang w:val="es-PR"/>
        </w:rPr>
      </w:pPr>
      <w:r w:rsidRPr="00A05BD3">
        <w:rPr>
          <w:rFonts w:ascii="Book Antiqua" w:hAnsi="Book Antiqua"/>
          <w:lang w:val="es-PR"/>
        </w:rPr>
        <w:lastRenderedPageBreak/>
        <w:t xml:space="preserve">Porta del Sol </w:t>
      </w:r>
      <w:r w:rsidR="00062D20">
        <w:rPr>
          <w:rFonts w:ascii="Book Antiqua" w:hAnsi="Book Antiqua"/>
          <w:lang w:val="es-PR"/>
        </w:rPr>
        <w:t>comprende</w:t>
      </w:r>
      <w:r w:rsidRPr="00A05BD3">
        <w:rPr>
          <w:rFonts w:ascii="Book Antiqua" w:hAnsi="Book Antiqua"/>
          <w:lang w:val="es-PR"/>
        </w:rPr>
        <w:t xml:space="preserve"> hoteles y hospederías que aportan cantidades</w:t>
      </w:r>
      <w:r w:rsidR="00062D20">
        <w:rPr>
          <w:rFonts w:ascii="Book Antiqua" w:hAnsi="Book Antiqua"/>
          <w:lang w:val="es-PR"/>
        </w:rPr>
        <w:t xml:space="preserve"> significativas de dinero </w:t>
      </w:r>
      <w:r w:rsidRPr="00A05BD3">
        <w:rPr>
          <w:rFonts w:ascii="Book Antiqua" w:hAnsi="Book Antiqua"/>
          <w:lang w:val="es-PR"/>
        </w:rPr>
        <w:t xml:space="preserve">al </w:t>
      </w:r>
      <w:r w:rsidR="00062D20">
        <w:rPr>
          <w:rFonts w:ascii="Book Antiqua" w:hAnsi="Book Antiqua"/>
          <w:lang w:val="es-PR"/>
        </w:rPr>
        <w:t xml:space="preserve">capital que resulta por </w:t>
      </w:r>
      <w:r w:rsidRPr="00A05BD3">
        <w:rPr>
          <w:rFonts w:ascii="Book Antiqua" w:hAnsi="Book Antiqua"/>
          <w:lang w:val="es-PR"/>
        </w:rPr>
        <w:t>canon por ocupación de habitación que administra la Compañía de Turismo, cuya función y propósito no incide en beneficio directo a esta región del país. Por tanto, entendemos como meritorio, justo y razonable que la zona sea beneficiaria de lo que su esfuerzo como región produce y que no está delegado al arbitrio de algún sobrante.</w:t>
      </w:r>
    </w:p>
    <w:p w14:paraId="11D93CC5" w14:textId="77777777" w:rsidR="00CA5B97" w:rsidRDefault="00CA5B97" w:rsidP="00CA5B97">
      <w:pPr>
        <w:ind w:firstLine="720"/>
        <w:jc w:val="both"/>
        <w:rPr>
          <w:rFonts w:ascii="Book Antiqua" w:hAnsi="Book Antiqua"/>
          <w:lang w:val="es-PR"/>
        </w:rPr>
      </w:pPr>
    </w:p>
    <w:p w14:paraId="396B8060" w14:textId="6E241BB2" w:rsidR="007E549B" w:rsidRDefault="00A05BD3" w:rsidP="00CA5B97">
      <w:pPr>
        <w:ind w:firstLine="720"/>
        <w:jc w:val="both"/>
        <w:rPr>
          <w:rFonts w:ascii="Book Antiqua" w:hAnsi="Book Antiqua"/>
          <w:lang w:val="es-PR"/>
        </w:rPr>
      </w:pPr>
      <w:r w:rsidRPr="00A05BD3">
        <w:rPr>
          <w:rFonts w:ascii="Book Antiqua" w:hAnsi="Book Antiqua"/>
          <w:lang w:val="es-PR"/>
        </w:rPr>
        <w:t xml:space="preserve">Por todo lo cual, esta Asamblea Legislativa del Estado Libre Asociado de Puerto Rico, abonando al compromiso que se ha reclamado en la industria turística, procura que Porta del Sol sea el recipiente de por lo menos el </w:t>
      </w:r>
      <w:r w:rsidR="00062D20">
        <w:rPr>
          <w:rFonts w:ascii="Book Antiqua" w:hAnsi="Book Antiqua"/>
          <w:lang w:val="es-PR"/>
        </w:rPr>
        <w:t>cincuenta por ciento (</w:t>
      </w:r>
      <w:r w:rsidRPr="00A05BD3">
        <w:rPr>
          <w:rFonts w:ascii="Book Antiqua" w:hAnsi="Book Antiqua"/>
          <w:lang w:val="es-PR"/>
        </w:rPr>
        <w:t>50%</w:t>
      </w:r>
      <w:r w:rsidR="00062D20">
        <w:rPr>
          <w:rFonts w:ascii="Book Antiqua" w:hAnsi="Book Antiqua"/>
          <w:lang w:val="es-PR"/>
        </w:rPr>
        <w:t>)</w:t>
      </w:r>
      <w:r w:rsidRPr="00A05BD3">
        <w:rPr>
          <w:rFonts w:ascii="Book Antiqua" w:hAnsi="Book Antiqua"/>
          <w:lang w:val="es-PR"/>
        </w:rPr>
        <w:t xml:space="preserve"> de los recaudos que produce su esfuerzo y trabajo. Este dinero será utilizado por el Comité de Infraestructura, Desarrollo, Transportación y Asuntos Ambientales dispuesto en la Ley 158-2005, según enmendada, para facilitar el desarrollo e implementación del plan estratégico que redunde en el crecimiento turístico del oeste y en el desarrollo económico de la región. </w:t>
      </w:r>
    </w:p>
    <w:p w14:paraId="6992FD0E" w14:textId="77777777" w:rsidR="00CA5B97" w:rsidRPr="007E549B" w:rsidRDefault="00CA5B97" w:rsidP="00CA5B97">
      <w:pPr>
        <w:ind w:firstLine="720"/>
        <w:jc w:val="both"/>
        <w:rPr>
          <w:rFonts w:ascii="Book Antiqua" w:hAnsi="Book Antiqua" w:cs="Segoe UI"/>
          <w:szCs w:val="24"/>
          <w:shd w:val="clear" w:color="auto" w:fill="FFFFFF"/>
          <w:lang w:val="es-PR"/>
        </w:rPr>
      </w:pPr>
    </w:p>
    <w:p w14:paraId="4E30B0E0" w14:textId="2BDFC6A9" w:rsidR="00836839" w:rsidRDefault="00836839" w:rsidP="00CA5B97">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CFE57B1" w14:textId="77777777" w:rsidR="00836839" w:rsidRDefault="00836839" w:rsidP="00CA5B97">
      <w:pPr>
        <w:spacing w:line="480" w:lineRule="auto"/>
        <w:jc w:val="both"/>
        <w:rPr>
          <w:rFonts w:ascii="Book Antiqua" w:hAnsi="Book Antiqua"/>
          <w:lang w:val="es-ES_tradnl"/>
        </w:rPr>
        <w:sectPr w:rsidR="00836839">
          <w:headerReference w:type="default" r:id="rId9"/>
          <w:type w:val="continuous"/>
          <w:pgSz w:w="12240" w:h="15840" w:code="1"/>
          <w:pgMar w:top="1440" w:right="1440" w:bottom="1440" w:left="1440" w:header="720" w:footer="720" w:gutter="0"/>
          <w:cols w:space="720"/>
          <w:titlePg/>
        </w:sectPr>
      </w:pPr>
    </w:p>
    <w:p w14:paraId="545266C5" w14:textId="5B85DAB7" w:rsidR="00A05BD3" w:rsidRPr="00A05BD3" w:rsidRDefault="00FA4F0C" w:rsidP="00CA5B97">
      <w:pPr>
        <w:spacing w:line="480" w:lineRule="auto"/>
        <w:ind w:firstLine="360"/>
        <w:jc w:val="both"/>
        <w:rPr>
          <w:rFonts w:ascii="Book Antiqua" w:hAnsi="Book Antiqua"/>
          <w:lang w:val="es-ES_tradnl"/>
        </w:rPr>
      </w:pPr>
      <w:r>
        <w:rPr>
          <w:rFonts w:ascii="Book Antiqua" w:hAnsi="Book Antiqua"/>
          <w:szCs w:val="22"/>
          <w:lang w:val="es-PR"/>
        </w:rPr>
        <w:t>Artículo</w:t>
      </w:r>
      <w:r w:rsidR="00A05BD3" w:rsidRPr="000E2572">
        <w:rPr>
          <w:rFonts w:ascii="Book Antiqua" w:hAnsi="Book Antiqua"/>
          <w:szCs w:val="22"/>
          <w:lang w:val="es-PR"/>
        </w:rPr>
        <w:t xml:space="preserve"> 1.- Se</w:t>
      </w:r>
      <w:r w:rsidR="00A05BD3">
        <w:rPr>
          <w:rFonts w:ascii="Book Antiqua" w:hAnsi="Book Antiqua"/>
          <w:szCs w:val="22"/>
          <w:lang w:val="es-PR"/>
        </w:rPr>
        <w:t xml:space="preserve"> </w:t>
      </w:r>
      <w:r w:rsidR="00A05BD3" w:rsidRPr="004345D5">
        <w:rPr>
          <w:rFonts w:ascii="Book Antiqua" w:hAnsi="Book Antiqua"/>
          <w:lang w:val="es-ES_tradnl"/>
        </w:rPr>
        <w:t>enmienda el Artículo</w:t>
      </w:r>
      <w:r w:rsidR="00A05BD3" w:rsidRPr="000E2572">
        <w:rPr>
          <w:rFonts w:ascii="Book Antiqua" w:hAnsi="Book Antiqua"/>
          <w:lang w:val="es-ES_tradnl"/>
        </w:rPr>
        <w:t xml:space="preserve"> 31 de la Ley</w:t>
      </w:r>
      <w:r w:rsidR="00A05BD3">
        <w:rPr>
          <w:rFonts w:ascii="Book Antiqua" w:hAnsi="Book Antiqua"/>
          <w:lang w:val="es-ES_tradnl"/>
        </w:rPr>
        <w:t xml:space="preserve"> 2</w:t>
      </w:r>
      <w:r w:rsidR="00A05BD3" w:rsidRPr="000E2572">
        <w:rPr>
          <w:rFonts w:ascii="Book Antiqua" w:hAnsi="Book Antiqua"/>
          <w:lang w:val="es-ES_tradnl"/>
        </w:rPr>
        <w:t>72</w:t>
      </w:r>
      <w:r w:rsidR="00A05BD3">
        <w:rPr>
          <w:rFonts w:ascii="Book Antiqua" w:hAnsi="Book Antiqua"/>
          <w:lang w:val="es-ES_tradnl"/>
        </w:rPr>
        <w:t>-</w:t>
      </w:r>
      <w:r w:rsidR="00A05BD3" w:rsidRPr="000E2572">
        <w:rPr>
          <w:rFonts w:ascii="Book Antiqua" w:hAnsi="Book Antiqua"/>
          <w:lang w:val="es-ES_tradnl"/>
        </w:rPr>
        <w:t>2003, según enmendada, para que</w:t>
      </w:r>
      <w:r w:rsidR="000C6E0E">
        <w:rPr>
          <w:rFonts w:ascii="Book Antiqua" w:hAnsi="Book Antiqua"/>
          <w:lang w:val="es-ES_tradnl"/>
        </w:rPr>
        <w:t xml:space="preserve"> se</w:t>
      </w:r>
      <w:r w:rsidR="00A05BD3" w:rsidRPr="000E2572">
        <w:rPr>
          <w:rFonts w:ascii="Book Antiqua" w:hAnsi="Book Antiqua"/>
          <w:lang w:val="es-ES_tradnl"/>
        </w:rPr>
        <w:t xml:space="preserve"> lea como sigue:</w:t>
      </w:r>
    </w:p>
    <w:p w14:paraId="7EDE50F2" w14:textId="77777777" w:rsidR="00A94F48" w:rsidRDefault="00A05BD3" w:rsidP="00CA5B97">
      <w:pPr>
        <w:spacing w:line="480" w:lineRule="auto"/>
        <w:ind w:left="360" w:firstLine="360"/>
        <w:jc w:val="both"/>
        <w:rPr>
          <w:rFonts w:ascii="Book Antiqua" w:hAnsi="Book Antiqua"/>
          <w:lang w:val="es-ES_tradnl"/>
        </w:rPr>
      </w:pPr>
      <w:r w:rsidRPr="000E2572">
        <w:rPr>
          <w:rFonts w:ascii="Book Antiqua" w:hAnsi="Book Antiqua"/>
          <w:lang w:val="es-ES_tradnl"/>
        </w:rPr>
        <w:t>“Artículo 31.- Disposición de Fondos</w:t>
      </w:r>
      <w:r w:rsidR="00A94F48">
        <w:rPr>
          <w:rFonts w:ascii="Book Antiqua" w:hAnsi="Book Antiqua"/>
          <w:lang w:val="es-ES_tradnl"/>
        </w:rPr>
        <w:t>.</w:t>
      </w:r>
    </w:p>
    <w:p w14:paraId="08620223" w14:textId="77777777" w:rsidR="00A94F48" w:rsidRDefault="00A94F48" w:rsidP="00CA5B97">
      <w:pPr>
        <w:spacing w:line="480" w:lineRule="auto"/>
        <w:ind w:left="360" w:firstLine="360"/>
        <w:jc w:val="both"/>
        <w:rPr>
          <w:rFonts w:ascii="Book Antiqua" w:hAnsi="Book Antiqua"/>
          <w:lang w:val="es-PR"/>
        </w:rPr>
      </w:pPr>
      <w:r w:rsidRPr="00A94F48">
        <w:rPr>
          <w:rFonts w:ascii="Book Antiqua" w:hAnsi="Book Antiqua"/>
          <w:lang w:val="es-PR"/>
        </w:rPr>
        <w:t>La Oficina de Turismo distribuirá las cantidades recaudadas por concepto del Impuesto fijado en el Artículo 24 de esta Ley, luego de transferir al Fondo General del Estado Libre Asociado de Puerto Rico las cantidades que anteriormente se le transferían a la Autoridad (según detallado en el Plan Fiscal del Estado Libre Asociado de Puerto Rico vigente en ese momento, si alguno), de acuerdo con el siguiente orden de prioridad</w:t>
      </w:r>
      <w:r>
        <w:rPr>
          <w:rFonts w:ascii="Book Antiqua" w:hAnsi="Book Antiqua"/>
          <w:lang w:val="es-PR"/>
        </w:rPr>
        <w:t>:</w:t>
      </w:r>
    </w:p>
    <w:p w14:paraId="56E1FCDA" w14:textId="6926DBA2" w:rsidR="00E146AD" w:rsidRPr="00C95255" w:rsidRDefault="00C95255" w:rsidP="00CA5B97">
      <w:pPr>
        <w:spacing w:line="480" w:lineRule="auto"/>
        <w:ind w:left="720"/>
        <w:jc w:val="both"/>
        <w:rPr>
          <w:rFonts w:ascii="Book Antiqua" w:hAnsi="Book Antiqua"/>
          <w:lang w:val="es-PR"/>
        </w:rPr>
      </w:pPr>
      <w:r w:rsidRPr="00C95255">
        <w:rPr>
          <w:rFonts w:ascii="Book Antiqua" w:hAnsi="Book Antiqua"/>
          <w:szCs w:val="22"/>
          <w:lang w:val="es-PR"/>
        </w:rPr>
        <w:t>(i)</w:t>
      </w:r>
      <w:r w:rsidR="00A05BD3" w:rsidRPr="00C95255">
        <w:rPr>
          <w:rFonts w:ascii="Book Antiqua" w:hAnsi="Book Antiqua"/>
          <w:szCs w:val="22"/>
          <w:lang w:val="es-PR"/>
        </w:rPr>
        <w:t xml:space="preserve">… </w:t>
      </w:r>
      <w:r w:rsidR="00A94F48" w:rsidRPr="00C95255">
        <w:rPr>
          <w:rFonts w:ascii="Book Antiqua" w:hAnsi="Book Antiqua"/>
          <w:i/>
          <w:iCs/>
          <w:szCs w:val="22"/>
          <w:lang w:val="es-PR"/>
        </w:rPr>
        <w:t>(v</w:t>
      </w:r>
      <w:r w:rsidR="00062D20" w:rsidRPr="00C95255">
        <w:rPr>
          <w:rFonts w:ascii="Book Antiqua" w:hAnsi="Book Antiqua"/>
          <w:i/>
          <w:iCs/>
          <w:szCs w:val="22"/>
          <w:lang w:val="es-PR"/>
        </w:rPr>
        <w:t>i</w:t>
      </w:r>
      <w:r w:rsidR="00A94F48" w:rsidRPr="00C95255">
        <w:rPr>
          <w:rFonts w:ascii="Book Antiqua" w:hAnsi="Book Antiqua"/>
          <w:i/>
          <w:iCs/>
          <w:szCs w:val="22"/>
          <w:lang w:val="es-PR"/>
        </w:rPr>
        <w:t>)</w:t>
      </w:r>
      <w:r w:rsidR="00A94F48" w:rsidRPr="00C95255">
        <w:rPr>
          <w:rFonts w:ascii="Book Antiqua" w:hAnsi="Book Antiqua"/>
          <w:szCs w:val="22"/>
          <w:lang w:val="es-PR"/>
        </w:rPr>
        <w:t xml:space="preserve"> </w:t>
      </w:r>
      <w:r w:rsidR="00FA4F0C" w:rsidRPr="00C95255">
        <w:rPr>
          <w:rFonts w:ascii="Book Antiqua" w:hAnsi="Book Antiqua"/>
          <w:szCs w:val="22"/>
          <w:lang w:val="es-PR"/>
        </w:rPr>
        <w:t>i</w:t>
      </w:r>
      <w:r w:rsidR="00A05BD3" w:rsidRPr="00C95255">
        <w:rPr>
          <w:rFonts w:ascii="Book Antiqua" w:hAnsi="Book Antiqua"/>
          <w:i/>
          <w:iCs/>
          <w:szCs w:val="22"/>
          <w:lang w:val="es-PR"/>
        </w:rPr>
        <w:t>ndependiente de los por cientos dispuestos en los inciso</w:t>
      </w:r>
      <w:r w:rsidR="00FA4F0C" w:rsidRPr="00C95255">
        <w:rPr>
          <w:rFonts w:ascii="Book Antiqua" w:hAnsi="Book Antiqua"/>
          <w:i/>
          <w:iCs/>
          <w:szCs w:val="22"/>
          <w:lang w:val="es-PR"/>
        </w:rPr>
        <w:t>s</w:t>
      </w:r>
      <w:r w:rsidR="00A05BD3" w:rsidRPr="00C95255">
        <w:rPr>
          <w:rFonts w:ascii="Book Antiqua" w:hAnsi="Book Antiqua"/>
          <w:i/>
          <w:iCs/>
          <w:szCs w:val="22"/>
          <w:lang w:val="es-PR"/>
        </w:rPr>
        <w:t xml:space="preserve"> anteriores, la </w:t>
      </w:r>
      <w:r w:rsidR="00A94F48" w:rsidRPr="00C95255">
        <w:rPr>
          <w:rFonts w:ascii="Book Antiqua" w:hAnsi="Book Antiqua"/>
          <w:i/>
          <w:iCs/>
          <w:szCs w:val="22"/>
          <w:lang w:val="es-PR"/>
        </w:rPr>
        <w:t xml:space="preserve">Oficina de Turismo </w:t>
      </w:r>
      <w:r w:rsidR="00A05BD3" w:rsidRPr="00C95255">
        <w:rPr>
          <w:rFonts w:ascii="Book Antiqua" w:hAnsi="Book Antiqua"/>
          <w:i/>
          <w:iCs/>
          <w:szCs w:val="22"/>
          <w:lang w:val="es-PR"/>
        </w:rPr>
        <w:t xml:space="preserve">calculará la totalidad de las aportaciones al </w:t>
      </w:r>
      <w:r w:rsidR="00FA4F0C" w:rsidRPr="00C95255">
        <w:rPr>
          <w:rFonts w:ascii="Book Antiqua" w:hAnsi="Book Antiqua"/>
          <w:i/>
          <w:iCs/>
          <w:szCs w:val="22"/>
          <w:lang w:val="es-PR"/>
        </w:rPr>
        <w:t>i</w:t>
      </w:r>
      <w:r w:rsidR="00A05BD3" w:rsidRPr="00C95255">
        <w:rPr>
          <w:rFonts w:ascii="Book Antiqua" w:hAnsi="Book Antiqua"/>
          <w:i/>
          <w:iCs/>
          <w:szCs w:val="22"/>
          <w:lang w:val="es-PR"/>
        </w:rPr>
        <w:t>mpuesto recibidas de las hospederías, paradores, moteles, entre otros, que provienen y están localizadas en el Distrito de Porta del Sol, y destinará el cincuenta por ciento</w:t>
      </w:r>
      <w:r w:rsidR="00FA4F0C" w:rsidRPr="00C95255">
        <w:rPr>
          <w:rFonts w:ascii="Book Antiqua" w:hAnsi="Book Antiqua"/>
          <w:i/>
          <w:iCs/>
          <w:szCs w:val="22"/>
          <w:lang w:val="es-PR"/>
        </w:rPr>
        <w:t xml:space="preserve"> (50%) </w:t>
      </w:r>
      <w:r w:rsidR="00A05BD3" w:rsidRPr="00C95255">
        <w:rPr>
          <w:rFonts w:ascii="Book Antiqua" w:hAnsi="Book Antiqua"/>
          <w:i/>
          <w:iCs/>
          <w:szCs w:val="22"/>
          <w:lang w:val="es-PR"/>
        </w:rPr>
        <w:t xml:space="preserve"> de la totalidad de este </w:t>
      </w:r>
      <w:r w:rsidR="00A05BD3" w:rsidRPr="00C95255">
        <w:rPr>
          <w:rFonts w:ascii="Book Antiqua" w:hAnsi="Book Antiqua"/>
          <w:i/>
          <w:iCs/>
          <w:szCs w:val="22"/>
          <w:lang w:val="es-PR"/>
        </w:rPr>
        <w:lastRenderedPageBreak/>
        <w:t>recaudo para transferirse a la Junta de Porta del Sol para ser utilizados por el Comité de Infraestructura, Desarrollo, Transportación y Asuntos Ambientales dispuesto en la Ley 158-2005,</w:t>
      </w:r>
      <w:r w:rsidR="00062D20" w:rsidRPr="00C95255">
        <w:rPr>
          <w:rFonts w:ascii="Book Antiqua" w:hAnsi="Book Antiqua"/>
          <w:i/>
          <w:iCs/>
          <w:szCs w:val="22"/>
          <w:lang w:val="es-PR"/>
        </w:rPr>
        <w:t xml:space="preserve"> según enmendada,</w:t>
      </w:r>
      <w:r w:rsidR="00A05BD3" w:rsidRPr="00C95255">
        <w:rPr>
          <w:rFonts w:ascii="Book Antiqua" w:hAnsi="Book Antiqua"/>
          <w:i/>
          <w:iCs/>
          <w:szCs w:val="22"/>
          <w:lang w:val="es-PR"/>
        </w:rPr>
        <w:t xml:space="preserve"> para cumplir con el plan estratégico de incentivos y desarrollo del turismo en</w:t>
      </w:r>
      <w:r w:rsidR="00FA4F0C" w:rsidRPr="00C95255">
        <w:rPr>
          <w:rFonts w:ascii="Book Antiqua" w:hAnsi="Book Antiqua"/>
          <w:i/>
          <w:iCs/>
          <w:szCs w:val="22"/>
          <w:lang w:val="es-PR"/>
        </w:rPr>
        <w:t xml:space="preserve"> la región</w:t>
      </w:r>
      <w:r w:rsidR="00A05BD3" w:rsidRPr="00C95255">
        <w:rPr>
          <w:rFonts w:ascii="Book Antiqua" w:hAnsi="Book Antiqua"/>
          <w:i/>
          <w:iCs/>
          <w:szCs w:val="22"/>
          <w:lang w:val="es-PR"/>
        </w:rPr>
        <w:t xml:space="preserve"> </w:t>
      </w:r>
      <w:r w:rsidR="00062D20" w:rsidRPr="00C95255">
        <w:rPr>
          <w:rFonts w:ascii="Book Antiqua" w:hAnsi="Book Antiqua"/>
          <w:i/>
          <w:iCs/>
          <w:szCs w:val="22"/>
          <w:lang w:val="es-PR"/>
        </w:rPr>
        <w:t>o</w:t>
      </w:r>
      <w:r w:rsidR="00A05BD3" w:rsidRPr="00C95255">
        <w:rPr>
          <w:rFonts w:ascii="Book Antiqua" w:hAnsi="Book Antiqua"/>
          <w:i/>
          <w:iCs/>
          <w:szCs w:val="22"/>
          <w:lang w:val="es-PR"/>
        </w:rPr>
        <w:t>este</w:t>
      </w:r>
      <w:r w:rsidR="00FA4F0C" w:rsidRPr="00C95255">
        <w:rPr>
          <w:rFonts w:ascii="Book Antiqua" w:hAnsi="Book Antiqua"/>
          <w:i/>
          <w:iCs/>
          <w:szCs w:val="22"/>
          <w:lang w:val="es-PR"/>
        </w:rPr>
        <w:t xml:space="preserve"> del </w:t>
      </w:r>
      <w:r w:rsidR="00062D20" w:rsidRPr="00C95255">
        <w:rPr>
          <w:rFonts w:ascii="Book Antiqua" w:hAnsi="Book Antiqua"/>
          <w:i/>
          <w:iCs/>
          <w:szCs w:val="22"/>
          <w:lang w:val="es-PR"/>
        </w:rPr>
        <w:t>p</w:t>
      </w:r>
      <w:r w:rsidR="00FA4F0C" w:rsidRPr="00C95255">
        <w:rPr>
          <w:rFonts w:ascii="Book Antiqua" w:hAnsi="Book Antiqua"/>
          <w:i/>
          <w:iCs/>
          <w:szCs w:val="22"/>
          <w:lang w:val="es-PR"/>
        </w:rPr>
        <w:t>aís</w:t>
      </w:r>
      <w:r w:rsidR="00A05BD3" w:rsidRPr="00C95255">
        <w:rPr>
          <w:rFonts w:ascii="Book Antiqua" w:hAnsi="Book Antiqua"/>
          <w:i/>
          <w:iCs/>
          <w:szCs w:val="22"/>
          <w:lang w:val="es-PR"/>
        </w:rPr>
        <w:t>.</w:t>
      </w:r>
      <w:r w:rsidR="00A94F48" w:rsidRPr="00C95255">
        <w:rPr>
          <w:rFonts w:ascii="Book Antiqua" w:hAnsi="Book Antiqua"/>
          <w:szCs w:val="22"/>
          <w:lang w:val="es-PR"/>
        </w:rPr>
        <w:t>”</w:t>
      </w:r>
    </w:p>
    <w:p w14:paraId="57BB2F03" w14:textId="010474C3" w:rsidR="00A05BD3" w:rsidRPr="00E146AD" w:rsidRDefault="00A94F48" w:rsidP="00CA5B97">
      <w:pPr>
        <w:spacing w:line="480" w:lineRule="auto"/>
        <w:ind w:firstLine="360"/>
        <w:jc w:val="both"/>
        <w:rPr>
          <w:rFonts w:ascii="Book Antiqua" w:hAnsi="Book Antiqua"/>
          <w:lang w:val="es-PR"/>
        </w:rPr>
      </w:pPr>
      <w:r w:rsidRPr="00E146AD">
        <w:rPr>
          <w:rFonts w:ascii="Book Antiqua" w:hAnsi="Book Antiqua"/>
          <w:lang w:val="es-PR"/>
        </w:rPr>
        <w:t xml:space="preserve">Artículo 2.- </w:t>
      </w:r>
      <w:r w:rsidR="00A05BD3" w:rsidRPr="00E146AD">
        <w:rPr>
          <w:rFonts w:ascii="Book Antiqua" w:hAnsi="Book Antiqua"/>
          <w:szCs w:val="22"/>
          <w:lang w:val="es-PR"/>
        </w:rPr>
        <w:t>Esta Ley entrará en vigor inmediatamente después de su aprobación.</w:t>
      </w:r>
    </w:p>
    <w:p w14:paraId="5A944F30" w14:textId="77777777" w:rsidR="00CA5B97" w:rsidRPr="00E146AD" w:rsidRDefault="00CA5B97">
      <w:pPr>
        <w:spacing w:line="480" w:lineRule="auto"/>
        <w:ind w:firstLine="360"/>
        <w:jc w:val="both"/>
        <w:rPr>
          <w:rFonts w:ascii="Book Antiqua" w:hAnsi="Book Antiqua"/>
          <w:lang w:val="es-PR"/>
        </w:rPr>
      </w:pPr>
    </w:p>
    <w:sectPr w:rsidR="00CA5B97" w:rsidRPr="00E146AD" w:rsidSect="008368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706A4" w14:textId="77777777" w:rsidR="0004765F" w:rsidRDefault="0004765F">
      <w:r>
        <w:separator/>
      </w:r>
    </w:p>
  </w:endnote>
  <w:endnote w:type="continuationSeparator" w:id="0">
    <w:p w14:paraId="410D064F" w14:textId="77777777" w:rsidR="0004765F" w:rsidRDefault="00047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BE17E" w14:textId="77777777" w:rsidR="0004765F" w:rsidRDefault="0004765F">
      <w:r>
        <w:separator/>
      </w:r>
    </w:p>
  </w:footnote>
  <w:footnote w:type="continuationSeparator" w:id="0">
    <w:p w14:paraId="12F3B4C7" w14:textId="77777777" w:rsidR="0004765F" w:rsidRDefault="000476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5EE3"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D256D7">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50CC5"/>
    <w:multiLevelType w:val="hybridMultilevel"/>
    <w:tmpl w:val="6C7C533A"/>
    <w:lvl w:ilvl="0" w:tplc="160288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71E7E"/>
    <w:multiLevelType w:val="hybridMultilevel"/>
    <w:tmpl w:val="2E943542"/>
    <w:lvl w:ilvl="0" w:tplc="D7E06E70">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2C2BFE"/>
    <w:multiLevelType w:val="hybridMultilevel"/>
    <w:tmpl w:val="36F00F9E"/>
    <w:lvl w:ilvl="0" w:tplc="C1B85B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2DF0E14"/>
    <w:multiLevelType w:val="hybridMultilevel"/>
    <w:tmpl w:val="8DEE6940"/>
    <w:lvl w:ilvl="0" w:tplc="A170D7FC">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595630C"/>
    <w:multiLevelType w:val="hybridMultilevel"/>
    <w:tmpl w:val="C4AEE0F6"/>
    <w:lvl w:ilvl="0" w:tplc="04090015">
      <w:start w:val="1"/>
      <w:numFmt w:val="upperLetter"/>
      <w:lvlText w:val="%1."/>
      <w:lvlJc w:val="left"/>
      <w:pPr>
        <w:ind w:left="720" w:hanging="360"/>
      </w:pPr>
      <w:rPr>
        <w:rFonts w:hint="default"/>
      </w:rPr>
    </w:lvl>
    <w:lvl w:ilvl="1" w:tplc="C3C01E8A">
      <w:start w:val="1"/>
      <w:numFmt w:val="lowerRoman"/>
      <w:lvlText w:val="%2."/>
      <w:lvlJc w:val="right"/>
      <w:pPr>
        <w:ind w:left="1440" w:hanging="360"/>
      </w:pPr>
      <w:rPr>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B3385F"/>
    <w:multiLevelType w:val="hybridMultilevel"/>
    <w:tmpl w:val="6ABC509A"/>
    <w:lvl w:ilvl="0" w:tplc="841E1314">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CE2E1E"/>
    <w:multiLevelType w:val="hybridMultilevel"/>
    <w:tmpl w:val="CD024D7E"/>
    <w:lvl w:ilvl="0" w:tplc="F5A2DB6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06623CE"/>
    <w:multiLevelType w:val="hybridMultilevel"/>
    <w:tmpl w:val="30A45842"/>
    <w:lvl w:ilvl="0" w:tplc="46C441E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64B31F7"/>
    <w:multiLevelType w:val="hybridMultilevel"/>
    <w:tmpl w:val="BCD81DFE"/>
    <w:lvl w:ilvl="0" w:tplc="F4A2B0C0">
      <w:start w:val="1"/>
      <w:numFmt w:val="lowerLetter"/>
      <w:lvlText w:val="%1)"/>
      <w:lvlJc w:val="left"/>
      <w:pPr>
        <w:ind w:left="720" w:hanging="360"/>
      </w:pPr>
      <w:rPr>
        <w:rFonts w:ascii="Book Antiqua" w:eastAsia="Times New Roman" w:hAnsi="Book Antiqu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8D6018"/>
    <w:multiLevelType w:val="hybridMultilevel"/>
    <w:tmpl w:val="1E56482C"/>
    <w:lvl w:ilvl="0" w:tplc="46E4EE8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61061145">
    <w:abstractNumId w:val="3"/>
  </w:num>
  <w:num w:numId="2" w16cid:durableId="1059860258">
    <w:abstractNumId w:val="1"/>
  </w:num>
  <w:num w:numId="3" w16cid:durableId="436682247">
    <w:abstractNumId w:val="5"/>
  </w:num>
  <w:num w:numId="4" w16cid:durableId="1701280854">
    <w:abstractNumId w:val="8"/>
  </w:num>
  <w:num w:numId="5" w16cid:durableId="1721974337">
    <w:abstractNumId w:val="0"/>
  </w:num>
  <w:num w:numId="6" w16cid:durableId="181940814">
    <w:abstractNumId w:val="4"/>
  </w:num>
  <w:num w:numId="7" w16cid:durableId="364215183">
    <w:abstractNumId w:val="2"/>
  </w:num>
  <w:num w:numId="8" w16cid:durableId="327636588">
    <w:abstractNumId w:val="9"/>
  </w:num>
  <w:num w:numId="9" w16cid:durableId="955913024">
    <w:abstractNumId w:val="7"/>
  </w:num>
  <w:num w:numId="10" w16cid:durableId="8800963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36839"/>
    <w:rsid w:val="00000EF8"/>
    <w:rsid w:val="00020BBB"/>
    <w:rsid w:val="00021B49"/>
    <w:rsid w:val="0002434B"/>
    <w:rsid w:val="000266E0"/>
    <w:rsid w:val="00027F7F"/>
    <w:rsid w:val="0004765F"/>
    <w:rsid w:val="00056024"/>
    <w:rsid w:val="00062D20"/>
    <w:rsid w:val="000773DA"/>
    <w:rsid w:val="00095AE1"/>
    <w:rsid w:val="00097C62"/>
    <w:rsid w:val="000A6B6C"/>
    <w:rsid w:val="000B0DBB"/>
    <w:rsid w:val="000C6E0E"/>
    <w:rsid w:val="000D005D"/>
    <w:rsid w:val="00107A9C"/>
    <w:rsid w:val="00111E71"/>
    <w:rsid w:val="0012312E"/>
    <w:rsid w:val="00127C6A"/>
    <w:rsid w:val="001363FE"/>
    <w:rsid w:val="00154C38"/>
    <w:rsid w:val="00164AFC"/>
    <w:rsid w:val="0017132B"/>
    <w:rsid w:val="00187C71"/>
    <w:rsid w:val="001A0AD8"/>
    <w:rsid w:val="001A319F"/>
    <w:rsid w:val="001C3B8E"/>
    <w:rsid w:val="001D346C"/>
    <w:rsid w:val="001F4CA3"/>
    <w:rsid w:val="001F612A"/>
    <w:rsid w:val="001F7F46"/>
    <w:rsid w:val="00200202"/>
    <w:rsid w:val="002021CA"/>
    <w:rsid w:val="00211396"/>
    <w:rsid w:val="00226AE6"/>
    <w:rsid w:val="00245B34"/>
    <w:rsid w:val="002478D1"/>
    <w:rsid w:val="00254A5F"/>
    <w:rsid w:val="00263355"/>
    <w:rsid w:val="00267E3B"/>
    <w:rsid w:val="00273792"/>
    <w:rsid w:val="0027514C"/>
    <w:rsid w:val="002755FB"/>
    <w:rsid w:val="00276316"/>
    <w:rsid w:val="00277B65"/>
    <w:rsid w:val="00286B36"/>
    <w:rsid w:val="002B5F28"/>
    <w:rsid w:val="002C73F2"/>
    <w:rsid w:val="002D4AC8"/>
    <w:rsid w:val="002F7D4A"/>
    <w:rsid w:val="00307BB9"/>
    <w:rsid w:val="00315269"/>
    <w:rsid w:val="00320D78"/>
    <w:rsid w:val="00322321"/>
    <w:rsid w:val="00331BCC"/>
    <w:rsid w:val="00357870"/>
    <w:rsid w:val="00366279"/>
    <w:rsid w:val="00380FE5"/>
    <w:rsid w:val="00392362"/>
    <w:rsid w:val="003924DD"/>
    <w:rsid w:val="00394FCB"/>
    <w:rsid w:val="003963F4"/>
    <w:rsid w:val="003A3E0E"/>
    <w:rsid w:val="003A3F15"/>
    <w:rsid w:val="003B2A64"/>
    <w:rsid w:val="003B5254"/>
    <w:rsid w:val="003B75A6"/>
    <w:rsid w:val="003D34EB"/>
    <w:rsid w:val="003E68A9"/>
    <w:rsid w:val="004061CA"/>
    <w:rsid w:val="00407926"/>
    <w:rsid w:val="00415689"/>
    <w:rsid w:val="00426703"/>
    <w:rsid w:val="00437B44"/>
    <w:rsid w:val="004440CB"/>
    <w:rsid w:val="004713D2"/>
    <w:rsid w:val="004B02B5"/>
    <w:rsid w:val="004B4983"/>
    <w:rsid w:val="004B4B2D"/>
    <w:rsid w:val="004B56B5"/>
    <w:rsid w:val="004B669D"/>
    <w:rsid w:val="004C6B1F"/>
    <w:rsid w:val="004D5D10"/>
    <w:rsid w:val="004E2C64"/>
    <w:rsid w:val="00503A0F"/>
    <w:rsid w:val="00510BC1"/>
    <w:rsid w:val="00514C97"/>
    <w:rsid w:val="00521639"/>
    <w:rsid w:val="00532BB7"/>
    <w:rsid w:val="00532C26"/>
    <w:rsid w:val="005332E4"/>
    <w:rsid w:val="0053550C"/>
    <w:rsid w:val="00555018"/>
    <w:rsid w:val="00561999"/>
    <w:rsid w:val="00571A09"/>
    <w:rsid w:val="005723DC"/>
    <w:rsid w:val="005A48DC"/>
    <w:rsid w:val="005C4ABD"/>
    <w:rsid w:val="005D083B"/>
    <w:rsid w:val="005E0DC6"/>
    <w:rsid w:val="005E4C01"/>
    <w:rsid w:val="0061719B"/>
    <w:rsid w:val="006210DC"/>
    <w:rsid w:val="0062212D"/>
    <w:rsid w:val="0063273A"/>
    <w:rsid w:val="00635351"/>
    <w:rsid w:val="0064349D"/>
    <w:rsid w:val="006477B0"/>
    <w:rsid w:val="00653EED"/>
    <w:rsid w:val="00663C35"/>
    <w:rsid w:val="00681311"/>
    <w:rsid w:val="006834A3"/>
    <w:rsid w:val="00685549"/>
    <w:rsid w:val="006A09A0"/>
    <w:rsid w:val="006A26E2"/>
    <w:rsid w:val="006A7AAD"/>
    <w:rsid w:val="006B6022"/>
    <w:rsid w:val="006B7365"/>
    <w:rsid w:val="006C0C26"/>
    <w:rsid w:val="006C1414"/>
    <w:rsid w:val="006C2D81"/>
    <w:rsid w:val="006C7DF8"/>
    <w:rsid w:val="006E039A"/>
    <w:rsid w:val="006E6046"/>
    <w:rsid w:val="006E605C"/>
    <w:rsid w:val="0073115F"/>
    <w:rsid w:val="007375DE"/>
    <w:rsid w:val="00750FC8"/>
    <w:rsid w:val="007533D0"/>
    <w:rsid w:val="00755069"/>
    <w:rsid w:val="007641CD"/>
    <w:rsid w:val="00766F1C"/>
    <w:rsid w:val="007747DE"/>
    <w:rsid w:val="007774F1"/>
    <w:rsid w:val="007806C5"/>
    <w:rsid w:val="00783E9D"/>
    <w:rsid w:val="007B0660"/>
    <w:rsid w:val="007E3868"/>
    <w:rsid w:val="007E549B"/>
    <w:rsid w:val="007E7403"/>
    <w:rsid w:val="007F22DB"/>
    <w:rsid w:val="00820C41"/>
    <w:rsid w:val="00834264"/>
    <w:rsid w:val="00836839"/>
    <w:rsid w:val="00844F18"/>
    <w:rsid w:val="00850256"/>
    <w:rsid w:val="0088203A"/>
    <w:rsid w:val="00895FB5"/>
    <w:rsid w:val="008B5E0F"/>
    <w:rsid w:val="008F64AB"/>
    <w:rsid w:val="009148A3"/>
    <w:rsid w:val="0093686F"/>
    <w:rsid w:val="00942FD4"/>
    <w:rsid w:val="0095017B"/>
    <w:rsid w:val="00951997"/>
    <w:rsid w:val="00954995"/>
    <w:rsid w:val="009555E0"/>
    <w:rsid w:val="0098331E"/>
    <w:rsid w:val="00990352"/>
    <w:rsid w:val="00995B75"/>
    <w:rsid w:val="009A2CA6"/>
    <w:rsid w:val="009B1D8B"/>
    <w:rsid w:val="009D5EEB"/>
    <w:rsid w:val="009E7336"/>
    <w:rsid w:val="009F239D"/>
    <w:rsid w:val="00A03405"/>
    <w:rsid w:val="00A057BB"/>
    <w:rsid w:val="00A05BD3"/>
    <w:rsid w:val="00A1528A"/>
    <w:rsid w:val="00A1643F"/>
    <w:rsid w:val="00A33918"/>
    <w:rsid w:val="00A469CA"/>
    <w:rsid w:val="00A51A01"/>
    <w:rsid w:val="00A73165"/>
    <w:rsid w:val="00A7629F"/>
    <w:rsid w:val="00A94F48"/>
    <w:rsid w:val="00AB3B0B"/>
    <w:rsid w:val="00AB540B"/>
    <w:rsid w:val="00AC2071"/>
    <w:rsid w:val="00AC41EA"/>
    <w:rsid w:val="00AE7B8F"/>
    <w:rsid w:val="00AF0CEE"/>
    <w:rsid w:val="00AF66E4"/>
    <w:rsid w:val="00B02025"/>
    <w:rsid w:val="00B027A6"/>
    <w:rsid w:val="00B14271"/>
    <w:rsid w:val="00B20FDF"/>
    <w:rsid w:val="00B21ED5"/>
    <w:rsid w:val="00B228D2"/>
    <w:rsid w:val="00B32A80"/>
    <w:rsid w:val="00B42034"/>
    <w:rsid w:val="00B639A6"/>
    <w:rsid w:val="00B667AD"/>
    <w:rsid w:val="00B84C38"/>
    <w:rsid w:val="00B86C00"/>
    <w:rsid w:val="00B947F6"/>
    <w:rsid w:val="00B96A24"/>
    <w:rsid w:val="00B96A4F"/>
    <w:rsid w:val="00BC1FAB"/>
    <w:rsid w:val="00BC46AF"/>
    <w:rsid w:val="00BE37F5"/>
    <w:rsid w:val="00BF16AA"/>
    <w:rsid w:val="00C17AB9"/>
    <w:rsid w:val="00C354B8"/>
    <w:rsid w:val="00C4524F"/>
    <w:rsid w:val="00C46350"/>
    <w:rsid w:val="00C5244A"/>
    <w:rsid w:val="00C52517"/>
    <w:rsid w:val="00C60921"/>
    <w:rsid w:val="00C62936"/>
    <w:rsid w:val="00C6394A"/>
    <w:rsid w:val="00C64250"/>
    <w:rsid w:val="00C653F2"/>
    <w:rsid w:val="00C679E6"/>
    <w:rsid w:val="00C710D9"/>
    <w:rsid w:val="00C7217B"/>
    <w:rsid w:val="00C73C02"/>
    <w:rsid w:val="00C87600"/>
    <w:rsid w:val="00C908F9"/>
    <w:rsid w:val="00C95255"/>
    <w:rsid w:val="00CA0917"/>
    <w:rsid w:val="00CA1099"/>
    <w:rsid w:val="00CA5B97"/>
    <w:rsid w:val="00CA73F2"/>
    <w:rsid w:val="00CC22DB"/>
    <w:rsid w:val="00CC696E"/>
    <w:rsid w:val="00CD4126"/>
    <w:rsid w:val="00CE4321"/>
    <w:rsid w:val="00CE6809"/>
    <w:rsid w:val="00CF0243"/>
    <w:rsid w:val="00D13E70"/>
    <w:rsid w:val="00D256D7"/>
    <w:rsid w:val="00D34D7A"/>
    <w:rsid w:val="00D34F65"/>
    <w:rsid w:val="00D417C2"/>
    <w:rsid w:val="00D46ADA"/>
    <w:rsid w:val="00D60936"/>
    <w:rsid w:val="00D6228B"/>
    <w:rsid w:val="00D63E46"/>
    <w:rsid w:val="00D709EB"/>
    <w:rsid w:val="00D737DC"/>
    <w:rsid w:val="00D74714"/>
    <w:rsid w:val="00D80660"/>
    <w:rsid w:val="00D82F3F"/>
    <w:rsid w:val="00D921C6"/>
    <w:rsid w:val="00D958C2"/>
    <w:rsid w:val="00DB0A89"/>
    <w:rsid w:val="00DC0FC6"/>
    <w:rsid w:val="00E04AB5"/>
    <w:rsid w:val="00E146AD"/>
    <w:rsid w:val="00E50EEA"/>
    <w:rsid w:val="00E52F58"/>
    <w:rsid w:val="00E773CF"/>
    <w:rsid w:val="00E8080C"/>
    <w:rsid w:val="00E80A7B"/>
    <w:rsid w:val="00E87967"/>
    <w:rsid w:val="00EA4122"/>
    <w:rsid w:val="00EA5807"/>
    <w:rsid w:val="00EC26AA"/>
    <w:rsid w:val="00EC4680"/>
    <w:rsid w:val="00ED7A53"/>
    <w:rsid w:val="00EE4273"/>
    <w:rsid w:val="00EE6DFF"/>
    <w:rsid w:val="00EF1CAE"/>
    <w:rsid w:val="00F02004"/>
    <w:rsid w:val="00F042CB"/>
    <w:rsid w:val="00F150B9"/>
    <w:rsid w:val="00F438A7"/>
    <w:rsid w:val="00F5582F"/>
    <w:rsid w:val="00F60A20"/>
    <w:rsid w:val="00F746B9"/>
    <w:rsid w:val="00FA0D98"/>
    <w:rsid w:val="00FA4F0C"/>
    <w:rsid w:val="00FC0A95"/>
    <w:rsid w:val="00FC3D9C"/>
    <w:rsid w:val="00FF0153"/>
    <w:rsid w:val="00FF4DD7"/>
    <w:rsid w:val="00FF6BD2"/>
    <w:rsid w:val="00FF7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6F7492"/>
  <w15:chartTrackingRefBased/>
  <w15:docId w15:val="{3CBF70EC-9B07-48FA-9BA5-137596A4A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link w:val="Ttulo1Car"/>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D46ADA"/>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basedOn w:val="Fuentedeprrafopredeter"/>
    <w:link w:val="Textodeglobo"/>
    <w:uiPriority w:val="99"/>
    <w:semiHidden/>
    <w:rsid w:val="00D46ADA"/>
    <w:rPr>
      <w:rFonts w:ascii="Segoe UI" w:hAnsi="Segoe UI" w:cs="Segoe UI"/>
      <w:sz w:val="18"/>
      <w:szCs w:val="18"/>
    </w:rPr>
  </w:style>
  <w:style w:type="paragraph" w:styleId="Prrafodelista">
    <w:name w:val="List Paragraph"/>
    <w:basedOn w:val="Normal"/>
    <w:uiPriority w:val="34"/>
    <w:qFormat/>
    <w:rsid w:val="00B20FDF"/>
    <w:pPr>
      <w:ind w:left="720"/>
      <w:contextualSpacing/>
    </w:pPr>
  </w:style>
  <w:style w:type="character" w:styleId="Refdecomentario">
    <w:name w:val="annotation reference"/>
    <w:basedOn w:val="Fuentedeprrafopredeter"/>
    <w:uiPriority w:val="99"/>
    <w:semiHidden/>
    <w:unhideWhenUsed/>
    <w:rsid w:val="00392362"/>
    <w:rPr>
      <w:sz w:val="16"/>
      <w:szCs w:val="16"/>
    </w:rPr>
  </w:style>
  <w:style w:type="paragraph" w:styleId="Textocomentario">
    <w:name w:val="annotation text"/>
    <w:basedOn w:val="Normal"/>
    <w:link w:val="TextocomentarioCar"/>
    <w:uiPriority w:val="99"/>
    <w:semiHidden/>
    <w:unhideWhenUsed/>
    <w:rsid w:val="00392362"/>
    <w:rPr>
      <w:sz w:val="20"/>
    </w:rPr>
  </w:style>
  <w:style w:type="character" w:customStyle="1" w:styleId="TextocomentarioCar">
    <w:name w:val="Texto comentario Car"/>
    <w:basedOn w:val="Fuentedeprrafopredeter"/>
    <w:link w:val="Textocomentario"/>
    <w:uiPriority w:val="99"/>
    <w:semiHidden/>
    <w:rsid w:val="00392362"/>
  </w:style>
  <w:style w:type="paragraph" w:styleId="Asuntodelcomentario">
    <w:name w:val="annotation subject"/>
    <w:basedOn w:val="Textocomentario"/>
    <w:next w:val="Textocomentario"/>
    <w:link w:val="AsuntodelcomentarioCar"/>
    <w:uiPriority w:val="99"/>
    <w:semiHidden/>
    <w:unhideWhenUsed/>
    <w:rsid w:val="00392362"/>
    <w:rPr>
      <w:b/>
      <w:bCs/>
    </w:rPr>
  </w:style>
  <w:style w:type="character" w:customStyle="1" w:styleId="AsuntodelcomentarioCar">
    <w:name w:val="Asunto del comentario Car"/>
    <w:basedOn w:val="TextocomentarioCar"/>
    <w:link w:val="Asuntodelcomentario"/>
    <w:uiPriority w:val="99"/>
    <w:semiHidden/>
    <w:rsid w:val="00392362"/>
    <w:rPr>
      <w:b/>
      <w:bCs/>
    </w:rPr>
  </w:style>
  <w:style w:type="paragraph" w:customStyle="1" w:styleId="paragraph">
    <w:name w:val="paragraph"/>
    <w:basedOn w:val="Normal"/>
    <w:rsid w:val="001F7F46"/>
    <w:pPr>
      <w:spacing w:before="100" w:beforeAutospacing="1" w:after="100" w:afterAutospacing="1"/>
    </w:pPr>
    <w:rPr>
      <w:szCs w:val="24"/>
    </w:rPr>
  </w:style>
  <w:style w:type="character" w:customStyle="1" w:styleId="spellingerror">
    <w:name w:val="spellingerror"/>
    <w:basedOn w:val="Fuentedeprrafopredeter"/>
    <w:rsid w:val="001F7F46"/>
  </w:style>
  <w:style w:type="character" w:customStyle="1" w:styleId="normaltextrun">
    <w:name w:val="normaltextrun"/>
    <w:basedOn w:val="Fuentedeprrafopredeter"/>
    <w:rsid w:val="001F7F46"/>
  </w:style>
  <w:style w:type="character" w:customStyle="1" w:styleId="eop">
    <w:name w:val="eop"/>
    <w:basedOn w:val="Fuentedeprrafopredeter"/>
    <w:rsid w:val="001F7F46"/>
  </w:style>
  <w:style w:type="paragraph" w:customStyle="1" w:styleId="content-element">
    <w:name w:val="content-element"/>
    <w:basedOn w:val="Normal"/>
    <w:rsid w:val="006E6046"/>
    <w:pPr>
      <w:spacing w:before="100" w:beforeAutospacing="1" w:after="100" w:afterAutospacing="1"/>
    </w:pPr>
    <w:rPr>
      <w:szCs w:val="24"/>
    </w:rPr>
  </w:style>
  <w:style w:type="paragraph" w:customStyle="1" w:styleId="Default">
    <w:name w:val="Default"/>
    <w:rsid w:val="00357870"/>
    <w:pPr>
      <w:autoSpaceDE w:val="0"/>
      <w:autoSpaceDN w:val="0"/>
      <w:adjustRightInd w:val="0"/>
    </w:pPr>
    <w:rPr>
      <w:rFonts w:eastAsia="Calibri"/>
      <w:color w:val="000000"/>
      <w:sz w:val="24"/>
      <w:szCs w:val="24"/>
    </w:rPr>
  </w:style>
  <w:style w:type="paragraph" w:styleId="Sangra2detindependiente">
    <w:name w:val="Body Text Indent 2"/>
    <w:basedOn w:val="Normal"/>
    <w:link w:val="Sangra2detindependienteCar"/>
    <w:rsid w:val="009F239D"/>
    <w:pPr>
      <w:spacing w:after="120" w:line="480" w:lineRule="auto"/>
      <w:ind w:left="360"/>
    </w:pPr>
  </w:style>
  <w:style w:type="character" w:customStyle="1" w:styleId="Sangra2detindependienteCar">
    <w:name w:val="Sangría 2 de t. independiente Car"/>
    <w:basedOn w:val="Fuentedeprrafopredeter"/>
    <w:link w:val="Sangra2detindependiente"/>
    <w:rsid w:val="009F239D"/>
    <w:rPr>
      <w:sz w:val="24"/>
    </w:rPr>
  </w:style>
  <w:style w:type="character" w:customStyle="1" w:styleId="Ttulo1Car">
    <w:name w:val="Título 1 Car"/>
    <w:link w:val="Ttulo1"/>
    <w:rsid w:val="00A05BD3"/>
    <w:rPr>
      <w:rFonts w:ascii="Arial" w:hAnsi="Arial"/>
      <w:b/>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755904">
      <w:bodyDiv w:val="1"/>
      <w:marLeft w:val="0"/>
      <w:marRight w:val="0"/>
      <w:marTop w:val="0"/>
      <w:marBottom w:val="0"/>
      <w:divBdr>
        <w:top w:val="none" w:sz="0" w:space="0" w:color="auto"/>
        <w:left w:val="none" w:sz="0" w:space="0" w:color="auto"/>
        <w:bottom w:val="none" w:sz="0" w:space="0" w:color="auto"/>
        <w:right w:val="none" w:sz="0" w:space="0" w:color="auto"/>
      </w:divBdr>
      <w:divsChild>
        <w:div w:id="1966885442">
          <w:marLeft w:val="0"/>
          <w:marRight w:val="0"/>
          <w:marTop w:val="0"/>
          <w:marBottom w:val="0"/>
          <w:divBdr>
            <w:top w:val="none" w:sz="0" w:space="0" w:color="auto"/>
            <w:left w:val="none" w:sz="0" w:space="0" w:color="auto"/>
            <w:bottom w:val="none" w:sz="0" w:space="0" w:color="auto"/>
            <w:right w:val="none" w:sz="0" w:space="0" w:color="auto"/>
          </w:divBdr>
        </w:div>
        <w:div w:id="1437211626">
          <w:marLeft w:val="0"/>
          <w:marRight w:val="0"/>
          <w:marTop w:val="120"/>
          <w:marBottom w:val="0"/>
          <w:divBdr>
            <w:top w:val="none" w:sz="0" w:space="0" w:color="auto"/>
            <w:left w:val="none" w:sz="0" w:space="0" w:color="auto"/>
            <w:bottom w:val="none" w:sz="0" w:space="0" w:color="auto"/>
            <w:right w:val="none" w:sz="0" w:space="0" w:color="auto"/>
          </w:divBdr>
          <w:divsChild>
            <w:div w:id="1848127907">
              <w:marLeft w:val="0"/>
              <w:marRight w:val="0"/>
              <w:marTop w:val="0"/>
              <w:marBottom w:val="0"/>
              <w:divBdr>
                <w:top w:val="none" w:sz="0" w:space="0" w:color="auto"/>
                <w:left w:val="none" w:sz="0" w:space="0" w:color="auto"/>
                <w:bottom w:val="none" w:sz="0" w:space="0" w:color="auto"/>
                <w:right w:val="none" w:sz="0" w:space="0" w:color="auto"/>
              </w:divBdr>
            </w:div>
          </w:divsChild>
        </w:div>
        <w:div w:id="2102331349">
          <w:marLeft w:val="0"/>
          <w:marRight w:val="0"/>
          <w:marTop w:val="120"/>
          <w:marBottom w:val="0"/>
          <w:divBdr>
            <w:top w:val="none" w:sz="0" w:space="0" w:color="auto"/>
            <w:left w:val="none" w:sz="0" w:space="0" w:color="auto"/>
            <w:bottom w:val="none" w:sz="0" w:space="0" w:color="auto"/>
            <w:right w:val="none" w:sz="0" w:space="0" w:color="auto"/>
          </w:divBdr>
          <w:divsChild>
            <w:div w:id="1644306361">
              <w:marLeft w:val="0"/>
              <w:marRight w:val="0"/>
              <w:marTop w:val="0"/>
              <w:marBottom w:val="0"/>
              <w:divBdr>
                <w:top w:val="none" w:sz="0" w:space="0" w:color="auto"/>
                <w:left w:val="none" w:sz="0" w:space="0" w:color="auto"/>
                <w:bottom w:val="none" w:sz="0" w:space="0" w:color="auto"/>
                <w:right w:val="none" w:sz="0" w:space="0" w:color="auto"/>
              </w:divBdr>
            </w:div>
          </w:divsChild>
        </w:div>
        <w:div w:id="348603381">
          <w:marLeft w:val="0"/>
          <w:marRight w:val="0"/>
          <w:marTop w:val="120"/>
          <w:marBottom w:val="0"/>
          <w:divBdr>
            <w:top w:val="none" w:sz="0" w:space="0" w:color="auto"/>
            <w:left w:val="none" w:sz="0" w:space="0" w:color="auto"/>
            <w:bottom w:val="none" w:sz="0" w:space="0" w:color="auto"/>
            <w:right w:val="none" w:sz="0" w:space="0" w:color="auto"/>
          </w:divBdr>
          <w:divsChild>
            <w:div w:id="203538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44876">
      <w:bodyDiv w:val="1"/>
      <w:marLeft w:val="0"/>
      <w:marRight w:val="0"/>
      <w:marTop w:val="0"/>
      <w:marBottom w:val="0"/>
      <w:divBdr>
        <w:top w:val="none" w:sz="0" w:space="0" w:color="auto"/>
        <w:left w:val="none" w:sz="0" w:space="0" w:color="auto"/>
        <w:bottom w:val="none" w:sz="0" w:space="0" w:color="auto"/>
        <w:right w:val="none" w:sz="0" w:space="0" w:color="auto"/>
      </w:divBdr>
    </w:div>
    <w:div w:id="1697535300">
      <w:bodyDiv w:val="1"/>
      <w:marLeft w:val="0"/>
      <w:marRight w:val="0"/>
      <w:marTop w:val="0"/>
      <w:marBottom w:val="0"/>
      <w:divBdr>
        <w:top w:val="none" w:sz="0" w:space="0" w:color="auto"/>
        <w:left w:val="none" w:sz="0" w:space="0" w:color="auto"/>
        <w:bottom w:val="none" w:sz="0" w:space="0" w:color="auto"/>
        <w:right w:val="none" w:sz="0" w:space="0" w:color="auto"/>
      </w:divBdr>
      <w:divsChild>
        <w:div w:id="1462727229">
          <w:marLeft w:val="0"/>
          <w:marRight w:val="0"/>
          <w:marTop w:val="0"/>
          <w:marBottom w:val="0"/>
          <w:divBdr>
            <w:top w:val="none" w:sz="0" w:space="0" w:color="auto"/>
            <w:left w:val="none" w:sz="0" w:space="0" w:color="auto"/>
            <w:bottom w:val="none" w:sz="0" w:space="0" w:color="auto"/>
            <w:right w:val="none" w:sz="0" w:space="0" w:color="auto"/>
          </w:divBdr>
        </w:div>
        <w:div w:id="1126587815">
          <w:marLeft w:val="0"/>
          <w:marRight w:val="0"/>
          <w:marTop w:val="0"/>
          <w:marBottom w:val="0"/>
          <w:divBdr>
            <w:top w:val="none" w:sz="0" w:space="0" w:color="auto"/>
            <w:left w:val="none" w:sz="0" w:space="0" w:color="auto"/>
            <w:bottom w:val="none" w:sz="0" w:space="0" w:color="auto"/>
            <w:right w:val="none" w:sz="0" w:space="0" w:color="auto"/>
          </w:divBdr>
        </w:div>
        <w:div w:id="1809201971">
          <w:marLeft w:val="0"/>
          <w:marRight w:val="0"/>
          <w:marTop w:val="0"/>
          <w:marBottom w:val="0"/>
          <w:divBdr>
            <w:top w:val="none" w:sz="0" w:space="0" w:color="auto"/>
            <w:left w:val="none" w:sz="0" w:space="0" w:color="auto"/>
            <w:bottom w:val="none" w:sz="0" w:space="0" w:color="auto"/>
            <w:right w:val="none" w:sz="0" w:space="0" w:color="auto"/>
          </w:divBdr>
        </w:div>
        <w:div w:id="762342431">
          <w:marLeft w:val="0"/>
          <w:marRight w:val="0"/>
          <w:marTop w:val="0"/>
          <w:marBottom w:val="0"/>
          <w:divBdr>
            <w:top w:val="none" w:sz="0" w:space="0" w:color="auto"/>
            <w:left w:val="none" w:sz="0" w:space="0" w:color="auto"/>
            <w:bottom w:val="none" w:sz="0" w:space="0" w:color="auto"/>
            <w:right w:val="none" w:sz="0" w:space="0" w:color="auto"/>
          </w:divBdr>
        </w:div>
        <w:div w:id="80833484">
          <w:marLeft w:val="0"/>
          <w:marRight w:val="0"/>
          <w:marTop w:val="0"/>
          <w:marBottom w:val="0"/>
          <w:divBdr>
            <w:top w:val="none" w:sz="0" w:space="0" w:color="auto"/>
            <w:left w:val="none" w:sz="0" w:space="0" w:color="auto"/>
            <w:bottom w:val="none" w:sz="0" w:space="0" w:color="auto"/>
            <w:right w:val="none" w:sz="0" w:space="0" w:color="auto"/>
          </w:divBdr>
        </w:div>
        <w:div w:id="290594861">
          <w:marLeft w:val="0"/>
          <w:marRight w:val="0"/>
          <w:marTop w:val="0"/>
          <w:marBottom w:val="0"/>
          <w:divBdr>
            <w:top w:val="none" w:sz="0" w:space="0" w:color="auto"/>
            <w:left w:val="none" w:sz="0" w:space="0" w:color="auto"/>
            <w:bottom w:val="none" w:sz="0" w:space="0" w:color="auto"/>
            <w:right w:val="none" w:sz="0" w:space="0" w:color="auto"/>
          </w:divBdr>
        </w:div>
        <w:div w:id="1749424453">
          <w:marLeft w:val="0"/>
          <w:marRight w:val="0"/>
          <w:marTop w:val="0"/>
          <w:marBottom w:val="0"/>
          <w:divBdr>
            <w:top w:val="none" w:sz="0" w:space="0" w:color="auto"/>
            <w:left w:val="none" w:sz="0" w:space="0" w:color="auto"/>
            <w:bottom w:val="none" w:sz="0" w:space="0" w:color="auto"/>
            <w:right w:val="none" w:sz="0" w:space="0" w:color="auto"/>
          </w:divBdr>
        </w:div>
        <w:div w:id="84884533">
          <w:marLeft w:val="0"/>
          <w:marRight w:val="0"/>
          <w:marTop w:val="0"/>
          <w:marBottom w:val="0"/>
          <w:divBdr>
            <w:top w:val="none" w:sz="0" w:space="0" w:color="auto"/>
            <w:left w:val="none" w:sz="0" w:space="0" w:color="auto"/>
            <w:bottom w:val="none" w:sz="0" w:space="0" w:color="auto"/>
            <w:right w:val="none" w:sz="0" w:space="0" w:color="auto"/>
          </w:divBdr>
        </w:div>
      </w:divsChild>
    </w:div>
    <w:div w:id="198168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3D1C9C2-17CF-4B05-BB08-0A93D6A5A8EE}">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1184</Words>
  <Characters>6350</Characters>
  <Application>Microsoft Office Word</Application>
  <DocSecurity>0</DocSecurity>
  <Lines>52</Lines>
  <Paragraphs>15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Rocío Alayón Morell</cp:lastModifiedBy>
  <cp:revision>4</cp:revision>
  <cp:lastPrinted>2025-04-29T16:05:00Z</cp:lastPrinted>
  <dcterms:created xsi:type="dcterms:W3CDTF">2025-04-28T16:43:00Z</dcterms:created>
  <dcterms:modified xsi:type="dcterms:W3CDTF">2025-04-29T16:05:00Z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b8b00b79389a7a20bb6d417c8607db5f33d1db4ed59c35dbccaf26006f94b5c5</vt:lpwstr>
  </property>
</Properties>
</file>