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9F6EEF">
      <w:pPr>
        <w:spacing w:before="100" w:beforeAutospacing="1" w:after="100" w:afterAutospacing="1"/>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E62704" w:rsidRDefault="001A4A89" w:rsidP="00852F76">
      <w:pPr>
        <w:spacing w:before="100" w:beforeAutospacing="1" w:after="100" w:afterAutospacing="1"/>
        <w:jc w:val="center"/>
        <w:rPr>
          <w:rFonts w:ascii="Book Antiqua" w:hAnsi="Book Antiqua"/>
          <w:sz w:val="20"/>
          <w:szCs w:val="14"/>
          <w:lang w:val="es-ES_tradnl"/>
        </w:rPr>
      </w:pPr>
    </w:p>
    <w:p w14:paraId="41D7538C" w14:textId="7E9EAD4D" w:rsidR="001A4A89" w:rsidRPr="0049600B" w:rsidRDefault="00FD6CB7" w:rsidP="0083210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001A4A89" w:rsidRPr="0049600B">
        <w:rPr>
          <w:rFonts w:ascii="Book Antiqua" w:hAnsi="Book Antiqua"/>
          <w:lang w:val="es-ES_tradnl"/>
        </w:rPr>
        <w:tab/>
        <w:t>Asamblea</w:t>
      </w:r>
      <w:r w:rsidR="001A4A89" w:rsidRPr="0049600B">
        <w:rPr>
          <w:rFonts w:ascii="Book Antiqua" w:hAnsi="Book Antiqua"/>
          <w:lang w:val="es-ES_tradnl"/>
        </w:rPr>
        <w:tab/>
      </w:r>
      <w:r w:rsidR="00C74A6B">
        <w:rPr>
          <w:rFonts w:ascii="Book Antiqua" w:hAnsi="Book Antiqua"/>
          <w:lang w:val="es-ES_tradnl"/>
        </w:rPr>
        <w:t>2</w:t>
      </w:r>
      <w:r w:rsidR="001A4A89" w:rsidRPr="0049600B">
        <w:rPr>
          <w:rFonts w:ascii="Book Antiqua" w:hAnsi="Book Antiqua"/>
          <w:lang w:val="es-ES_tradnl"/>
        </w:rPr>
        <w:t xml:space="preserve"> </w:t>
      </w:r>
      <w:r w:rsidR="00C74A6B">
        <w:rPr>
          <w:rFonts w:ascii="Book Antiqua" w:hAnsi="Book Antiqua"/>
          <w:vertAlign w:val="superscript"/>
          <w:lang w:val="es-ES_tradnl"/>
        </w:rPr>
        <w:t>d</w:t>
      </w:r>
      <w:r w:rsidR="001A4A89"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83210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E62704" w:rsidRDefault="001A4A89" w:rsidP="009F6EEF">
      <w:pPr>
        <w:spacing w:before="100" w:beforeAutospacing="1" w:after="100" w:afterAutospacing="1"/>
        <w:rPr>
          <w:rFonts w:ascii="Book Antiqua" w:hAnsi="Book Antiqua"/>
          <w:sz w:val="18"/>
          <w:szCs w:val="14"/>
          <w:lang w:val="es-ES_tradnl"/>
        </w:rPr>
      </w:pPr>
    </w:p>
    <w:p w14:paraId="1D0371B1" w14:textId="6677ABCE" w:rsidR="001A4A89" w:rsidRPr="00832109" w:rsidRDefault="001A4A89" w:rsidP="00832109">
      <w:pPr>
        <w:spacing w:before="100" w:beforeAutospacing="1" w:after="100" w:afterAutospacing="1"/>
        <w:jc w:val="center"/>
        <w:rPr>
          <w:rFonts w:ascii="Book Antiqua" w:hAnsi="Book Antiqua"/>
          <w:b/>
          <w:sz w:val="36"/>
          <w:lang w:val="es-ES_tradnl"/>
        </w:rPr>
      </w:pPr>
      <w:r w:rsidRPr="0049600B">
        <w:rPr>
          <w:rFonts w:ascii="Book Antiqua" w:hAnsi="Book Antiqua"/>
          <w:b/>
          <w:sz w:val="36"/>
          <w:lang w:val="es-ES_tradnl"/>
        </w:rPr>
        <w:t>CÁMARA DE REPRESENTANTES</w:t>
      </w:r>
    </w:p>
    <w:p w14:paraId="3F152183" w14:textId="4280A6A5" w:rsidR="00091A87" w:rsidRPr="00832109" w:rsidRDefault="001A4A89" w:rsidP="00832109">
      <w:pPr>
        <w:spacing w:before="100" w:beforeAutospacing="1" w:after="100" w:afterAutospacing="1"/>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C74A6B">
        <w:rPr>
          <w:rFonts w:ascii="Book Antiqua" w:hAnsi="Book Antiqua"/>
          <w:b/>
          <w:sz w:val="52"/>
          <w:lang w:val="es-ES_tradnl"/>
        </w:rPr>
        <w:t>559</w:t>
      </w:r>
    </w:p>
    <w:p w14:paraId="25AC6B70" w14:textId="5B614EB3" w:rsidR="00D71003" w:rsidRDefault="001A4A89" w:rsidP="009F6EEF">
      <w:pPr>
        <w:spacing w:before="100" w:beforeAutospacing="1" w:after="100" w:afterAutospacing="1"/>
        <w:jc w:val="center"/>
        <w:rPr>
          <w:rFonts w:ascii="Book Antiqua" w:hAnsi="Book Antiqua"/>
          <w:b/>
          <w:sz w:val="28"/>
          <w:lang w:val="es-ES_tradnl"/>
        </w:rPr>
      </w:pPr>
      <w:r w:rsidRPr="0049600B">
        <w:rPr>
          <w:rFonts w:ascii="Book Antiqua" w:hAnsi="Book Antiqua"/>
          <w:b/>
          <w:sz w:val="28"/>
          <w:lang w:val="es-ES_tradnl"/>
        </w:rPr>
        <w:t>INFORME POSITIVO</w:t>
      </w:r>
    </w:p>
    <w:p w14:paraId="2E4D5FEA" w14:textId="76C3AC74" w:rsidR="001F5064" w:rsidRPr="00832109" w:rsidRDefault="000D7BF3" w:rsidP="00832109">
      <w:pPr>
        <w:spacing w:before="100" w:beforeAutospacing="1" w:after="100" w:afterAutospacing="1"/>
        <w:jc w:val="center"/>
        <w:rPr>
          <w:rFonts w:ascii="Book Antiqua" w:hAnsi="Book Antiqua"/>
          <w:color w:val="000000" w:themeColor="text1"/>
          <w:sz w:val="22"/>
          <w:szCs w:val="18"/>
          <w:lang w:val="es-PR"/>
        </w:rPr>
      </w:pPr>
      <w:r>
        <w:rPr>
          <w:rFonts w:ascii="Book Antiqua" w:hAnsi="Book Antiqua"/>
          <w:color w:val="000000" w:themeColor="text1"/>
          <w:lang w:val="es-PR"/>
        </w:rPr>
        <w:t>8</w:t>
      </w:r>
      <w:r w:rsidR="00D71003" w:rsidRPr="00160853">
        <w:rPr>
          <w:rFonts w:ascii="Book Antiqua" w:hAnsi="Book Antiqua"/>
          <w:color w:val="000000" w:themeColor="text1"/>
          <w:sz w:val="22"/>
          <w:szCs w:val="18"/>
          <w:lang w:val="es-PR"/>
        </w:rPr>
        <w:t xml:space="preserve"> DE </w:t>
      </w:r>
      <w:r w:rsidR="00EB3702">
        <w:rPr>
          <w:rFonts w:ascii="Book Antiqua" w:hAnsi="Book Antiqua"/>
          <w:color w:val="000000" w:themeColor="text1"/>
          <w:sz w:val="22"/>
          <w:szCs w:val="18"/>
          <w:lang w:val="es-PR"/>
        </w:rPr>
        <w:t>OCTUBRE</w:t>
      </w:r>
      <w:r w:rsidR="00D71003" w:rsidRPr="00160853">
        <w:rPr>
          <w:rFonts w:ascii="Book Antiqua" w:hAnsi="Book Antiqua"/>
          <w:color w:val="000000" w:themeColor="text1"/>
          <w:sz w:val="22"/>
          <w:szCs w:val="18"/>
          <w:lang w:val="es-PR"/>
        </w:rPr>
        <w:t xml:space="preserve"> DE 2025</w:t>
      </w:r>
    </w:p>
    <w:p w14:paraId="4FF6A66F" w14:textId="61585F92" w:rsidR="001A4A89" w:rsidRPr="0049600B" w:rsidRDefault="001A4A89" w:rsidP="009F6EEF">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21C08F08" w:rsidR="00FD6CB7" w:rsidRDefault="00091A87" w:rsidP="009F6EEF">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0035691C">
        <w:rPr>
          <w:rFonts w:ascii="Book Antiqua" w:hAnsi="Book Antiqua"/>
          <w:lang w:val="es-PR"/>
        </w:rPr>
        <w:t xml:space="preserve">conforme </w:t>
      </w:r>
      <w:r w:rsidR="009F6EEF">
        <w:rPr>
          <w:rFonts w:ascii="Book Antiqua" w:hAnsi="Book Antiqua"/>
          <w:lang w:val="es-PR"/>
        </w:rPr>
        <w:t>su</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9F6EEF">
        <w:rPr>
          <w:rFonts w:ascii="Book Antiqua" w:hAnsi="Book Antiqua"/>
          <w:lang w:val="es-PR"/>
        </w:rPr>
        <w:t xml:space="preserve">número </w:t>
      </w:r>
      <w:r w:rsidR="00C74A6B">
        <w:rPr>
          <w:rFonts w:ascii="Book Antiqua" w:hAnsi="Book Antiqua"/>
          <w:lang w:val="es-PR"/>
        </w:rPr>
        <w:t xml:space="preserve">559 </w:t>
      </w:r>
      <w:r w:rsidR="009F6EEF" w:rsidRPr="00C61ED3">
        <w:rPr>
          <w:rFonts w:ascii="Book Antiqua" w:hAnsi="Book Antiqua"/>
          <w:lang w:val="es-PR"/>
        </w:rPr>
        <w:t>(</w:t>
      </w:r>
      <w:r w:rsidR="009F6EEF">
        <w:rPr>
          <w:rFonts w:ascii="Book Antiqua" w:hAnsi="Book Antiqua"/>
          <w:lang w:val="es-PR"/>
        </w:rPr>
        <w:t xml:space="preserve">en adelante, </w:t>
      </w:r>
      <w:r w:rsidR="009F6EEF" w:rsidRPr="00C61ED3">
        <w:rPr>
          <w:rFonts w:ascii="Book Antiqua" w:hAnsi="Book Antiqua"/>
          <w:lang w:val="es-PR"/>
        </w:rPr>
        <w:t xml:space="preserve">P. de la C. </w:t>
      </w:r>
      <w:r w:rsidR="00C74A6B">
        <w:rPr>
          <w:rFonts w:ascii="Book Antiqua" w:hAnsi="Book Antiqua"/>
          <w:lang w:val="es-PR"/>
        </w:rPr>
        <w:t>55</w:t>
      </w:r>
      <w:r w:rsidR="00F05FC2">
        <w:rPr>
          <w:rFonts w:ascii="Book Antiqua" w:hAnsi="Book Antiqua"/>
          <w:lang w:val="es-PR"/>
        </w:rPr>
        <w:t>9</w:t>
      </w:r>
      <w:r w:rsidR="009F6EEF" w:rsidRPr="00C61ED3">
        <w:rPr>
          <w:rFonts w:ascii="Book Antiqua" w:hAnsi="Book Antiqua"/>
          <w:lang w:val="es-PR"/>
        </w:rPr>
        <w:t>)</w:t>
      </w:r>
      <w:r w:rsidR="00FD6CB7" w:rsidRPr="00FD6CB7">
        <w:rPr>
          <w:rFonts w:ascii="Book Antiqua" w:hAnsi="Book Antiqua"/>
          <w:lang w:val="es-PR"/>
        </w:rPr>
        <w:t>, incorporando las enmiendas sugeridas que se detallan en el</w:t>
      </w:r>
      <w:r w:rsidR="00FD6CB7">
        <w:rPr>
          <w:rFonts w:ascii="Book Antiqua" w:hAnsi="Book Antiqua"/>
          <w:lang w:val="es-ES_tradnl"/>
        </w:rPr>
        <w:t xml:space="preserve"> </w:t>
      </w:r>
      <w:r w:rsidR="00EB62CF">
        <w:rPr>
          <w:rFonts w:ascii="Book Antiqua" w:hAnsi="Book Antiqua"/>
          <w:lang w:val="es-ES_tradnl"/>
        </w:rPr>
        <w:t xml:space="preserve">título y en el </w:t>
      </w:r>
      <w:r w:rsidR="00FD6CB7">
        <w:rPr>
          <w:rFonts w:ascii="Book Antiqua" w:hAnsi="Book Antiqua"/>
          <w:lang w:val="es-ES_tradnl"/>
        </w:rPr>
        <w:t>entirillado electrónico que se acompaña</w:t>
      </w:r>
      <w:r w:rsidR="00FD6CB7">
        <w:rPr>
          <w:rFonts w:ascii="Book Antiqua" w:hAnsi="Book Antiqua"/>
          <w:lang w:val="es-PR"/>
        </w:rPr>
        <w:t>.</w:t>
      </w:r>
    </w:p>
    <w:p w14:paraId="49988954" w14:textId="5487E069" w:rsidR="00FD6CB7" w:rsidRPr="00817DB9" w:rsidRDefault="001A4A89" w:rsidP="009F6EEF">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61E1D36B" w14:textId="00087D91" w:rsidR="00801EE9" w:rsidRDefault="00E7187D" w:rsidP="00C74A6B">
      <w:pPr>
        <w:spacing w:before="100" w:beforeAutospacing="1" w:after="100" w:afterAutospacing="1"/>
        <w:ind w:firstLine="720"/>
        <w:jc w:val="both"/>
        <w:rPr>
          <w:rFonts w:ascii="Book Antiqua" w:hAnsi="Book Antiqua"/>
          <w:lang w:val="es-PR"/>
        </w:rPr>
      </w:pPr>
      <w:r w:rsidRPr="00E7187D">
        <w:rPr>
          <w:rFonts w:ascii="Book Antiqua" w:hAnsi="Book Antiqua"/>
          <w:lang w:val="es-PR"/>
        </w:rPr>
        <w:t xml:space="preserve">El </w:t>
      </w:r>
      <w:r w:rsidR="0035691C" w:rsidRPr="00C61ED3">
        <w:rPr>
          <w:rFonts w:ascii="Book Antiqua" w:hAnsi="Book Antiqua"/>
          <w:lang w:val="es-PR"/>
        </w:rPr>
        <w:t xml:space="preserve">P. de la C. </w:t>
      </w:r>
      <w:r w:rsidR="00C74A6B">
        <w:rPr>
          <w:rFonts w:ascii="Book Antiqua" w:hAnsi="Book Antiqua"/>
          <w:lang w:val="es-PR"/>
        </w:rPr>
        <w:t>559</w:t>
      </w:r>
      <w:r w:rsidRPr="00E7187D">
        <w:rPr>
          <w:rFonts w:ascii="Book Antiqua" w:hAnsi="Book Antiqua"/>
          <w:lang w:val="es-PR"/>
        </w:rPr>
        <w:t xml:space="preserve"> dispone </w:t>
      </w:r>
      <w:r w:rsidR="00C74A6B" w:rsidRPr="00C74A6B">
        <w:rPr>
          <w:rFonts w:ascii="Book Antiqua" w:hAnsi="Book Antiqua"/>
          <w:lang w:val="es-PR"/>
        </w:rPr>
        <w:t>declarar el 14 de noviembre de cada año en Puerto Rico como el "Día del Estudiante Legislador". El objetivo es fomentar la participación cívica, el liderazgo juvenil y el conocimiento del proceso legislativo entre los estudiantes.</w:t>
      </w:r>
    </w:p>
    <w:p w14:paraId="26C62843" w14:textId="73DC42AB" w:rsidR="00364902" w:rsidRDefault="00364902" w:rsidP="009F6EE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5892C0CC" w14:textId="3F8902D1" w:rsidR="00C74A6B" w:rsidRPr="00C74A6B" w:rsidRDefault="00B971E5" w:rsidP="00F05FC2">
      <w:pPr>
        <w:spacing w:before="100" w:beforeAutospacing="1" w:after="100" w:afterAutospacing="1"/>
        <w:ind w:firstLine="720"/>
        <w:jc w:val="both"/>
        <w:rPr>
          <w:rFonts w:ascii="Book Antiqua" w:hAnsi="Book Antiqua" w:cs="AngsanaUPC"/>
          <w:lang w:val="es-PR"/>
        </w:rPr>
      </w:pPr>
      <w:r w:rsidRPr="00C61ED3">
        <w:rPr>
          <w:rFonts w:ascii="Book Antiqua" w:hAnsi="Book Antiqua"/>
          <w:lang w:val="es-PR" w:eastAsia="es-PR"/>
        </w:rPr>
        <w:t>Según se desprende de la Exposición de Motivos de la presente pieza legislativa</w:t>
      </w:r>
      <w:r w:rsidR="009F6EEF">
        <w:rPr>
          <w:rFonts w:ascii="Book Antiqua" w:hAnsi="Book Antiqua"/>
          <w:lang w:val="es-PR" w:eastAsia="es-PR"/>
        </w:rPr>
        <w:t>,</w:t>
      </w:r>
      <w:r w:rsidRPr="00B971E5">
        <w:rPr>
          <w:rFonts w:ascii="Book Antiqua" w:hAnsi="Book Antiqua" w:cs="AngsanaUPC"/>
          <w:lang w:val="es-PR"/>
        </w:rPr>
        <w:t xml:space="preserve"> </w:t>
      </w:r>
      <w:r w:rsidR="00C74A6B">
        <w:rPr>
          <w:rFonts w:ascii="Book Antiqua" w:hAnsi="Book Antiqua" w:cs="AngsanaUPC"/>
          <w:lang w:val="es-PR"/>
        </w:rPr>
        <w:t>expone sobre l</w:t>
      </w:r>
      <w:r w:rsidR="00C74A6B" w:rsidRPr="00C74A6B">
        <w:rPr>
          <w:rFonts w:ascii="Book Antiqua" w:hAnsi="Book Antiqua" w:cs="AngsanaUPC"/>
          <w:lang w:val="es-PR"/>
        </w:rPr>
        <w:t>a importancia de los procesos legislativos</w:t>
      </w:r>
      <w:r w:rsidR="00C74A6B">
        <w:rPr>
          <w:rFonts w:ascii="Book Antiqua" w:hAnsi="Book Antiqua" w:cs="AngsanaUPC"/>
          <w:lang w:val="es-PR"/>
        </w:rPr>
        <w:t xml:space="preserve">. </w:t>
      </w:r>
      <w:r w:rsidR="00C74A6B" w:rsidRPr="00C74A6B">
        <w:rPr>
          <w:rFonts w:ascii="Book Antiqua" w:hAnsi="Book Antiqua" w:cs="AngsanaUPC"/>
          <w:lang w:val="es-PR"/>
        </w:rPr>
        <w:t>Cada cuatro años, en noviembre, los ciudadanos eligen a sus representantes legislativos mediante el voto directo. Es esencial fomentar la confianza en estos procesos y educar a la población sobre la necesidad del sistema democrático para la convivencia en la sociedad puertorriqueña. Además, se debe resaltar el desarrollo de procesos que establezcan el orden de las decisiones de los distintos poderes del gobierno.</w:t>
      </w:r>
    </w:p>
    <w:p w14:paraId="10E5A307" w14:textId="5BBD80E6" w:rsidR="00C74A6B" w:rsidRPr="00C74A6B" w:rsidRDefault="00C74A6B" w:rsidP="00C74A6B">
      <w:pPr>
        <w:spacing w:before="100" w:beforeAutospacing="1" w:after="100" w:afterAutospacing="1"/>
        <w:ind w:firstLine="720"/>
        <w:jc w:val="both"/>
        <w:rPr>
          <w:rFonts w:ascii="Book Antiqua" w:hAnsi="Book Antiqua" w:cs="AngsanaUPC"/>
          <w:lang w:val="es-PR"/>
        </w:rPr>
      </w:pPr>
      <w:r w:rsidRPr="00C74A6B">
        <w:rPr>
          <w:rFonts w:ascii="Book Antiqua" w:hAnsi="Book Antiqua" w:cs="AngsanaUPC"/>
          <w:lang w:val="es-PR"/>
        </w:rPr>
        <w:t>Hay un deber común de buscar formas y herramientas que ayuden a tener una población informada y preparada sobre cómo se organiza el sistema de gobierno y los procesos que ocurren a diario en sus instituciones. Esto fortalecerá la democracia y generará un mayor interés en la participación y organización social.</w:t>
      </w:r>
    </w:p>
    <w:p w14:paraId="64D9E4DB" w14:textId="063DEB3D" w:rsidR="00C74A6B" w:rsidRPr="00C74A6B" w:rsidRDefault="00C74A6B" w:rsidP="00C74A6B">
      <w:pPr>
        <w:spacing w:before="100" w:beforeAutospacing="1" w:after="100" w:afterAutospacing="1"/>
        <w:ind w:firstLine="720"/>
        <w:jc w:val="both"/>
        <w:rPr>
          <w:rFonts w:ascii="Book Antiqua" w:hAnsi="Book Antiqua" w:cs="AngsanaUPC"/>
          <w:lang w:val="es-PR"/>
        </w:rPr>
      </w:pPr>
      <w:r w:rsidRPr="00C74A6B">
        <w:rPr>
          <w:rFonts w:ascii="Book Antiqua" w:hAnsi="Book Antiqua" w:cs="AngsanaUPC"/>
          <w:lang w:val="es-PR"/>
        </w:rPr>
        <w:t xml:space="preserve">Existen varios programas educativos diseñados para promover la participación ciudadana en el gobierno, incluyendo organizaciones estudiantiles en diferentes niveles </w:t>
      </w:r>
      <w:r w:rsidRPr="00C74A6B">
        <w:rPr>
          <w:rFonts w:ascii="Book Antiqua" w:hAnsi="Book Antiqua" w:cs="AngsanaUPC"/>
          <w:lang w:val="es-PR"/>
        </w:rPr>
        <w:lastRenderedPageBreak/>
        <w:t>educativos que han proporcionado a los jóvenes una base sobre la democracia puertorriqueña. En vista de la necesidad de formar ciudadanos comprometidos e informados con su entorno social, político y económico, resulta clave la participación de los jóvenes en la democracia para fortalecer la sociedad y crear líderes comprometidos con el bienestar común. También</w:t>
      </w:r>
      <w:r w:rsidR="00F05FC2">
        <w:rPr>
          <w:rFonts w:ascii="Book Antiqua" w:hAnsi="Book Antiqua" w:cs="AngsanaUPC"/>
          <w:lang w:val="es-PR"/>
        </w:rPr>
        <w:t>,</w:t>
      </w:r>
      <w:r w:rsidRPr="00C74A6B">
        <w:rPr>
          <w:rFonts w:ascii="Book Antiqua" w:hAnsi="Book Antiqua" w:cs="AngsanaUPC"/>
          <w:lang w:val="es-PR"/>
        </w:rPr>
        <w:t xml:space="preserve"> es responsabilidad del Estado fomentar el civismo y la educación democrática desde las escuelas, dado que los jóvenes son cruciales para la transformación social.</w:t>
      </w:r>
    </w:p>
    <w:p w14:paraId="397C05C9" w14:textId="3797EFBB" w:rsidR="00E62704" w:rsidRPr="00E62704" w:rsidRDefault="00C74A6B" w:rsidP="00C74A6B">
      <w:pPr>
        <w:spacing w:before="100" w:beforeAutospacing="1" w:after="100" w:afterAutospacing="1"/>
        <w:ind w:firstLine="720"/>
        <w:jc w:val="both"/>
        <w:rPr>
          <w:rFonts w:ascii="Book Antiqua" w:hAnsi="Book Antiqua"/>
          <w:sz w:val="20"/>
          <w:szCs w:val="16"/>
          <w:lang w:val="es-PR"/>
        </w:rPr>
      </w:pPr>
      <w:r w:rsidRPr="00C74A6B">
        <w:rPr>
          <w:rFonts w:ascii="Book Antiqua" w:hAnsi="Book Antiqua" w:cs="AngsanaUPC"/>
          <w:lang w:val="es-PR"/>
        </w:rPr>
        <w:t>Por esta razón, la Asamblea Legislativa propone que el 14 de noviembre se declare oficialmente como el "Día del Estudiante Legislador", con el objetivo de promover actividades educativas y cívicas que resalten la importancia de los procesos legislativos y la participación ciudadana.</w:t>
      </w:r>
    </w:p>
    <w:p w14:paraId="748C3EEB" w14:textId="284CDD94" w:rsidR="00B7320F" w:rsidRDefault="00B7320F" w:rsidP="004627CC">
      <w:pPr>
        <w:spacing w:before="100" w:beforeAutospacing="1" w:after="100" w:afterAutospacing="1"/>
        <w:ind w:firstLine="720"/>
        <w:jc w:val="center"/>
        <w:rPr>
          <w:rFonts w:ascii="Book Antiqua" w:hAnsi="Book Antiqua"/>
          <w:b/>
          <w:bCs/>
          <w:szCs w:val="24"/>
          <w:lang w:val="es-PR"/>
        </w:rPr>
      </w:pPr>
      <w:r w:rsidRPr="00A10113">
        <w:rPr>
          <w:rFonts w:ascii="Book Antiqua" w:hAnsi="Book Antiqua"/>
          <w:b/>
          <w:bCs/>
          <w:szCs w:val="24"/>
          <w:lang w:val="es-PR"/>
        </w:rPr>
        <w:t>ANÁLISIS DE LA MEDIDA</w:t>
      </w:r>
    </w:p>
    <w:p w14:paraId="14024371" w14:textId="12D78C11" w:rsidR="00EC473E" w:rsidRPr="00321CFE" w:rsidRDefault="00B7320F" w:rsidP="009F6EEF">
      <w:pPr>
        <w:spacing w:before="100" w:beforeAutospacing="1" w:after="100" w:afterAutospacing="1"/>
        <w:ind w:firstLine="720"/>
        <w:jc w:val="both"/>
        <w:rPr>
          <w:rFonts w:ascii="Book Antiqua" w:hAnsi="Book Antiqua"/>
          <w:szCs w:val="24"/>
          <w:lang w:val="es-PR"/>
        </w:rPr>
      </w:pPr>
      <w:r w:rsidRPr="00321CFE">
        <w:rPr>
          <w:rFonts w:ascii="Book Antiqua" w:hAnsi="Book Antiqua"/>
          <w:szCs w:val="24"/>
          <w:lang w:val="es-PR"/>
        </w:rPr>
        <w:t xml:space="preserve">El </w:t>
      </w:r>
      <w:r w:rsidR="004627CC" w:rsidRPr="00321CFE">
        <w:rPr>
          <w:rFonts w:ascii="Book Antiqua" w:hAnsi="Book Antiqua"/>
          <w:lang w:val="es-PR"/>
        </w:rPr>
        <w:t xml:space="preserve">P. de la C. </w:t>
      </w:r>
      <w:r w:rsidR="00C74A6B">
        <w:rPr>
          <w:rFonts w:ascii="Book Antiqua" w:hAnsi="Book Antiqua"/>
          <w:lang w:val="es-PR"/>
        </w:rPr>
        <w:t>559</w:t>
      </w:r>
      <w:r w:rsidR="004627CC" w:rsidRPr="00321CFE">
        <w:rPr>
          <w:rFonts w:ascii="Book Antiqua" w:hAnsi="Book Antiqua"/>
          <w:lang w:val="es-PR"/>
        </w:rPr>
        <w:t xml:space="preserve"> </w:t>
      </w:r>
      <w:r w:rsidRPr="00321CFE">
        <w:rPr>
          <w:rFonts w:ascii="Book Antiqua" w:hAnsi="Book Antiqua"/>
          <w:szCs w:val="24"/>
          <w:lang w:val="es-PR"/>
        </w:rPr>
        <w:t xml:space="preserve">fue radicado el </w:t>
      </w:r>
      <w:r w:rsidR="00C74A6B">
        <w:rPr>
          <w:rFonts w:ascii="Book Antiqua" w:hAnsi="Book Antiqua"/>
          <w:szCs w:val="24"/>
          <w:lang w:val="es-PR"/>
        </w:rPr>
        <w:t>28 de abril</w:t>
      </w:r>
      <w:r w:rsidRPr="00321CFE">
        <w:rPr>
          <w:rFonts w:ascii="Book Antiqua" w:hAnsi="Book Antiqua"/>
          <w:szCs w:val="24"/>
          <w:lang w:val="es-PR"/>
        </w:rPr>
        <w:t xml:space="preserve"> de 202</w:t>
      </w:r>
      <w:r w:rsidR="00E8764A" w:rsidRPr="00321CFE">
        <w:rPr>
          <w:rFonts w:ascii="Book Antiqua" w:hAnsi="Book Antiqua"/>
          <w:szCs w:val="24"/>
          <w:lang w:val="es-PR"/>
        </w:rPr>
        <w:t xml:space="preserve">5 y referido a la Comisión de Educación el </w:t>
      </w:r>
      <w:r w:rsidR="00C74A6B">
        <w:rPr>
          <w:rFonts w:ascii="Book Antiqua" w:hAnsi="Book Antiqua"/>
          <w:szCs w:val="24"/>
          <w:lang w:val="es-PR"/>
        </w:rPr>
        <w:t>1</w:t>
      </w:r>
      <w:r w:rsidR="00E8764A" w:rsidRPr="00321CFE">
        <w:rPr>
          <w:rFonts w:ascii="Book Antiqua" w:hAnsi="Book Antiqua"/>
          <w:szCs w:val="24"/>
          <w:lang w:val="es-PR"/>
        </w:rPr>
        <w:t xml:space="preserve"> de </w:t>
      </w:r>
      <w:r w:rsidR="00C74A6B">
        <w:rPr>
          <w:rFonts w:ascii="Book Antiqua" w:hAnsi="Book Antiqua"/>
          <w:szCs w:val="24"/>
          <w:lang w:val="es-PR"/>
        </w:rPr>
        <w:t>mayo</w:t>
      </w:r>
      <w:r w:rsidR="005715EE" w:rsidRPr="00321CFE">
        <w:rPr>
          <w:rFonts w:ascii="Book Antiqua" w:hAnsi="Book Antiqua"/>
          <w:szCs w:val="24"/>
          <w:lang w:val="es-PR"/>
        </w:rPr>
        <w:t xml:space="preserve"> de 2025</w:t>
      </w:r>
      <w:r w:rsidRPr="00321CFE">
        <w:rPr>
          <w:rFonts w:ascii="Book Antiqua" w:hAnsi="Book Antiqua"/>
          <w:szCs w:val="24"/>
          <w:lang w:val="es-PR"/>
        </w:rPr>
        <w:t>.</w:t>
      </w:r>
      <w:r w:rsidR="00E8764A" w:rsidRPr="00321CFE">
        <w:rPr>
          <w:rFonts w:ascii="Book Antiqua" w:hAnsi="Book Antiqua"/>
          <w:szCs w:val="24"/>
          <w:lang w:val="es-PR"/>
        </w:rPr>
        <w:t xml:space="preserve">  </w:t>
      </w:r>
    </w:p>
    <w:p w14:paraId="226D11A8" w14:textId="3387458D" w:rsidR="0029726D" w:rsidRPr="00321CFE" w:rsidRDefault="0029726D" w:rsidP="009F6EEF">
      <w:pPr>
        <w:spacing w:before="100" w:beforeAutospacing="1" w:after="100" w:afterAutospacing="1"/>
        <w:ind w:firstLine="720"/>
        <w:jc w:val="both"/>
        <w:rPr>
          <w:rFonts w:ascii="Book Antiqua" w:hAnsi="Book Antiqua"/>
          <w:szCs w:val="24"/>
          <w:lang w:val="es-PR"/>
        </w:rPr>
      </w:pPr>
      <w:r w:rsidRPr="00321CFE">
        <w:rPr>
          <w:rFonts w:ascii="Book Antiqua" w:hAnsi="Book Antiqua"/>
          <w:szCs w:val="24"/>
          <w:lang w:val="es-PR"/>
        </w:rPr>
        <w:t>Para la evaluación y análisis de la referida medida en aquel momento</w:t>
      </w:r>
      <w:r w:rsidR="00321CFE" w:rsidRPr="00321CFE">
        <w:rPr>
          <w:rFonts w:ascii="Book Antiqua" w:hAnsi="Book Antiqua"/>
          <w:szCs w:val="24"/>
          <w:lang w:val="es-PR"/>
        </w:rPr>
        <w:t>,</w:t>
      </w:r>
      <w:r w:rsidRPr="00321CFE">
        <w:rPr>
          <w:rFonts w:ascii="Book Antiqua" w:hAnsi="Book Antiqua"/>
          <w:szCs w:val="24"/>
          <w:lang w:val="es-PR"/>
        </w:rPr>
        <w:t xml:space="preserve"> </w:t>
      </w:r>
      <w:r w:rsidR="005715EE" w:rsidRPr="00321CFE">
        <w:rPr>
          <w:rFonts w:ascii="Book Antiqua" w:hAnsi="Book Antiqua"/>
          <w:szCs w:val="24"/>
          <w:lang w:val="es-PR"/>
        </w:rPr>
        <w:t xml:space="preserve">se presentaron </w:t>
      </w:r>
      <w:r w:rsidR="005E5347">
        <w:rPr>
          <w:rFonts w:ascii="Book Antiqua" w:hAnsi="Book Antiqua"/>
          <w:szCs w:val="24"/>
          <w:lang w:val="es-PR"/>
        </w:rPr>
        <w:t>dos</w:t>
      </w:r>
      <w:r w:rsidR="00EC473E" w:rsidRPr="00321CFE">
        <w:rPr>
          <w:rFonts w:ascii="Book Antiqua" w:hAnsi="Book Antiqua"/>
          <w:szCs w:val="24"/>
          <w:lang w:val="es-PR"/>
        </w:rPr>
        <w:t xml:space="preserve"> (</w:t>
      </w:r>
      <w:r w:rsidR="005E5347">
        <w:rPr>
          <w:rFonts w:ascii="Book Antiqua" w:hAnsi="Book Antiqua"/>
          <w:szCs w:val="24"/>
          <w:lang w:val="es-PR"/>
        </w:rPr>
        <w:t>2</w:t>
      </w:r>
      <w:r w:rsidR="00EC473E" w:rsidRPr="00321CFE">
        <w:rPr>
          <w:rFonts w:ascii="Book Antiqua" w:hAnsi="Book Antiqua"/>
          <w:szCs w:val="24"/>
          <w:lang w:val="es-PR"/>
        </w:rPr>
        <w:t xml:space="preserve">) </w:t>
      </w:r>
      <w:r w:rsidRPr="00321CFE">
        <w:rPr>
          <w:rFonts w:ascii="Book Antiqua" w:hAnsi="Book Antiqua"/>
          <w:szCs w:val="24"/>
          <w:lang w:val="es-PR"/>
        </w:rPr>
        <w:t>Memoriales Explicativos</w:t>
      </w:r>
      <w:r w:rsidR="00EC473E" w:rsidRPr="00321CFE">
        <w:rPr>
          <w:rFonts w:ascii="Book Antiqua" w:hAnsi="Book Antiqua"/>
          <w:szCs w:val="24"/>
          <w:lang w:val="es-PR"/>
        </w:rPr>
        <w:t>:</w:t>
      </w:r>
      <w:r w:rsidR="00321CFE" w:rsidRPr="00321CFE">
        <w:rPr>
          <w:rFonts w:ascii="Book Antiqua" w:hAnsi="Book Antiqua"/>
          <w:szCs w:val="24"/>
          <w:lang w:val="es-PR"/>
        </w:rPr>
        <w:t xml:space="preserve"> </w:t>
      </w:r>
      <w:r w:rsidR="000E2B73" w:rsidRPr="00321CFE">
        <w:rPr>
          <w:rFonts w:ascii="Book Antiqua" w:hAnsi="Book Antiqua"/>
          <w:szCs w:val="24"/>
          <w:lang w:val="es-PR"/>
        </w:rPr>
        <w:t>Departamento de Estado del Gobierno de Puerto Rico (en adelante, el “Departamento de Estado”)</w:t>
      </w:r>
      <w:r w:rsidR="005E5347">
        <w:rPr>
          <w:rFonts w:ascii="Book Antiqua" w:hAnsi="Book Antiqua"/>
          <w:szCs w:val="24"/>
          <w:lang w:val="es-PR"/>
        </w:rPr>
        <w:t xml:space="preserve"> y Asociación de Maestros de Puerto Rico y su Local Sindical.</w:t>
      </w:r>
    </w:p>
    <w:p w14:paraId="2A6C6969" w14:textId="3B248DA2" w:rsidR="00B7320F" w:rsidRPr="00321CFE" w:rsidRDefault="00EC473E" w:rsidP="009F6EEF">
      <w:pPr>
        <w:spacing w:before="100" w:beforeAutospacing="1" w:after="100" w:afterAutospacing="1"/>
        <w:ind w:firstLine="720"/>
        <w:jc w:val="both"/>
        <w:rPr>
          <w:rFonts w:ascii="Book Antiqua" w:hAnsi="Book Antiqua"/>
          <w:szCs w:val="24"/>
          <w:lang w:val="es-PR"/>
        </w:rPr>
      </w:pPr>
      <w:r w:rsidRPr="00321CFE">
        <w:rPr>
          <w:rFonts w:ascii="Book Antiqua" w:hAnsi="Book Antiqua"/>
          <w:szCs w:val="24"/>
          <w:lang w:val="es-PR"/>
        </w:rPr>
        <w:t>E</w:t>
      </w:r>
      <w:r w:rsidR="00B7320F" w:rsidRPr="00321CFE">
        <w:rPr>
          <w:rFonts w:ascii="Book Antiqua" w:hAnsi="Book Antiqua"/>
          <w:szCs w:val="24"/>
          <w:lang w:val="es-PR"/>
        </w:rPr>
        <w:t>n cumplimiento con nuestra responsabilidad legislativa y con el propósito de obtener el aporte necesario</w:t>
      </w:r>
      <w:r w:rsidR="00321CFE" w:rsidRPr="00321CFE">
        <w:rPr>
          <w:rFonts w:ascii="Book Antiqua" w:hAnsi="Book Antiqua"/>
          <w:szCs w:val="24"/>
          <w:lang w:val="es-PR"/>
        </w:rPr>
        <w:t>.</w:t>
      </w:r>
      <w:r w:rsidR="00B7320F" w:rsidRPr="00321CFE">
        <w:rPr>
          <w:rFonts w:ascii="Book Antiqua" w:hAnsi="Book Antiqua"/>
          <w:szCs w:val="24"/>
          <w:lang w:val="es-PR"/>
        </w:rPr>
        <w:t xml:space="preserve"> </w:t>
      </w:r>
      <w:r w:rsidRPr="00321CFE">
        <w:rPr>
          <w:rFonts w:ascii="Book Antiqua" w:hAnsi="Book Antiqua"/>
          <w:szCs w:val="24"/>
          <w:lang w:val="es-PR"/>
        </w:rPr>
        <w:t>dichos memoriales fueron evaluados y analizados para propósitos la redacción de</w:t>
      </w:r>
      <w:r w:rsidR="00321CFE" w:rsidRPr="00321CFE">
        <w:rPr>
          <w:rFonts w:ascii="Book Antiqua" w:hAnsi="Book Antiqua"/>
          <w:szCs w:val="24"/>
          <w:lang w:val="es-PR"/>
        </w:rPr>
        <w:t xml:space="preserve">l presente </w:t>
      </w:r>
      <w:r w:rsidRPr="00321CFE">
        <w:rPr>
          <w:rFonts w:ascii="Book Antiqua" w:hAnsi="Book Antiqua"/>
          <w:szCs w:val="24"/>
          <w:lang w:val="es-PR"/>
        </w:rPr>
        <w:t>informe.</w:t>
      </w:r>
    </w:p>
    <w:p w14:paraId="4CA6B7C3" w14:textId="79225E87" w:rsidR="00F14A41" w:rsidRPr="00F14A41" w:rsidRDefault="00B7320F" w:rsidP="009F6EEF">
      <w:pPr>
        <w:spacing w:before="100" w:beforeAutospacing="1" w:after="100" w:afterAutospacing="1"/>
        <w:jc w:val="both"/>
        <w:rPr>
          <w:rFonts w:ascii="Book Antiqua" w:hAnsi="Book Antiqua"/>
          <w:szCs w:val="24"/>
          <w:lang w:val="es-PR"/>
        </w:rPr>
      </w:pPr>
      <w:r w:rsidRPr="00321CFE">
        <w:rPr>
          <w:rFonts w:ascii="Book Antiqua" w:hAnsi="Book Antiqua"/>
          <w:szCs w:val="24"/>
          <w:lang w:val="es-PR"/>
        </w:rPr>
        <w:t xml:space="preserve">A continuación, se presenta un resumen detallado de los comentarios proporcionados por las entidades gubernamentales </w:t>
      </w:r>
      <w:r w:rsidR="00EC473E" w:rsidRPr="00321CFE">
        <w:rPr>
          <w:rFonts w:ascii="Book Antiqua" w:hAnsi="Book Antiqua"/>
          <w:szCs w:val="24"/>
          <w:lang w:val="es-PR"/>
        </w:rPr>
        <w:t xml:space="preserve">antes </w:t>
      </w:r>
      <w:r w:rsidRPr="00321CFE">
        <w:rPr>
          <w:rFonts w:ascii="Book Antiqua" w:hAnsi="Book Antiqua"/>
          <w:szCs w:val="24"/>
          <w:lang w:val="es-PR"/>
        </w:rPr>
        <w:t>mencionadas</w:t>
      </w:r>
      <w:r w:rsidR="005E5347">
        <w:rPr>
          <w:rFonts w:ascii="Book Antiqua" w:hAnsi="Book Antiqua"/>
          <w:szCs w:val="24"/>
          <w:lang w:val="es-PR"/>
        </w:rPr>
        <w:t>:</w:t>
      </w:r>
    </w:p>
    <w:p w14:paraId="3F0023BE" w14:textId="70636669" w:rsidR="00491D4B" w:rsidRPr="00EA21D5" w:rsidRDefault="00491D4B" w:rsidP="009F6EEF">
      <w:pPr>
        <w:spacing w:before="100" w:beforeAutospacing="1" w:after="100" w:afterAutospacing="1"/>
        <w:jc w:val="center"/>
        <w:rPr>
          <w:rFonts w:ascii="Book Antiqua" w:hAnsi="Book Antiqua" w:cs="Tahoma"/>
          <w:b/>
          <w:bCs/>
          <w:shd w:val="clear" w:color="auto" w:fill="FFFFFF"/>
          <w:lang w:val="es-PR"/>
        </w:rPr>
      </w:pPr>
      <w:r w:rsidRPr="00EA21D5">
        <w:rPr>
          <w:rFonts w:ascii="Book Antiqua" w:hAnsi="Book Antiqua" w:cs="Tahoma"/>
          <w:b/>
          <w:bCs/>
          <w:shd w:val="clear" w:color="auto" w:fill="FFFFFF"/>
          <w:lang w:val="es-PR"/>
        </w:rPr>
        <w:t xml:space="preserve">DEPARTAMENTO DE </w:t>
      </w:r>
      <w:r w:rsidR="00D03C47">
        <w:rPr>
          <w:rFonts w:ascii="Book Antiqua" w:hAnsi="Book Antiqua" w:cs="Tahoma"/>
          <w:b/>
          <w:bCs/>
          <w:shd w:val="clear" w:color="auto" w:fill="FFFFFF"/>
          <w:lang w:val="es-PR"/>
        </w:rPr>
        <w:t>ESTADO</w:t>
      </w:r>
    </w:p>
    <w:p w14:paraId="04EDA85A" w14:textId="77777777" w:rsidR="005F0FF3" w:rsidRPr="005F0FF3" w:rsidRDefault="005F0FF3" w:rsidP="005F0FF3">
      <w:pPr>
        <w:spacing w:before="100" w:beforeAutospacing="1" w:after="100" w:afterAutospacing="1"/>
        <w:ind w:firstLine="720"/>
        <w:jc w:val="both"/>
        <w:rPr>
          <w:rFonts w:ascii="Book Antiqua" w:hAnsi="Book Antiqua" w:cs="Tahoma"/>
          <w:shd w:val="clear" w:color="auto" w:fill="FFFFFF"/>
          <w:lang w:val="es-PR"/>
        </w:rPr>
      </w:pPr>
      <w:r w:rsidRPr="005F0FF3">
        <w:rPr>
          <w:rFonts w:ascii="Book Antiqua" w:hAnsi="Book Antiqua" w:cs="Tahoma"/>
          <w:shd w:val="clear" w:color="auto" w:fill="FFFFFF"/>
          <w:lang w:val="es-PR"/>
        </w:rPr>
        <w:t xml:space="preserve">El Departamento de Estado, por conducto de su secretaria, </w:t>
      </w:r>
      <w:proofErr w:type="spellStart"/>
      <w:r w:rsidRPr="005F0FF3">
        <w:rPr>
          <w:rFonts w:ascii="Book Antiqua" w:hAnsi="Book Antiqua" w:cs="Tahoma"/>
          <w:shd w:val="clear" w:color="auto" w:fill="FFFFFF"/>
          <w:lang w:val="es-PR"/>
        </w:rPr>
        <w:t>Rosachely</w:t>
      </w:r>
      <w:proofErr w:type="spellEnd"/>
      <w:r w:rsidRPr="005F0FF3">
        <w:rPr>
          <w:rFonts w:ascii="Book Antiqua" w:hAnsi="Book Antiqua" w:cs="Tahoma"/>
          <w:shd w:val="clear" w:color="auto" w:fill="FFFFFF"/>
          <w:lang w:val="es-PR"/>
        </w:rPr>
        <w:t xml:space="preserve"> Rivera Santana, expuso que la agencia respalda la iniciativa de la Cámara de Representantes mediante el P. de la C. 559 y reconoce la importancia de establecer el “Día del Legislador” como una oportunidad para destacar la función esencial que desempeñan los legisladores en el desarrollo de las leyes y políticas públicas que inciden en el bienestar de la ciudadanía. Además, informa que el 14 de noviembre figura como fecha hábil en el calendario oficial del Departamento. La agencia coincide con el propósito del proyecto y exhorta a la ciudadanía a participar en las actividades del “Día del Legislador” como espacio de educación cívica y reflexión sobre la responsabilidad que conlleva el servicio público.</w:t>
      </w:r>
    </w:p>
    <w:p w14:paraId="7A8BCB08" w14:textId="77777777" w:rsidR="005F0FF3" w:rsidRDefault="005F0FF3" w:rsidP="009F6EEF">
      <w:pPr>
        <w:spacing w:before="100" w:beforeAutospacing="1" w:after="100" w:afterAutospacing="1"/>
        <w:jc w:val="center"/>
        <w:rPr>
          <w:rFonts w:ascii="Book Antiqua" w:hAnsi="Book Antiqua" w:cs="Tahoma"/>
          <w:shd w:val="clear" w:color="auto" w:fill="FFFFFF"/>
          <w:lang w:val="es-PR"/>
        </w:rPr>
      </w:pPr>
    </w:p>
    <w:p w14:paraId="7B0D290A" w14:textId="77777777" w:rsidR="005F0FF3" w:rsidRDefault="005F0FF3" w:rsidP="009F6EEF">
      <w:pPr>
        <w:spacing w:before="100" w:beforeAutospacing="1" w:after="100" w:afterAutospacing="1"/>
        <w:jc w:val="center"/>
        <w:rPr>
          <w:rFonts w:ascii="Book Antiqua" w:hAnsi="Book Antiqua" w:cs="Tahoma"/>
          <w:shd w:val="clear" w:color="auto" w:fill="FFFFFF"/>
          <w:lang w:val="es-PR"/>
        </w:rPr>
      </w:pPr>
    </w:p>
    <w:p w14:paraId="7CA48DF3" w14:textId="42EC5660" w:rsidR="00491D4B" w:rsidRPr="00866F9A" w:rsidRDefault="005E5347" w:rsidP="009F6EEF">
      <w:pPr>
        <w:spacing w:before="100" w:beforeAutospacing="1" w:after="100" w:afterAutospacing="1"/>
        <w:jc w:val="center"/>
        <w:rPr>
          <w:rFonts w:ascii="Book Antiqua" w:hAnsi="Book Antiqua" w:cs="Tahoma"/>
          <w:b/>
          <w:bCs/>
          <w:shd w:val="clear" w:color="auto" w:fill="FFFFFF"/>
          <w:lang w:val="es-PR"/>
        </w:rPr>
      </w:pPr>
      <w:r>
        <w:rPr>
          <w:rFonts w:ascii="Book Antiqua" w:hAnsi="Book Antiqua" w:cs="Tahoma"/>
          <w:b/>
          <w:bCs/>
          <w:shd w:val="clear" w:color="auto" w:fill="FFFFFF"/>
          <w:lang w:val="es-PR"/>
        </w:rPr>
        <w:lastRenderedPageBreak/>
        <w:t>ASOCIACION DE MAESTROS DE PUERTO RICO Y SU LOCAL SINDICAL</w:t>
      </w:r>
    </w:p>
    <w:p w14:paraId="17FA3A26" w14:textId="2DC6AFA1" w:rsidR="005E5347" w:rsidRPr="005E5347" w:rsidRDefault="005E5347" w:rsidP="005E5347">
      <w:pPr>
        <w:spacing w:before="100" w:beforeAutospacing="1" w:after="100" w:afterAutospacing="1"/>
        <w:ind w:firstLine="708"/>
        <w:jc w:val="both"/>
        <w:rPr>
          <w:rFonts w:ascii="Book Antiqua" w:hAnsi="Book Antiqua" w:cs="Tahoma"/>
          <w:shd w:val="clear" w:color="auto" w:fill="FFFFFF"/>
          <w:lang w:val="es-PR"/>
        </w:rPr>
      </w:pPr>
      <w:r>
        <w:rPr>
          <w:rFonts w:ascii="Book Antiqua" w:hAnsi="Book Antiqua" w:cs="Tahoma"/>
          <w:shd w:val="clear" w:color="auto" w:fill="FFFFFF"/>
          <w:lang w:val="es-PR"/>
        </w:rPr>
        <w:t>La Asociación de Maestros de Puerto Rico (en adelante, “AMPR”)</w:t>
      </w:r>
      <w:r w:rsidR="00384455" w:rsidRPr="00384455">
        <w:rPr>
          <w:rFonts w:ascii="Book Antiqua" w:hAnsi="Book Antiqua" w:cs="Tahoma"/>
          <w:shd w:val="clear" w:color="auto" w:fill="FFFFFF"/>
          <w:lang w:val="es-PR"/>
        </w:rPr>
        <w:t>, por conducto de su</w:t>
      </w:r>
      <w:r>
        <w:rPr>
          <w:rFonts w:ascii="Book Antiqua" w:hAnsi="Book Antiqua" w:cs="Tahoma"/>
          <w:shd w:val="clear" w:color="auto" w:fill="FFFFFF"/>
          <w:lang w:val="es-PR"/>
        </w:rPr>
        <w:t xml:space="preserve"> presidente, el</w:t>
      </w:r>
      <w:r w:rsidR="00384455" w:rsidRPr="00384455">
        <w:rPr>
          <w:rFonts w:ascii="Book Antiqua" w:hAnsi="Book Antiqua" w:cs="Tahoma"/>
          <w:shd w:val="clear" w:color="auto" w:fill="FFFFFF"/>
          <w:lang w:val="es-PR"/>
        </w:rPr>
        <w:t xml:space="preserve"> </w:t>
      </w:r>
      <w:r>
        <w:rPr>
          <w:rFonts w:ascii="Book Antiqua" w:hAnsi="Book Antiqua" w:cs="Tahoma"/>
          <w:shd w:val="clear" w:color="auto" w:fill="FFFFFF"/>
          <w:lang w:val="es-PR"/>
        </w:rPr>
        <w:t>Prof</w:t>
      </w:r>
      <w:r w:rsidR="00384455" w:rsidRPr="00384455">
        <w:rPr>
          <w:rFonts w:ascii="Book Antiqua" w:hAnsi="Book Antiqua" w:cs="Tahoma"/>
          <w:shd w:val="clear" w:color="auto" w:fill="FFFFFF"/>
          <w:lang w:val="es-PR"/>
        </w:rPr>
        <w:t xml:space="preserve">. </w:t>
      </w:r>
      <w:r>
        <w:rPr>
          <w:rFonts w:ascii="Book Antiqua" w:hAnsi="Book Antiqua" w:cs="Tahoma"/>
          <w:shd w:val="clear" w:color="auto" w:fill="FFFFFF"/>
          <w:lang w:val="es-PR"/>
        </w:rPr>
        <w:t>Víctor M. Bonilla Sánchez</w:t>
      </w:r>
      <w:r w:rsidR="00384455" w:rsidRPr="00384455">
        <w:rPr>
          <w:rFonts w:ascii="Book Antiqua" w:hAnsi="Book Antiqua" w:cs="Tahoma"/>
          <w:shd w:val="clear" w:color="auto" w:fill="FFFFFF"/>
          <w:lang w:val="es-PR"/>
        </w:rPr>
        <w:t xml:space="preserve">, presentó su memorial explicativo, </w:t>
      </w:r>
      <w:r w:rsidR="00614D51">
        <w:rPr>
          <w:rFonts w:ascii="Book Antiqua" w:hAnsi="Book Antiqua" w:cs="Tahoma"/>
          <w:shd w:val="clear" w:color="auto" w:fill="FFFFFF"/>
          <w:lang w:val="es-PR"/>
        </w:rPr>
        <w:t xml:space="preserve">detalló la misión, así como un </w:t>
      </w:r>
      <w:r w:rsidR="00384455" w:rsidRPr="00384455">
        <w:rPr>
          <w:rFonts w:ascii="Book Antiqua" w:hAnsi="Book Antiqua" w:cs="Tahoma"/>
          <w:shd w:val="clear" w:color="auto" w:fill="FFFFFF"/>
          <w:lang w:val="es-PR"/>
        </w:rPr>
        <w:t>resum</w:t>
      </w:r>
      <w:r w:rsidR="00614D51">
        <w:rPr>
          <w:rFonts w:ascii="Book Antiqua" w:hAnsi="Book Antiqua" w:cs="Tahoma"/>
          <w:shd w:val="clear" w:color="auto" w:fill="FFFFFF"/>
          <w:lang w:val="es-PR"/>
        </w:rPr>
        <w:t xml:space="preserve">en de </w:t>
      </w:r>
      <w:r w:rsidR="00384455" w:rsidRPr="00384455">
        <w:rPr>
          <w:rFonts w:ascii="Book Antiqua" w:hAnsi="Book Antiqua" w:cs="Tahoma"/>
          <w:shd w:val="clear" w:color="auto" w:fill="FFFFFF"/>
          <w:lang w:val="es-PR"/>
        </w:rPr>
        <w:t>sus responsabilidades como agencia pública del Gobierno de Puerto Rico</w:t>
      </w:r>
      <w:r w:rsidR="00634895">
        <w:rPr>
          <w:rFonts w:ascii="Book Antiqua" w:hAnsi="Book Antiqua" w:cs="Tahoma"/>
          <w:shd w:val="clear" w:color="auto" w:fill="FFFFFF"/>
          <w:lang w:val="es-PR"/>
        </w:rPr>
        <w:t>.</w:t>
      </w:r>
      <w:r w:rsidR="00384455" w:rsidRPr="00384455">
        <w:rPr>
          <w:rFonts w:ascii="Book Antiqua" w:hAnsi="Book Antiqua" w:cs="Tahoma"/>
          <w:shd w:val="clear" w:color="auto" w:fill="FFFFFF"/>
          <w:lang w:val="es-PR"/>
        </w:rPr>
        <w:t xml:space="preserve"> </w:t>
      </w:r>
    </w:p>
    <w:p w14:paraId="466B1440" w14:textId="3F9B8860" w:rsidR="005E5347" w:rsidRPr="005E5347" w:rsidRDefault="005E5347" w:rsidP="005E5347">
      <w:pPr>
        <w:spacing w:before="100" w:beforeAutospacing="1" w:after="100" w:afterAutospacing="1"/>
        <w:ind w:firstLine="708"/>
        <w:jc w:val="both"/>
        <w:rPr>
          <w:rFonts w:ascii="Book Antiqua" w:hAnsi="Book Antiqua" w:cs="Tahoma"/>
          <w:shd w:val="clear" w:color="auto" w:fill="FFFFFF"/>
          <w:lang w:val="es-PR"/>
        </w:rPr>
      </w:pPr>
      <w:r w:rsidRPr="005E5347">
        <w:rPr>
          <w:rFonts w:ascii="Book Antiqua" w:hAnsi="Book Antiqua" w:cs="Tahoma"/>
          <w:shd w:val="clear" w:color="auto" w:fill="FFFFFF"/>
          <w:lang w:val="es-PR"/>
        </w:rPr>
        <w:t>La medida presentada sirve para que los estudiantes validen el conocimiento y las habilidades que han adquirido en el currículo educativo de Puerto Rico. Además, proporciona herramientas para entender el Poder Legislativo y la importancia de la participación ciudadana, fomentando el pensamiento crítico y el debate.</w:t>
      </w:r>
      <w:r w:rsidR="00D73CB6">
        <w:rPr>
          <w:rFonts w:ascii="Book Antiqua" w:hAnsi="Book Antiqua" w:cs="Tahoma"/>
          <w:shd w:val="clear" w:color="auto" w:fill="FFFFFF"/>
          <w:lang w:val="es-PR"/>
        </w:rPr>
        <w:t xml:space="preserve"> </w:t>
      </w:r>
      <w:r w:rsidRPr="005E5347">
        <w:rPr>
          <w:rFonts w:ascii="Book Antiqua" w:hAnsi="Book Antiqua" w:cs="Tahoma"/>
          <w:shd w:val="clear" w:color="auto" w:fill="FFFFFF"/>
          <w:lang w:val="es-PR"/>
        </w:rPr>
        <w:t>En un momento en que la participación juvenil es vital para el cambio social, la iniciativa busca no solo transmitir conocimientos teóricos, sino también crear espacios de diálogo y colaboración para generar propuestas legislativas que aborden los intereses de los jóvenes. Los aspirantes a cargos públicos deben escuchar a quienes reciben los servicios, y los estudiantes tienen mucho que contribuir al país. Se espera que esta iniciativa enriquezca el proceso político en Puerto Rico con la perspectiva crítica y creativa de los estudiantes, quienes están dispuestos a tomar decisiones para el bien común.</w:t>
      </w:r>
    </w:p>
    <w:p w14:paraId="27DA28C2" w14:textId="2A8AD837" w:rsidR="00634895" w:rsidRDefault="00D73CB6" w:rsidP="00D73CB6">
      <w:pPr>
        <w:spacing w:before="100" w:beforeAutospacing="1" w:after="100" w:afterAutospacing="1"/>
        <w:jc w:val="both"/>
        <w:rPr>
          <w:rFonts w:ascii="Book Antiqua" w:hAnsi="Book Antiqua" w:cs="Tahoma"/>
          <w:shd w:val="clear" w:color="auto" w:fill="FFFFFF"/>
          <w:lang w:val="es-PR"/>
        </w:rPr>
      </w:pPr>
      <w:r>
        <w:rPr>
          <w:rFonts w:ascii="Book Antiqua" w:hAnsi="Book Antiqua" w:cs="Tahoma"/>
          <w:shd w:val="clear" w:color="auto" w:fill="FFFFFF"/>
          <w:lang w:val="es-PR"/>
        </w:rPr>
        <w:t xml:space="preserve">          </w:t>
      </w:r>
      <w:r w:rsidR="005E5347" w:rsidRPr="005E5347">
        <w:rPr>
          <w:rFonts w:ascii="Book Antiqua" w:hAnsi="Book Antiqua" w:cs="Tahoma"/>
          <w:shd w:val="clear" w:color="auto" w:fill="FFFFFF"/>
          <w:lang w:val="es-PR"/>
        </w:rPr>
        <w:t>Por ello, la AMPR</w:t>
      </w:r>
      <w:r>
        <w:rPr>
          <w:rFonts w:ascii="Book Antiqua" w:hAnsi="Book Antiqua" w:cs="Tahoma"/>
          <w:shd w:val="clear" w:color="auto" w:fill="FFFFFF"/>
          <w:lang w:val="es-PR"/>
        </w:rPr>
        <w:t xml:space="preserve"> </w:t>
      </w:r>
      <w:r w:rsidR="005E5347" w:rsidRPr="005E5347">
        <w:rPr>
          <w:rFonts w:ascii="Book Antiqua" w:hAnsi="Book Antiqua" w:cs="Tahoma"/>
          <w:shd w:val="clear" w:color="auto" w:fill="FFFFFF"/>
          <w:lang w:val="es-PR"/>
        </w:rPr>
        <w:t xml:space="preserve">apoya el </w:t>
      </w:r>
      <w:r>
        <w:rPr>
          <w:rFonts w:ascii="Book Antiqua" w:hAnsi="Book Antiqua" w:cs="Tahoma"/>
          <w:shd w:val="clear" w:color="auto" w:fill="FFFFFF"/>
          <w:lang w:val="es-PR"/>
        </w:rPr>
        <w:t xml:space="preserve">P. de la C. </w:t>
      </w:r>
      <w:r w:rsidR="005E5347" w:rsidRPr="005E5347">
        <w:rPr>
          <w:rFonts w:ascii="Book Antiqua" w:hAnsi="Book Antiqua" w:cs="Tahoma"/>
          <w:shd w:val="clear" w:color="auto" w:fill="FFFFFF"/>
          <w:lang w:val="es-PR"/>
        </w:rPr>
        <w:t xml:space="preserve">559, que establece el 14 de noviembre como el "Día del Estudiante Legislador", promoviendo actividades educativas y cívicas que resalten la importancia de la participación ciudadana en los procesos legislativos. </w:t>
      </w:r>
      <w:r>
        <w:rPr>
          <w:rFonts w:ascii="Book Antiqua" w:hAnsi="Book Antiqua" w:cs="Tahoma"/>
          <w:shd w:val="clear" w:color="auto" w:fill="FFFFFF"/>
          <w:lang w:val="es-PR"/>
        </w:rPr>
        <w:t>Agradecen</w:t>
      </w:r>
      <w:r w:rsidR="005E5347" w:rsidRPr="005E5347">
        <w:rPr>
          <w:rFonts w:ascii="Book Antiqua" w:hAnsi="Book Antiqua" w:cs="Tahoma"/>
          <w:shd w:val="clear" w:color="auto" w:fill="FFFFFF"/>
          <w:lang w:val="es-PR"/>
        </w:rPr>
        <w:t xml:space="preserve"> la oportunidad de comentar sobre el proyecto y se ofrece disponibilidad para aportar más.</w:t>
      </w:r>
    </w:p>
    <w:p w14:paraId="317A9C2F" w14:textId="3119B607" w:rsidR="008A27E1" w:rsidRPr="00321CFE" w:rsidRDefault="008A27E1" w:rsidP="001554DF">
      <w:pPr>
        <w:shd w:val="clear" w:color="auto" w:fill="FFFFFF"/>
        <w:spacing w:before="100" w:beforeAutospacing="1" w:after="100" w:afterAutospacing="1"/>
        <w:jc w:val="center"/>
        <w:rPr>
          <w:rFonts w:ascii="Book Antiqua" w:hAnsi="Book Antiqua"/>
          <w:b/>
          <w:lang w:val="es-PR"/>
        </w:rPr>
      </w:pPr>
      <w:r w:rsidRPr="00321CFE">
        <w:rPr>
          <w:rFonts w:ascii="Book Antiqua" w:hAnsi="Book Antiqua"/>
          <w:b/>
          <w:lang w:val="es-PR"/>
        </w:rPr>
        <w:t>DETERMINACIÓN DE IMPACTO ECONÓMICO</w:t>
      </w:r>
    </w:p>
    <w:p w14:paraId="23374648" w14:textId="667E4CC9" w:rsidR="008A27E1" w:rsidRPr="00321CFE" w:rsidRDefault="008A27E1" w:rsidP="009F6EEF">
      <w:pPr>
        <w:spacing w:before="100" w:beforeAutospacing="1" w:after="100" w:afterAutospacing="1"/>
        <w:ind w:firstLine="720"/>
        <w:jc w:val="both"/>
        <w:rPr>
          <w:rFonts w:ascii="Book Antiqua" w:hAnsi="Book Antiqua"/>
          <w:lang w:val="es-PR"/>
        </w:rPr>
      </w:pPr>
      <w:r w:rsidRPr="00321CFE">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3760DA22" w14:textId="34E0F779" w:rsidR="0076334C" w:rsidRPr="0071440D" w:rsidRDefault="0076334C" w:rsidP="009F6EEF">
      <w:pPr>
        <w:spacing w:before="100" w:beforeAutospacing="1" w:after="100" w:afterAutospacing="1"/>
        <w:jc w:val="center"/>
        <w:rPr>
          <w:rFonts w:ascii="Book Antiqua" w:hAnsi="Book Antiqua"/>
          <w:b/>
          <w:bCs/>
          <w:lang w:val="es-PR"/>
        </w:rPr>
      </w:pPr>
      <w:r w:rsidRPr="00321CFE">
        <w:rPr>
          <w:rFonts w:ascii="Book Antiqua" w:hAnsi="Book Antiqua"/>
          <w:b/>
          <w:bCs/>
          <w:lang w:val="es-PR"/>
        </w:rPr>
        <w:t>CONCLUSIÓN Y RECOMENDACIÓN</w:t>
      </w:r>
    </w:p>
    <w:p w14:paraId="17BC7624" w14:textId="095A482C" w:rsidR="007D4194" w:rsidRPr="007D4194" w:rsidRDefault="00846BDD" w:rsidP="009F6EEF">
      <w:pPr>
        <w:spacing w:before="100" w:beforeAutospacing="1" w:after="100" w:afterAutospacing="1"/>
        <w:ind w:firstLine="720"/>
        <w:jc w:val="both"/>
        <w:rPr>
          <w:rFonts w:ascii="Book Antiqua" w:hAnsi="Book Antiqua"/>
          <w:lang w:val="es-PR"/>
        </w:rPr>
      </w:pPr>
      <w:r w:rsidRPr="0071440D">
        <w:rPr>
          <w:rFonts w:ascii="Book Antiqua" w:hAnsi="Book Antiqua"/>
          <w:lang w:val="es-PR"/>
        </w:rPr>
        <w:t xml:space="preserve">La Comisión de Educación </w:t>
      </w:r>
      <w:r w:rsidR="0071440D" w:rsidRPr="0071440D">
        <w:rPr>
          <w:rFonts w:ascii="Book Antiqua" w:hAnsi="Book Antiqua"/>
          <w:lang w:val="es-PR"/>
        </w:rPr>
        <w:t>ha llevado a cabo un análisis detallado de todas las comunicaciones recibidas</w:t>
      </w:r>
      <w:r w:rsidRPr="0071440D">
        <w:rPr>
          <w:rFonts w:ascii="Book Antiqua" w:hAnsi="Book Antiqua"/>
          <w:lang w:val="es-PR"/>
        </w:rPr>
        <w:t xml:space="preserve">. </w:t>
      </w:r>
      <w:r w:rsidR="007D4194" w:rsidRPr="007D4194">
        <w:rPr>
          <w:rFonts w:ascii="Book Antiqua" w:hAnsi="Book Antiqua"/>
          <w:lang w:val="es-PR"/>
        </w:rPr>
        <w:t>Las agencias consultadas expresa</w:t>
      </w:r>
      <w:r w:rsidR="00D03C47">
        <w:rPr>
          <w:rFonts w:ascii="Book Antiqua" w:hAnsi="Book Antiqua"/>
          <w:lang w:val="es-PR"/>
        </w:rPr>
        <w:t>r</w:t>
      </w:r>
      <w:r w:rsidR="007D4194" w:rsidRPr="007D4194">
        <w:rPr>
          <w:rFonts w:ascii="Book Antiqua" w:hAnsi="Book Antiqua"/>
          <w:lang w:val="es-PR"/>
        </w:rPr>
        <w:t>o</w:t>
      </w:r>
      <w:r w:rsidR="00D03C47">
        <w:rPr>
          <w:rFonts w:ascii="Book Antiqua" w:hAnsi="Book Antiqua"/>
          <w:lang w:val="es-PR"/>
        </w:rPr>
        <w:t>n</w:t>
      </w:r>
      <w:r w:rsidR="007D4194" w:rsidRPr="007D4194">
        <w:rPr>
          <w:rFonts w:ascii="Book Antiqua" w:hAnsi="Book Antiqua"/>
          <w:lang w:val="es-PR"/>
        </w:rPr>
        <w:t xml:space="preserve"> su respaldo a la medida. </w:t>
      </w:r>
    </w:p>
    <w:p w14:paraId="786CE238" w14:textId="152C38EB" w:rsidR="000E2959" w:rsidRPr="000E2959" w:rsidRDefault="000E2959" w:rsidP="000E2959">
      <w:pPr>
        <w:spacing w:before="100" w:beforeAutospacing="1" w:after="100" w:afterAutospacing="1"/>
        <w:jc w:val="both"/>
        <w:rPr>
          <w:rFonts w:ascii="Book Antiqua" w:hAnsi="Book Antiqua"/>
          <w:lang w:val="es-PR"/>
        </w:rPr>
      </w:pPr>
      <w:r w:rsidRPr="000E2959">
        <w:rPr>
          <w:rFonts w:ascii="Book Antiqua" w:hAnsi="Book Antiqua"/>
          <w:lang w:val="es-PR"/>
        </w:rPr>
        <w:t>Atendiendo su deber ministerial de estudiar, evaluar y emitir recomendaciones sobre las medidas que le son referidas, esta Comisión de Educación concluye que el P</w:t>
      </w:r>
      <w:r>
        <w:rPr>
          <w:rFonts w:ascii="Book Antiqua" w:hAnsi="Book Antiqua"/>
          <w:lang w:val="es-PR"/>
        </w:rPr>
        <w:t>.</w:t>
      </w:r>
      <w:r w:rsidRPr="000E2959">
        <w:rPr>
          <w:rFonts w:ascii="Book Antiqua" w:hAnsi="Book Antiqua"/>
          <w:lang w:val="es-PR"/>
        </w:rPr>
        <w:t xml:space="preserve"> de la C</w:t>
      </w:r>
      <w:r>
        <w:rPr>
          <w:rFonts w:ascii="Book Antiqua" w:hAnsi="Book Antiqua"/>
          <w:lang w:val="es-PR"/>
        </w:rPr>
        <w:t>.</w:t>
      </w:r>
      <w:r w:rsidRPr="000E2959">
        <w:rPr>
          <w:rFonts w:ascii="Book Antiqua" w:hAnsi="Book Antiqua"/>
          <w:lang w:val="es-PR"/>
        </w:rPr>
        <w:t xml:space="preserve"> 559 cumple con los propósitos legislativos de promover la educación cívica, el liderazgo juvenil y la participación democrática en el proceso de formación de leyes.</w:t>
      </w:r>
    </w:p>
    <w:p w14:paraId="042F7D47" w14:textId="77777777" w:rsidR="000E2959" w:rsidRPr="000E2959" w:rsidRDefault="000E2959" w:rsidP="000E2959">
      <w:pPr>
        <w:spacing w:before="100" w:beforeAutospacing="1" w:after="100" w:afterAutospacing="1"/>
        <w:jc w:val="both"/>
        <w:rPr>
          <w:rFonts w:ascii="Book Antiqua" w:hAnsi="Book Antiqua"/>
          <w:lang w:val="es-PR"/>
        </w:rPr>
      </w:pPr>
      <w:r w:rsidRPr="000E2959">
        <w:rPr>
          <w:rFonts w:ascii="Book Antiqua" w:hAnsi="Book Antiqua"/>
          <w:lang w:val="es-PR"/>
        </w:rPr>
        <w:t xml:space="preserve">La medida propone declarar el 14 de noviembre de cada año como el “Día del Estudiante Legislador”, con el fin de fomentar entre los jóvenes el interés por los asuntos públicos y fortalecer el conocimiento sobre el rol del Poder Legislativo en la estructura gubernamental de Puerto Rico. La Comisión entiende que esta iniciativa contribuye al </w:t>
      </w:r>
      <w:r w:rsidRPr="000E2959">
        <w:rPr>
          <w:rFonts w:ascii="Book Antiqua" w:hAnsi="Book Antiqua"/>
          <w:lang w:val="es-PR"/>
        </w:rPr>
        <w:lastRenderedPageBreak/>
        <w:t>desarrollo integral del estudiantado, promoviendo valores de responsabilidad, diálogo, compromiso social y servicio al país.</w:t>
      </w:r>
    </w:p>
    <w:p w14:paraId="2CE5B4E2" w14:textId="77777777" w:rsidR="000E2959" w:rsidRPr="000E2959" w:rsidRDefault="000E2959" w:rsidP="000E2959">
      <w:pPr>
        <w:spacing w:before="100" w:beforeAutospacing="1" w:after="100" w:afterAutospacing="1"/>
        <w:jc w:val="both"/>
        <w:rPr>
          <w:rFonts w:ascii="Book Antiqua" w:hAnsi="Book Antiqua"/>
          <w:lang w:val="es-PR"/>
        </w:rPr>
      </w:pPr>
      <w:r w:rsidRPr="000E2959">
        <w:rPr>
          <w:rFonts w:ascii="Book Antiqua" w:hAnsi="Book Antiqua"/>
          <w:lang w:val="es-PR"/>
        </w:rPr>
        <w:t>Asimismo, reconoce que el establecimiento de esta conmemoración no implica gasto alguno para el erario, por lo que no representa impacto fiscal para las agencias ni entidades gubernamentales.</w:t>
      </w:r>
    </w:p>
    <w:p w14:paraId="40E1A87A" w14:textId="73B010B4" w:rsidR="000E2959" w:rsidRDefault="000E2959" w:rsidP="009F6EEF">
      <w:pPr>
        <w:spacing w:before="100" w:beforeAutospacing="1" w:after="100" w:afterAutospacing="1"/>
        <w:jc w:val="both"/>
        <w:rPr>
          <w:rFonts w:ascii="Book Antiqua" w:hAnsi="Book Antiqua"/>
          <w:lang w:val="es-PR"/>
        </w:rPr>
      </w:pPr>
      <w:r w:rsidRPr="000E2959">
        <w:rPr>
          <w:rFonts w:ascii="Book Antiqua" w:hAnsi="Book Antiqua"/>
          <w:lang w:val="es-PR"/>
        </w:rPr>
        <w:t>Por todo lo antes expuesto, esta Comisión de Educación recomienda la aprobación del P</w:t>
      </w:r>
      <w:r>
        <w:rPr>
          <w:rFonts w:ascii="Book Antiqua" w:hAnsi="Book Antiqua"/>
          <w:lang w:val="es-PR"/>
        </w:rPr>
        <w:t>.</w:t>
      </w:r>
      <w:r w:rsidRPr="000E2959">
        <w:rPr>
          <w:rFonts w:ascii="Book Antiqua" w:hAnsi="Book Antiqua"/>
          <w:lang w:val="es-PR"/>
        </w:rPr>
        <w:t xml:space="preserve"> de la C</w:t>
      </w:r>
      <w:r>
        <w:rPr>
          <w:rFonts w:ascii="Book Antiqua" w:hAnsi="Book Antiqua"/>
          <w:lang w:val="es-PR"/>
        </w:rPr>
        <w:t>.</w:t>
      </w:r>
      <w:r w:rsidRPr="000E2959">
        <w:rPr>
          <w:rFonts w:ascii="Book Antiqua" w:hAnsi="Book Antiqua"/>
          <w:lang w:val="es-PR"/>
        </w:rPr>
        <w:t xml:space="preserve"> 559, junto con las enmiendas sugeridas que se detallan en el título y en el entirillado electrónico que se acompaña.</w:t>
      </w:r>
      <w:r>
        <w:rPr>
          <w:rFonts w:ascii="Book Antiqua" w:hAnsi="Book Antiqua"/>
          <w:lang w:val="es-PR"/>
        </w:rPr>
        <w:t xml:space="preserve"> </w:t>
      </w:r>
    </w:p>
    <w:p w14:paraId="2ADB10AB" w14:textId="4EDE4AA0" w:rsidR="0076334C" w:rsidRPr="0071440D" w:rsidRDefault="0076334C" w:rsidP="009F6EEF">
      <w:pPr>
        <w:spacing w:before="100" w:beforeAutospacing="1" w:after="100" w:afterAutospacing="1"/>
        <w:jc w:val="both"/>
        <w:rPr>
          <w:rFonts w:ascii="Book Antiqua" w:hAnsi="Book Antiqua"/>
          <w:lang w:val="es-PR"/>
        </w:rPr>
      </w:pPr>
      <w:r w:rsidRPr="0071440D">
        <w:rPr>
          <w:rFonts w:ascii="Book Antiqua" w:hAnsi="Book Antiqua"/>
          <w:lang w:val="es-PR"/>
        </w:rPr>
        <w:t xml:space="preserve">Respetuosamente sometido, </w:t>
      </w:r>
    </w:p>
    <w:p w14:paraId="71C00EA3" w14:textId="6FFE848A" w:rsidR="0076334C" w:rsidRDefault="0076334C" w:rsidP="009F6EEF">
      <w:pPr>
        <w:spacing w:before="100" w:beforeAutospacing="1" w:after="100" w:afterAutospacing="1"/>
        <w:jc w:val="both"/>
        <w:rPr>
          <w:rFonts w:ascii="Book Antiqua" w:hAnsi="Book Antiqua"/>
          <w:lang w:val="es-PR"/>
        </w:rPr>
      </w:pPr>
    </w:p>
    <w:p w14:paraId="7EC75B53" w14:textId="77777777" w:rsidR="001554DF" w:rsidRDefault="001554DF" w:rsidP="009F6EEF">
      <w:pPr>
        <w:spacing w:before="100" w:beforeAutospacing="1" w:after="100" w:afterAutospacing="1"/>
        <w:jc w:val="both"/>
        <w:rPr>
          <w:rFonts w:ascii="Book Antiqua" w:hAnsi="Book Antiqua"/>
          <w:lang w:val="es-PR"/>
        </w:rPr>
      </w:pPr>
    </w:p>
    <w:p w14:paraId="122F8FC2" w14:textId="5A18695C" w:rsidR="0076334C" w:rsidRPr="0071440D" w:rsidRDefault="0076334C" w:rsidP="00321CFE">
      <w:pPr>
        <w:jc w:val="both"/>
        <w:rPr>
          <w:rFonts w:ascii="Book Antiqua" w:hAnsi="Book Antiqua"/>
          <w:b/>
          <w:bCs/>
          <w:lang w:val="es-PR"/>
        </w:rPr>
      </w:pPr>
      <w:r w:rsidRPr="0071440D">
        <w:rPr>
          <w:rFonts w:ascii="Book Antiqua" w:hAnsi="Book Antiqua"/>
          <w:b/>
          <w:bCs/>
          <w:lang w:val="es-PR"/>
        </w:rPr>
        <w:t xml:space="preserve">Hon. </w:t>
      </w:r>
      <w:r w:rsidR="00846BDD" w:rsidRPr="0071440D">
        <w:rPr>
          <w:rFonts w:ascii="Book Antiqua" w:hAnsi="Book Antiqua"/>
          <w:b/>
          <w:bCs/>
          <w:lang w:val="es-PR"/>
        </w:rPr>
        <w:t>Tatiana Pérez Ramírez</w:t>
      </w:r>
      <w:r w:rsidR="00815082" w:rsidRPr="0071440D">
        <w:rPr>
          <w:rFonts w:ascii="Book Antiqua" w:hAnsi="Book Antiqua"/>
          <w:b/>
          <w:bCs/>
          <w:lang w:val="es-PR"/>
        </w:rPr>
        <w:t xml:space="preserve">                                                  </w:t>
      </w:r>
    </w:p>
    <w:p w14:paraId="22C9AB09" w14:textId="236D8613" w:rsidR="0076334C" w:rsidRPr="0071440D" w:rsidRDefault="0076334C" w:rsidP="00321CFE">
      <w:pPr>
        <w:jc w:val="both"/>
        <w:rPr>
          <w:rFonts w:ascii="Book Antiqua" w:hAnsi="Book Antiqua"/>
          <w:lang w:val="es-PR"/>
        </w:rPr>
      </w:pPr>
      <w:r w:rsidRPr="0071440D">
        <w:rPr>
          <w:rFonts w:ascii="Book Antiqua" w:hAnsi="Book Antiqua"/>
          <w:lang w:val="es-PR"/>
        </w:rPr>
        <w:t>Presidenta</w:t>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r>
      <w:r w:rsidR="00815082" w:rsidRPr="0071440D">
        <w:rPr>
          <w:rFonts w:ascii="Book Antiqua" w:hAnsi="Book Antiqua"/>
          <w:lang w:val="es-PR"/>
        </w:rPr>
        <w:tab/>
        <w:t xml:space="preserve">  </w:t>
      </w:r>
    </w:p>
    <w:p w14:paraId="7B0C9774" w14:textId="0EFB3910" w:rsidR="000C2CBF" w:rsidRPr="0071440D" w:rsidRDefault="0076334C" w:rsidP="00321CFE">
      <w:pPr>
        <w:jc w:val="both"/>
        <w:rPr>
          <w:rFonts w:ascii="Book Antiqua" w:hAnsi="Book Antiqua"/>
          <w:lang w:val="es-PR"/>
        </w:rPr>
      </w:pPr>
      <w:r w:rsidRPr="0071440D">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443EA" w14:textId="77777777" w:rsidR="00880CDF" w:rsidRDefault="00880CDF">
      <w:r>
        <w:separator/>
      </w:r>
    </w:p>
  </w:endnote>
  <w:endnote w:type="continuationSeparator" w:id="0">
    <w:p w14:paraId="64EBA9FD" w14:textId="77777777" w:rsidR="00880CDF" w:rsidRDefault="00880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99DC4" w14:textId="77777777" w:rsidR="00880CDF" w:rsidRDefault="00880CDF">
      <w:r>
        <w:separator/>
      </w:r>
    </w:p>
  </w:footnote>
  <w:footnote w:type="continuationSeparator" w:id="0">
    <w:p w14:paraId="0F99C393" w14:textId="77777777" w:rsidR="00880CDF" w:rsidRDefault="00880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16cid:durableId="541479701">
    <w:abstractNumId w:val="0"/>
  </w:num>
  <w:num w:numId="2" w16cid:durableId="1647583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DFB"/>
    <w:rsid w:val="00020BBB"/>
    <w:rsid w:val="00030C9C"/>
    <w:rsid w:val="00032078"/>
    <w:rsid w:val="00043DD0"/>
    <w:rsid w:val="000518F3"/>
    <w:rsid w:val="00056024"/>
    <w:rsid w:val="00063D87"/>
    <w:rsid w:val="0007472E"/>
    <w:rsid w:val="00075BAB"/>
    <w:rsid w:val="00091A87"/>
    <w:rsid w:val="00091F2F"/>
    <w:rsid w:val="00095AE1"/>
    <w:rsid w:val="000A6B6C"/>
    <w:rsid w:val="000B0DBB"/>
    <w:rsid w:val="000C2850"/>
    <w:rsid w:val="000C2CBF"/>
    <w:rsid w:val="000C632D"/>
    <w:rsid w:val="000D60DB"/>
    <w:rsid w:val="000D7BF3"/>
    <w:rsid w:val="000E2586"/>
    <w:rsid w:val="000E2959"/>
    <w:rsid w:val="000E2B73"/>
    <w:rsid w:val="000F3CF2"/>
    <w:rsid w:val="00105832"/>
    <w:rsid w:val="00111E71"/>
    <w:rsid w:val="00114602"/>
    <w:rsid w:val="00127C6A"/>
    <w:rsid w:val="001363FE"/>
    <w:rsid w:val="00153813"/>
    <w:rsid w:val="001554DF"/>
    <w:rsid w:val="001606CA"/>
    <w:rsid w:val="0017132B"/>
    <w:rsid w:val="001911C9"/>
    <w:rsid w:val="001A062F"/>
    <w:rsid w:val="001A36DC"/>
    <w:rsid w:val="001A4A89"/>
    <w:rsid w:val="001D15CB"/>
    <w:rsid w:val="001E211C"/>
    <w:rsid w:val="001F4CA3"/>
    <w:rsid w:val="001F5064"/>
    <w:rsid w:val="001F612A"/>
    <w:rsid w:val="00211396"/>
    <w:rsid w:val="00222320"/>
    <w:rsid w:val="00226AE6"/>
    <w:rsid w:val="00245B34"/>
    <w:rsid w:val="00263355"/>
    <w:rsid w:val="00273792"/>
    <w:rsid w:val="002817F9"/>
    <w:rsid w:val="00284E77"/>
    <w:rsid w:val="0029726D"/>
    <w:rsid w:val="002A73D5"/>
    <w:rsid w:val="002B4F94"/>
    <w:rsid w:val="002C6295"/>
    <w:rsid w:val="002D4AC8"/>
    <w:rsid w:val="00307183"/>
    <w:rsid w:val="00320BDF"/>
    <w:rsid w:val="00320D78"/>
    <w:rsid w:val="00321CFE"/>
    <w:rsid w:val="0034124E"/>
    <w:rsid w:val="0035691C"/>
    <w:rsid w:val="00364902"/>
    <w:rsid w:val="00380FE5"/>
    <w:rsid w:val="00384455"/>
    <w:rsid w:val="003924DD"/>
    <w:rsid w:val="00394FCB"/>
    <w:rsid w:val="003963F4"/>
    <w:rsid w:val="003B5254"/>
    <w:rsid w:val="003B75A6"/>
    <w:rsid w:val="003D2C21"/>
    <w:rsid w:val="003F05CE"/>
    <w:rsid w:val="004061CA"/>
    <w:rsid w:val="00413299"/>
    <w:rsid w:val="00415689"/>
    <w:rsid w:val="00424D08"/>
    <w:rsid w:val="004440CB"/>
    <w:rsid w:val="004627CC"/>
    <w:rsid w:val="004713D2"/>
    <w:rsid w:val="004731D3"/>
    <w:rsid w:val="00482504"/>
    <w:rsid w:val="00491D4B"/>
    <w:rsid w:val="0049600B"/>
    <w:rsid w:val="004B6E28"/>
    <w:rsid w:val="004B7486"/>
    <w:rsid w:val="004D4299"/>
    <w:rsid w:val="004F5525"/>
    <w:rsid w:val="00502819"/>
    <w:rsid w:val="00504BC5"/>
    <w:rsid w:val="00521639"/>
    <w:rsid w:val="005245AA"/>
    <w:rsid w:val="00532BB7"/>
    <w:rsid w:val="005332E4"/>
    <w:rsid w:val="0053550C"/>
    <w:rsid w:val="00537AB4"/>
    <w:rsid w:val="00551919"/>
    <w:rsid w:val="005521E2"/>
    <w:rsid w:val="00555018"/>
    <w:rsid w:val="005715EE"/>
    <w:rsid w:val="005723DC"/>
    <w:rsid w:val="00574A8A"/>
    <w:rsid w:val="00580214"/>
    <w:rsid w:val="005A6DEB"/>
    <w:rsid w:val="005B00A9"/>
    <w:rsid w:val="005B353C"/>
    <w:rsid w:val="005D64AD"/>
    <w:rsid w:val="005E5347"/>
    <w:rsid w:val="005F0B0E"/>
    <w:rsid w:val="005F0FF3"/>
    <w:rsid w:val="005F277B"/>
    <w:rsid w:val="005F3881"/>
    <w:rsid w:val="00602FE3"/>
    <w:rsid w:val="006149B6"/>
    <w:rsid w:val="00614D51"/>
    <w:rsid w:val="006210DC"/>
    <w:rsid w:val="006263AB"/>
    <w:rsid w:val="00631D0C"/>
    <w:rsid w:val="00634895"/>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F40B9"/>
    <w:rsid w:val="0071440D"/>
    <w:rsid w:val="00750FC8"/>
    <w:rsid w:val="007533D0"/>
    <w:rsid w:val="00753911"/>
    <w:rsid w:val="00755069"/>
    <w:rsid w:val="00762554"/>
    <w:rsid w:val="0076334C"/>
    <w:rsid w:val="007734E2"/>
    <w:rsid w:val="00797177"/>
    <w:rsid w:val="007B0660"/>
    <w:rsid w:val="007C2BB1"/>
    <w:rsid w:val="007C4411"/>
    <w:rsid w:val="007D4194"/>
    <w:rsid w:val="007E3868"/>
    <w:rsid w:val="00801EE9"/>
    <w:rsid w:val="00815082"/>
    <w:rsid w:val="00817DB9"/>
    <w:rsid w:val="00817EEB"/>
    <w:rsid w:val="00820C41"/>
    <w:rsid w:val="00832109"/>
    <w:rsid w:val="00837443"/>
    <w:rsid w:val="0084390F"/>
    <w:rsid w:val="00846BDD"/>
    <w:rsid w:val="00850256"/>
    <w:rsid w:val="00852F76"/>
    <w:rsid w:val="00867C71"/>
    <w:rsid w:val="00875D08"/>
    <w:rsid w:val="00880CDF"/>
    <w:rsid w:val="00883E61"/>
    <w:rsid w:val="0089630F"/>
    <w:rsid w:val="008A27E1"/>
    <w:rsid w:val="008C0763"/>
    <w:rsid w:val="008E186E"/>
    <w:rsid w:val="00902E09"/>
    <w:rsid w:val="00922DEA"/>
    <w:rsid w:val="0093686F"/>
    <w:rsid w:val="00942FD4"/>
    <w:rsid w:val="00951997"/>
    <w:rsid w:val="00990352"/>
    <w:rsid w:val="009B5F1F"/>
    <w:rsid w:val="009C0ADD"/>
    <w:rsid w:val="009C5DAB"/>
    <w:rsid w:val="009D09D7"/>
    <w:rsid w:val="009E798F"/>
    <w:rsid w:val="009F49A6"/>
    <w:rsid w:val="009F6EEF"/>
    <w:rsid w:val="00A03405"/>
    <w:rsid w:val="00A05430"/>
    <w:rsid w:val="00A10113"/>
    <w:rsid w:val="00A1528A"/>
    <w:rsid w:val="00A1595B"/>
    <w:rsid w:val="00A33918"/>
    <w:rsid w:val="00A37E34"/>
    <w:rsid w:val="00A61046"/>
    <w:rsid w:val="00A62E93"/>
    <w:rsid w:val="00A64389"/>
    <w:rsid w:val="00A7014B"/>
    <w:rsid w:val="00A7629F"/>
    <w:rsid w:val="00A94832"/>
    <w:rsid w:val="00A97113"/>
    <w:rsid w:val="00AA73E7"/>
    <w:rsid w:val="00AB2538"/>
    <w:rsid w:val="00AB3BB4"/>
    <w:rsid w:val="00AC171B"/>
    <w:rsid w:val="00AE26CF"/>
    <w:rsid w:val="00AF0CEE"/>
    <w:rsid w:val="00AF6E13"/>
    <w:rsid w:val="00B02DB9"/>
    <w:rsid w:val="00B15D49"/>
    <w:rsid w:val="00B31B02"/>
    <w:rsid w:val="00B41B35"/>
    <w:rsid w:val="00B64321"/>
    <w:rsid w:val="00B667AD"/>
    <w:rsid w:val="00B7320F"/>
    <w:rsid w:val="00B84C38"/>
    <w:rsid w:val="00B858B5"/>
    <w:rsid w:val="00B86C00"/>
    <w:rsid w:val="00B91D6A"/>
    <w:rsid w:val="00B947F6"/>
    <w:rsid w:val="00B971E5"/>
    <w:rsid w:val="00BB71A6"/>
    <w:rsid w:val="00BC15CD"/>
    <w:rsid w:val="00BC1C4E"/>
    <w:rsid w:val="00BD2586"/>
    <w:rsid w:val="00BD4378"/>
    <w:rsid w:val="00BF16AA"/>
    <w:rsid w:val="00BF526C"/>
    <w:rsid w:val="00C354B8"/>
    <w:rsid w:val="00C4317F"/>
    <w:rsid w:val="00C46101"/>
    <w:rsid w:val="00C52517"/>
    <w:rsid w:val="00C60921"/>
    <w:rsid w:val="00C60F6E"/>
    <w:rsid w:val="00C62936"/>
    <w:rsid w:val="00C653F2"/>
    <w:rsid w:val="00C65D58"/>
    <w:rsid w:val="00C679E6"/>
    <w:rsid w:val="00C74579"/>
    <w:rsid w:val="00C74A6B"/>
    <w:rsid w:val="00C82C0E"/>
    <w:rsid w:val="00C908F9"/>
    <w:rsid w:val="00CA0917"/>
    <w:rsid w:val="00CA1099"/>
    <w:rsid w:val="00CA70B3"/>
    <w:rsid w:val="00CB434E"/>
    <w:rsid w:val="00CB4FC8"/>
    <w:rsid w:val="00CD338B"/>
    <w:rsid w:val="00CF3EBC"/>
    <w:rsid w:val="00D03C47"/>
    <w:rsid w:val="00D133AC"/>
    <w:rsid w:val="00D349AA"/>
    <w:rsid w:val="00D417C2"/>
    <w:rsid w:val="00D422EF"/>
    <w:rsid w:val="00D54562"/>
    <w:rsid w:val="00D60936"/>
    <w:rsid w:val="00D709EB"/>
    <w:rsid w:val="00D71003"/>
    <w:rsid w:val="00D73CB6"/>
    <w:rsid w:val="00D74714"/>
    <w:rsid w:val="00D82F3F"/>
    <w:rsid w:val="00D921C6"/>
    <w:rsid w:val="00D92384"/>
    <w:rsid w:val="00D958C2"/>
    <w:rsid w:val="00D95C3F"/>
    <w:rsid w:val="00DA3924"/>
    <w:rsid w:val="00DB36F9"/>
    <w:rsid w:val="00DD2FD5"/>
    <w:rsid w:val="00E04AB5"/>
    <w:rsid w:val="00E11E75"/>
    <w:rsid w:val="00E23ABC"/>
    <w:rsid w:val="00E50EEA"/>
    <w:rsid w:val="00E52F58"/>
    <w:rsid w:val="00E538B0"/>
    <w:rsid w:val="00E54233"/>
    <w:rsid w:val="00E61403"/>
    <w:rsid w:val="00E62704"/>
    <w:rsid w:val="00E65805"/>
    <w:rsid w:val="00E7187D"/>
    <w:rsid w:val="00E8764A"/>
    <w:rsid w:val="00EA21D5"/>
    <w:rsid w:val="00EB3702"/>
    <w:rsid w:val="00EB62CF"/>
    <w:rsid w:val="00EC26AA"/>
    <w:rsid w:val="00EC473E"/>
    <w:rsid w:val="00ED7A53"/>
    <w:rsid w:val="00EE4273"/>
    <w:rsid w:val="00F01013"/>
    <w:rsid w:val="00F02004"/>
    <w:rsid w:val="00F042CB"/>
    <w:rsid w:val="00F05FC2"/>
    <w:rsid w:val="00F14A41"/>
    <w:rsid w:val="00F21BB4"/>
    <w:rsid w:val="00F22E02"/>
    <w:rsid w:val="00F371BF"/>
    <w:rsid w:val="00F60941"/>
    <w:rsid w:val="00F60A20"/>
    <w:rsid w:val="00F65075"/>
    <w:rsid w:val="00F6633A"/>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0728">
      <w:bodyDiv w:val="1"/>
      <w:marLeft w:val="0"/>
      <w:marRight w:val="0"/>
      <w:marTop w:val="0"/>
      <w:marBottom w:val="0"/>
      <w:divBdr>
        <w:top w:val="none" w:sz="0" w:space="0" w:color="auto"/>
        <w:left w:val="none" w:sz="0" w:space="0" w:color="auto"/>
        <w:bottom w:val="none" w:sz="0" w:space="0" w:color="auto"/>
        <w:right w:val="none" w:sz="0" w:space="0" w:color="auto"/>
      </w:divBdr>
    </w:div>
    <w:div w:id="29770841">
      <w:bodyDiv w:val="1"/>
      <w:marLeft w:val="0"/>
      <w:marRight w:val="0"/>
      <w:marTop w:val="0"/>
      <w:marBottom w:val="0"/>
      <w:divBdr>
        <w:top w:val="none" w:sz="0" w:space="0" w:color="auto"/>
        <w:left w:val="none" w:sz="0" w:space="0" w:color="auto"/>
        <w:bottom w:val="none" w:sz="0" w:space="0" w:color="auto"/>
        <w:right w:val="none" w:sz="0" w:space="0" w:color="auto"/>
      </w:divBdr>
      <w:divsChild>
        <w:div w:id="60107592">
          <w:marLeft w:val="0"/>
          <w:marRight w:val="0"/>
          <w:marTop w:val="0"/>
          <w:marBottom w:val="0"/>
          <w:divBdr>
            <w:top w:val="none" w:sz="0" w:space="0" w:color="auto"/>
            <w:left w:val="none" w:sz="0" w:space="0" w:color="auto"/>
            <w:bottom w:val="none" w:sz="0" w:space="0" w:color="auto"/>
            <w:right w:val="none" w:sz="0" w:space="0" w:color="auto"/>
          </w:divBdr>
          <w:divsChild>
            <w:div w:id="1742020777">
              <w:marLeft w:val="0"/>
              <w:marRight w:val="0"/>
              <w:marTop w:val="0"/>
              <w:marBottom w:val="0"/>
              <w:divBdr>
                <w:top w:val="none" w:sz="0" w:space="0" w:color="auto"/>
                <w:left w:val="none" w:sz="0" w:space="0" w:color="auto"/>
                <w:bottom w:val="none" w:sz="0" w:space="0" w:color="auto"/>
                <w:right w:val="none" w:sz="0" w:space="0" w:color="auto"/>
              </w:divBdr>
              <w:divsChild>
                <w:div w:id="489830924">
                  <w:marLeft w:val="0"/>
                  <w:marRight w:val="0"/>
                  <w:marTop w:val="0"/>
                  <w:marBottom w:val="0"/>
                  <w:divBdr>
                    <w:top w:val="none" w:sz="0" w:space="0" w:color="auto"/>
                    <w:left w:val="none" w:sz="0" w:space="0" w:color="auto"/>
                    <w:bottom w:val="none" w:sz="0" w:space="0" w:color="auto"/>
                    <w:right w:val="none" w:sz="0" w:space="0" w:color="auto"/>
                  </w:divBdr>
                  <w:divsChild>
                    <w:div w:id="178476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721">
      <w:bodyDiv w:val="1"/>
      <w:marLeft w:val="0"/>
      <w:marRight w:val="0"/>
      <w:marTop w:val="0"/>
      <w:marBottom w:val="0"/>
      <w:divBdr>
        <w:top w:val="none" w:sz="0" w:space="0" w:color="auto"/>
        <w:left w:val="none" w:sz="0" w:space="0" w:color="auto"/>
        <w:bottom w:val="none" w:sz="0" w:space="0" w:color="auto"/>
        <w:right w:val="none" w:sz="0" w:space="0" w:color="auto"/>
      </w:divBdr>
      <w:divsChild>
        <w:div w:id="230309205">
          <w:marLeft w:val="0"/>
          <w:marRight w:val="0"/>
          <w:marTop w:val="0"/>
          <w:marBottom w:val="0"/>
          <w:divBdr>
            <w:top w:val="none" w:sz="0" w:space="0" w:color="auto"/>
            <w:left w:val="none" w:sz="0" w:space="0" w:color="auto"/>
            <w:bottom w:val="none" w:sz="0" w:space="0" w:color="auto"/>
            <w:right w:val="none" w:sz="0" w:space="0" w:color="auto"/>
          </w:divBdr>
          <w:divsChild>
            <w:div w:id="612321165">
              <w:marLeft w:val="0"/>
              <w:marRight w:val="0"/>
              <w:marTop w:val="0"/>
              <w:marBottom w:val="0"/>
              <w:divBdr>
                <w:top w:val="none" w:sz="0" w:space="0" w:color="auto"/>
                <w:left w:val="none" w:sz="0" w:space="0" w:color="auto"/>
                <w:bottom w:val="none" w:sz="0" w:space="0" w:color="auto"/>
                <w:right w:val="none" w:sz="0" w:space="0" w:color="auto"/>
              </w:divBdr>
              <w:divsChild>
                <w:div w:id="1366910123">
                  <w:marLeft w:val="0"/>
                  <w:marRight w:val="0"/>
                  <w:marTop w:val="0"/>
                  <w:marBottom w:val="0"/>
                  <w:divBdr>
                    <w:top w:val="none" w:sz="0" w:space="0" w:color="auto"/>
                    <w:left w:val="none" w:sz="0" w:space="0" w:color="auto"/>
                    <w:bottom w:val="none" w:sz="0" w:space="0" w:color="auto"/>
                    <w:right w:val="none" w:sz="0" w:space="0" w:color="auto"/>
                  </w:divBdr>
                  <w:divsChild>
                    <w:div w:id="17777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100594">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5705145">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44340385">
      <w:bodyDiv w:val="1"/>
      <w:marLeft w:val="0"/>
      <w:marRight w:val="0"/>
      <w:marTop w:val="0"/>
      <w:marBottom w:val="0"/>
      <w:divBdr>
        <w:top w:val="none" w:sz="0" w:space="0" w:color="auto"/>
        <w:left w:val="none" w:sz="0" w:space="0" w:color="auto"/>
        <w:bottom w:val="none" w:sz="0" w:space="0" w:color="auto"/>
        <w:right w:val="none" w:sz="0" w:space="0" w:color="auto"/>
      </w:divBdr>
    </w:div>
    <w:div w:id="951783078">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28989674">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64032249">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34673616">
      <w:bodyDiv w:val="1"/>
      <w:marLeft w:val="0"/>
      <w:marRight w:val="0"/>
      <w:marTop w:val="0"/>
      <w:marBottom w:val="0"/>
      <w:divBdr>
        <w:top w:val="none" w:sz="0" w:space="0" w:color="auto"/>
        <w:left w:val="none" w:sz="0" w:space="0" w:color="auto"/>
        <w:bottom w:val="none" w:sz="0" w:space="0" w:color="auto"/>
        <w:right w:val="none" w:sz="0" w:space="0" w:color="auto"/>
      </w:divBdr>
    </w:div>
    <w:div w:id="1664315197">
      <w:bodyDiv w:val="1"/>
      <w:marLeft w:val="0"/>
      <w:marRight w:val="0"/>
      <w:marTop w:val="0"/>
      <w:marBottom w:val="0"/>
      <w:divBdr>
        <w:top w:val="none" w:sz="0" w:space="0" w:color="auto"/>
        <w:left w:val="none" w:sz="0" w:space="0" w:color="auto"/>
        <w:bottom w:val="none" w:sz="0" w:space="0" w:color="auto"/>
        <w:right w:val="none" w:sz="0" w:space="0" w:color="auto"/>
      </w:divBdr>
    </w:div>
    <w:div w:id="1729759941">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1157</Words>
  <Characters>6595</Characters>
  <Application>Microsoft Office Word</Application>
  <DocSecurity>4</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Comisión Educación</vt:lpstr>
      <vt:lpstr>Comisión Educación</vt:lpstr>
    </vt:vector>
  </TitlesOfParts>
  <Company> </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2025-10-07T19:54:00Z</cp:lastPrinted>
  <dcterms:created xsi:type="dcterms:W3CDTF">2025-10-08T18:02:00Z</dcterms:created>
  <dcterms:modified xsi:type="dcterms:W3CDTF">2025-10-08T18:02:00Z</dcterms:modified>
</cp:coreProperties>
</file>