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38CE" w14:textId="77777777" w:rsidR="006B2490" w:rsidRPr="00D77C63" w:rsidRDefault="006B2490" w:rsidP="006B2490">
      <w:pPr>
        <w:jc w:val="center"/>
        <w:rPr>
          <w:rFonts w:ascii="Book Antiqua" w:hAnsi="Book Antiqua"/>
          <w:lang w:val="es-ES_tradnl"/>
        </w:rPr>
      </w:pPr>
      <w:r w:rsidRPr="00D77C63">
        <w:rPr>
          <w:rFonts w:ascii="Book Antiqua" w:hAnsi="Book Antiqua"/>
          <w:sz w:val="28"/>
          <w:szCs w:val="28"/>
          <w:lang w:val="es-ES_tradnl"/>
        </w:rPr>
        <w:t>GOBIERNO DE PUERTO RICO</w:t>
      </w:r>
    </w:p>
    <w:p w14:paraId="258C36AA" w14:textId="77777777" w:rsidR="006B2490" w:rsidRPr="00D77C63" w:rsidRDefault="006B2490" w:rsidP="006B2490">
      <w:pPr>
        <w:jc w:val="center"/>
        <w:rPr>
          <w:rFonts w:ascii="Book Antiqua" w:hAnsi="Book Antiqua"/>
          <w:lang w:val="es-ES_tradnl"/>
        </w:rPr>
      </w:pPr>
    </w:p>
    <w:p w14:paraId="0F19ED1B" w14:textId="6E66B0CA" w:rsidR="006B2490" w:rsidRPr="00D77C63" w:rsidRDefault="0065248C" w:rsidP="006B2490">
      <w:pPr>
        <w:pStyle w:val="Title2"/>
        <w:suppressLineNumbers/>
        <w:rPr>
          <w:rFonts w:ascii="Book Antiqua" w:hAnsi="Book Antiqua"/>
          <w:szCs w:val="24"/>
          <w:lang w:val="es-ES_tradnl"/>
        </w:rPr>
      </w:pPr>
      <w:r w:rsidRPr="00D77C63">
        <w:rPr>
          <w:rFonts w:ascii="Book Antiqua" w:hAnsi="Book Antiqua"/>
          <w:szCs w:val="24"/>
          <w:lang w:val="es-PR"/>
        </w:rPr>
        <w:t>20</w:t>
      </w:r>
      <w:r w:rsidRPr="00D77C63">
        <w:rPr>
          <w:rFonts w:ascii="Book Antiqua" w:hAnsi="Book Antiqua"/>
          <w:szCs w:val="24"/>
          <w:vertAlign w:val="superscript"/>
          <w:lang w:val="es-PR"/>
        </w:rPr>
        <w:t>ma.</w:t>
      </w:r>
      <w:r w:rsidR="006B2490" w:rsidRPr="00D77C63">
        <w:rPr>
          <w:rFonts w:ascii="Book Antiqua" w:hAnsi="Book Antiqua"/>
          <w:szCs w:val="24"/>
          <w:lang w:val="es-ES_tradnl"/>
        </w:rPr>
        <w:tab/>
        <w:t>Asamblea</w:t>
      </w:r>
      <w:r w:rsidR="006B2490" w:rsidRPr="00D77C63">
        <w:rPr>
          <w:rFonts w:ascii="Book Antiqua" w:hAnsi="Book Antiqua"/>
          <w:szCs w:val="24"/>
          <w:lang w:val="es-ES_tradnl"/>
        </w:rPr>
        <w:tab/>
      </w:r>
      <w:r w:rsidRPr="00D77C63">
        <w:rPr>
          <w:rFonts w:ascii="Book Antiqua" w:hAnsi="Book Antiqua"/>
          <w:szCs w:val="24"/>
          <w:lang w:val="es-ES_tradnl"/>
        </w:rPr>
        <w:t>1</w:t>
      </w:r>
      <w:r w:rsidRPr="00D77C63">
        <w:rPr>
          <w:rFonts w:ascii="Book Antiqua" w:hAnsi="Book Antiqua"/>
          <w:szCs w:val="24"/>
          <w:vertAlign w:val="superscript"/>
          <w:lang w:val="es-ES_tradnl"/>
        </w:rPr>
        <w:t>r</w:t>
      </w:r>
      <w:r w:rsidR="006B2490" w:rsidRPr="00D77C63">
        <w:rPr>
          <w:rFonts w:ascii="Book Antiqua" w:hAnsi="Book Antiqua"/>
          <w:szCs w:val="24"/>
          <w:vertAlign w:val="superscript"/>
          <w:lang w:val="es-ES_tradnl"/>
        </w:rPr>
        <w:t>a</w:t>
      </w:r>
      <w:r w:rsidRPr="00D77C63">
        <w:rPr>
          <w:rFonts w:ascii="Book Antiqua" w:hAnsi="Book Antiqua"/>
          <w:szCs w:val="24"/>
          <w:vertAlign w:val="superscript"/>
          <w:lang w:val="es-ES_tradnl"/>
        </w:rPr>
        <w:t>.</w:t>
      </w:r>
      <w:r w:rsidR="006B2490" w:rsidRPr="00D77C63">
        <w:rPr>
          <w:rFonts w:ascii="Book Antiqua" w:hAnsi="Book Antiqua"/>
          <w:szCs w:val="24"/>
          <w:lang w:val="es-ES_tradnl"/>
        </w:rPr>
        <w:tab/>
        <w:t>Sesión</w:t>
      </w:r>
    </w:p>
    <w:p w14:paraId="70A9D403" w14:textId="77777777" w:rsidR="006B2490" w:rsidRPr="00D77C63" w:rsidRDefault="006B2490" w:rsidP="006B2490">
      <w:pPr>
        <w:pStyle w:val="Title2"/>
        <w:suppressLineNumbers/>
        <w:rPr>
          <w:rFonts w:ascii="Book Antiqua" w:hAnsi="Book Antiqua"/>
          <w:szCs w:val="24"/>
          <w:lang w:val="es-ES_tradnl"/>
        </w:rPr>
      </w:pPr>
      <w:r w:rsidRPr="00D77C63">
        <w:rPr>
          <w:rFonts w:ascii="Book Antiqua" w:hAnsi="Book Antiqua"/>
          <w:szCs w:val="24"/>
          <w:lang w:val="es-ES_tradnl"/>
        </w:rPr>
        <w:tab/>
        <w:t>Legislativa</w:t>
      </w:r>
      <w:r w:rsidRPr="00D77C63">
        <w:rPr>
          <w:rFonts w:ascii="Book Antiqua" w:hAnsi="Book Antiqua"/>
          <w:szCs w:val="24"/>
          <w:lang w:val="es-ES_tradnl"/>
        </w:rPr>
        <w:tab/>
      </w:r>
      <w:r w:rsidRPr="00D77C63">
        <w:rPr>
          <w:rFonts w:ascii="Book Antiqua" w:hAnsi="Book Antiqua"/>
          <w:szCs w:val="24"/>
          <w:lang w:val="es-ES_tradnl"/>
        </w:rPr>
        <w:tab/>
        <w:t>Ordinaria</w:t>
      </w:r>
    </w:p>
    <w:p w14:paraId="3E376190" w14:textId="77777777" w:rsidR="006B2490" w:rsidRPr="00D77C63" w:rsidRDefault="006B2490" w:rsidP="006B2490">
      <w:pPr>
        <w:rPr>
          <w:rFonts w:ascii="Book Antiqua" w:hAnsi="Book Antiqua"/>
          <w:lang w:val="es-ES_tradnl"/>
        </w:rPr>
      </w:pPr>
    </w:p>
    <w:p w14:paraId="6DA6AF7F" w14:textId="77777777" w:rsidR="006B2490" w:rsidRPr="00D77C63" w:rsidRDefault="006B2490" w:rsidP="006B2490">
      <w:pPr>
        <w:jc w:val="center"/>
        <w:rPr>
          <w:rFonts w:ascii="Book Antiqua" w:hAnsi="Book Antiqua"/>
          <w:b/>
          <w:sz w:val="36"/>
          <w:lang w:val="es-ES_tradnl"/>
        </w:rPr>
      </w:pPr>
      <w:r w:rsidRPr="00D77C63">
        <w:rPr>
          <w:rFonts w:ascii="Book Antiqua" w:hAnsi="Book Antiqua"/>
          <w:b/>
          <w:sz w:val="36"/>
          <w:lang w:val="es-ES_tradnl"/>
        </w:rPr>
        <w:t>C</w:t>
      </w:r>
      <w:r w:rsidRPr="00D77C63">
        <w:rPr>
          <w:rFonts w:ascii="Book Antiqua" w:hAnsi="Book Antiqua"/>
          <w:b/>
          <w:sz w:val="36"/>
          <w:lang w:val="es-PR"/>
        </w:rPr>
        <w:t>Á</w:t>
      </w:r>
      <w:r w:rsidRPr="00D77C63">
        <w:rPr>
          <w:rFonts w:ascii="Book Antiqua" w:hAnsi="Book Antiqua"/>
          <w:b/>
          <w:sz w:val="36"/>
          <w:lang w:val="es-ES_tradnl"/>
        </w:rPr>
        <w:t>MARA DE REPRESENTANTES</w:t>
      </w:r>
    </w:p>
    <w:p w14:paraId="2EA78157" w14:textId="77777777" w:rsidR="006B2490" w:rsidRPr="00D77C63" w:rsidRDefault="006B2490" w:rsidP="006B2490">
      <w:pPr>
        <w:jc w:val="center"/>
        <w:rPr>
          <w:rFonts w:ascii="Book Antiqua" w:hAnsi="Book Antiqua"/>
          <w:lang w:val="es-ES_tradnl"/>
        </w:rPr>
      </w:pPr>
    </w:p>
    <w:p w14:paraId="6B19B727" w14:textId="0AA36ED3" w:rsidR="006B2490" w:rsidRPr="00D77C63" w:rsidRDefault="006B2490" w:rsidP="006B2490">
      <w:pPr>
        <w:jc w:val="center"/>
        <w:rPr>
          <w:rFonts w:ascii="Book Antiqua" w:hAnsi="Book Antiqua"/>
          <w:b/>
          <w:sz w:val="52"/>
          <w:lang w:val="es-ES_tradnl"/>
        </w:rPr>
      </w:pPr>
      <w:r w:rsidRPr="00D77C63">
        <w:rPr>
          <w:rFonts w:ascii="Book Antiqua" w:hAnsi="Book Antiqua"/>
          <w:b/>
          <w:sz w:val="52"/>
          <w:lang w:val="es-ES_tradnl"/>
        </w:rPr>
        <w:t xml:space="preserve">P. de la C. </w:t>
      </w:r>
      <w:r w:rsidR="0039356C">
        <w:rPr>
          <w:rFonts w:ascii="Book Antiqua" w:hAnsi="Book Antiqua"/>
          <w:b/>
          <w:sz w:val="52"/>
          <w:lang w:val="es-ES_tradnl"/>
        </w:rPr>
        <w:t>561</w:t>
      </w:r>
    </w:p>
    <w:p w14:paraId="5494371F" w14:textId="77777777" w:rsidR="006B2490" w:rsidRPr="00D77C63" w:rsidRDefault="006B2490" w:rsidP="006B2490">
      <w:pPr>
        <w:jc w:val="center"/>
        <w:rPr>
          <w:rFonts w:ascii="Book Antiqua" w:hAnsi="Book Antiqua"/>
          <w:lang w:val="es-ES_tradnl"/>
        </w:rPr>
      </w:pPr>
    </w:p>
    <w:p w14:paraId="55138617" w14:textId="3CB35D26" w:rsidR="006B2490" w:rsidRPr="00D77C63" w:rsidRDefault="0039356C" w:rsidP="006B2490">
      <w:pPr>
        <w:jc w:val="center"/>
        <w:rPr>
          <w:rFonts w:ascii="Book Antiqua" w:hAnsi="Book Antiqua"/>
          <w:lang w:val="es-ES_tradnl"/>
        </w:rPr>
      </w:pPr>
      <w:r>
        <w:rPr>
          <w:rFonts w:ascii="Book Antiqua" w:hAnsi="Book Antiqua"/>
          <w:lang w:val="es-ES_tradnl"/>
        </w:rPr>
        <w:t xml:space="preserve">28 </w:t>
      </w:r>
      <w:r w:rsidR="00272DB7">
        <w:rPr>
          <w:rFonts w:ascii="Book Antiqua" w:hAnsi="Book Antiqua"/>
          <w:lang w:val="es-ES_tradnl"/>
        </w:rPr>
        <w:t>DE ABRIL DE</w:t>
      </w:r>
      <w:r w:rsidR="006B2490" w:rsidRPr="00D77C63">
        <w:rPr>
          <w:rFonts w:ascii="Book Antiqua" w:hAnsi="Book Antiqua"/>
          <w:lang w:val="es-ES_tradnl"/>
        </w:rPr>
        <w:t xml:space="preserve"> 202</w:t>
      </w:r>
      <w:r w:rsidR="00E66B99" w:rsidRPr="00D77C63">
        <w:rPr>
          <w:rFonts w:ascii="Book Antiqua" w:hAnsi="Book Antiqua"/>
          <w:lang w:val="es-ES_tradnl"/>
        </w:rPr>
        <w:t>5</w:t>
      </w:r>
    </w:p>
    <w:p w14:paraId="690BF46C" w14:textId="77777777" w:rsidR="006B2490" w:rsidRPr="00D77C63" w:rsidRDefault="006B2490" w:rsidP="006B2490">
      <w:pPr>
        <w:jc w:val="center"/>
        <w:rPr>
          <w:rFonts w:ascii="Book Antiqua" w:hAnsi="Book Antiqua"/>
          <w:lang w:val="es-ES_tradnl"/>
        </w:rPr>
      </w:pPr>
    </w:p>
    <w:p w14:paraId="0AACCBCC" w14:textId="76A0DB0F" w:rsidR="006B2490" w:rsidRPr="00D77C63" w:rsidRDefault="006B2490" w:rsidP="006B2490">
      <w:pPr>
        <w:jc w:val="center"/>
        <w:rPr>
          <w:rFonts w:ascii="Book Antiqua" w:hAnsi="Book Antiqua"/>
          <w:iCs/>
          <w:szCs w:val="20"/>
          <w:lang w:val="es-ES_tradnl"/>
        </w:rPr>
      </w:pPr>
      <w:r w:rsidRPr="00D77C63">
        <w:rPr>
          <w:rFonts w:ascii="Book Antiqua" w:hAnsi="Book Antiqua"/>
          <w:lang w:val="es-ES_tradnl"/>
        </w:rPr>
        <w:t xml:space="preserve">Presentado por </w:t>
      </w:r>
      <w:r w:rsidR="0065248C" w:rsidRPr="00D77C63">
        <w:rPr>
          <w:rFonts w:ascii="Book Antiqua" w:hAnsi="Book Antiqua"/>
          <w:lang w:val="es-ES_tradnl"/>
        </w:rPr>
        <w:t>la</w:t>
      </w:r>
      <w:r w:rsidRPr="00D77C63">
        <w:rPr>
          <w:rFonts w:ascii="Book Antiqua" w:hAnsi="Book Antiqua"/>
          <w:lang w:val="es-ES_tradnl"/>
        </w:rPr>
        <w:t xml:space="preserve"> representante</w:t>
      </w:r>
      <w:r w:rsidRPr="00D77C63">
        <w:rPr>
          <w:rFonts w:ascii="Book Antiqua" w:hAnsi="Book Antiqua"/>
          <w:i/>
          <w:lang w:val="es-ES_tradnl"/>
        </w:rPr>
        <w:t xml:space="preserve"> </w:t>
      </w:r>
      <w:r w:rsidR="0065248C" w:rsidRPr="00D77C63">
        <w:rPr>
          <w:rFonts w:ascii="Book Antiqua" w:hAnsi="Book Antiqua"/>
          <w:i/>
          <w:lang w:val="es-ES_tradnl"/>
        </w:rPr>
        <w:t>Pérez Ramírez</w:t>
      </w:r>
    </w:p>
    <w:p w14:paraId="22130E8D" w14:textId="77777777" w:rsidR="006B2490" w:rsidRPr="00D77C63" w:rsidRDefault="006B2490" w:rsidP="006B2490">
      <w:pPr>
        <w:jc w:val="center"/>
        <w:rPr>
          <w:rFonts w:ascii="Book Antiqua" w:hAnsi="Book Antiqua"/>
          <w:lang w:val="es-ES_tradnl"/>
        </w:rPr>
      </w:pPr>
    </w:p>
    <w:p w14:paraId="50220EF7" w14:textId="7D03633E" w:rsidR="006B2490" w:rsidRPr="00D77C63" w:rsidRDefault="006B2490" w:rsidP="006B2490">
      <w:pPr>
        <w:jc w:val="center"/>
        <w:rPr>
          <w:rFonts w:ascii="Book Antiqua" w:hAnsi="Book Antiqua"/>
          <w:lang w:val="es-ES_tradnl"/>
        </w:rPr>
      </w:pPr>
      <w:r w:rsidRPr="00D77C63">
        <w:rPr>
          <w:rFonts w:ascii="Book Antiqua" w:hAnsi="Book Antiqua"/>
          <w:lang w:val="es-ES_tradnl"/>
        </w:rPr>
        <w:t xml:space="preserve">Referido a </w:t>
      </w:r>
      <w:r w:rsidR="00A41D3C">
        <w:rPr>
          <w:rFonts w:ascii="Book Antiqua" w:hAnsi="Book Antiqua"/>
          <w:lang w:val="es-ES_tradnl"/>
        </w:rPr>
        <w:t>la Comisión de Gobierno</w:t>
      </w:r>
    </w:p>
    <w:p w14:paraId="45A4E81B" w14:textId="77777777" w:rsidR="006B2490" w:rsidRPr="00D77C63" w:rsidRDefault="006B2490" w:rsidP="006B2490">
      <w:pPr>
        <w:jc w:val="both"/>
        <w:rPr>
          <w:rFonts w:ascii="Book Antiqua" w:hAnsi="Book Antiqua"/>
          <w:lang w:val="es-ES_tradnl"/>
        </w:rPr>
      </w:pPr>
    </w:p>
    <w:p w14:paraId="62692D7F" w14:textId="77777777" w:rsidR="006B2490" w:rsidRPr="00272DB7" w:rsidRDefault="006B2490" w:rsidP="006B2490">
      <w:pPr>
        <w:jc w:val="center"/>
        <w:rPr>
          <w:rFonts w:ascii="Book Antiqua" w:hAnsi="Book Antiqua"/>
          <w:b/>
          <w:sz w:val="28"/>
          <w:szCs w:val="28"/>
          <w:lang w:val="es-ES_tradnl"/>
        </w:rPr>
      </w:pPr>
      <w:r w:rsidRPr="00272DB7">
        <w:rPr>
          <w:rFonts w:ascii="Book Antiqua" w:hAnsi="Book Antiqua"/>
          <w:b/>
          <w:sz w:val="28"/>
          <w:szCs w:val="28"/>
          <w:lang w:val="es-ES_tradnl"/>
        </w:rPr>
        <w:t>LEY</w:t>
      </w:r>
    </w:p>
    <w:p w14:paraId="78034B3B" w14:textId="77777777" w:rsidR="006B2490" w:rsidRPr="00D77C63" w:rsidRDefault="006B2490" w:rsidP="006B2490">
      <w:pPr>
        <w:jc w:val="center"/>
        <w:rPr>
          <w:rFonts w:ascii="Book Antiqua" w:hAnsi="Book Antiqua"/>
          <w:lang w:val="es-ES_tradnl"/>
        </w:rPr>
      </w:pPr>
    </w:p>
    <w:p w14:paraId="1EB37F33" w14:textId="795130F9" w:rsidR="00DB5DCE" w:rsidRPr="00D77C63" w:rsidRDefault="00606313" w:rsidP="004906D8">
      <w:pPr>
        <w:ind w:left="450" w:hanging="450"/>
        <w:jc w:val="both"/>
        <w:rPr>
          <w:rFonts w:ascii="Book Antiqua" w:hAnsi="Book Antiqua"/>
          <w:lang w:val="es-ES"/>
        </w:rPr>
      </w:pPr>
      <w:r w:rsidRPr="00D77C63">
        <w:rPr>
          <w:rFonts w:ascii="Book Antiqua" w:hAnsi="Book Antiqua"/>
          <w:lang w:val="es-ES"/>
        </w:rPr>
        <w:t xml:space="preserve">Para </w:t>
      </w:r>
      <w:r w:rsidR="004906D8">
        <w:rPr>
          <w:rFonts w:ascii="Book Antiqua" w:hAnsi="Book Antiqua"/>
          <w:lang w:val="es-ES"/>
        </w:rPr>
        <w:t>enmendar</w:t>
      </w:r>
      <w:r w:rsidR="00EB40CC">
        <w:rPr>
          <w:rFonts w:ascii="Book Antiqua" w:hAnsi="Book Antiqua"/>
          <w:lang w:val="es-ES"/>
        </w:rPr>
        <w:t xml:space="preserve"> el Artículo 3 de la Ley Núm. 209-2003</w:t>
      </w:r>
      <w:r w:rsidR="00641160">
        <w:rPr>
          <w:rFonts w:ascii="Book Antiqua" w:hAnsi="Book Antiqua"/>
          <w:lang w:val="es-ES"/>
        </w:rPr>
        <w:t>, según enmendada, conocida como “</w:t>
      </w:r>
      <w:r w:rsidR="00641160" w:rsidRPr="00641160">
        <w:rPr>
          <w:rFonts w:ascii="Book Antiqua" w:hAnsi="Book Antiqua"/>
          <w:lang w:val="es-ES"/>
        </w:rPr>
        <w:t>Ley del Instituto de Estadísticas de Puerto Rico</w:t>
      </w:r>
      <w:r w:rsidR="00641160">
        <w:rPr>
          <w:rFonts w:ascii="Book Antiqua" w:hAnsi="Book Antiqua"/>
          <w:lang w:val="es-ES"/>
        </w:rPr>
        <w:t>”, y</w:t>
      </w:r>
      <w:r w:rsidR="004906D8">
        <w:rPr>
          <w:rFonts w:ascii="Book Antiqua" w:hAnsi="Book Antiqua"/>
          <w:lang w:val="es-ES"/>
        </w:rPr>
        <w:t xml:space="preserve"> el Artículo 5 de la </w:t>
      </w:r>
      <w:r w:rsidR="004906D8" w:rsidRPr="004906D8">
        <w:rPr>
          <w:rFonts w:ascii="Book Antiqua" w:hAnsi="Book Antiqua"/>
          <w:lang w:val="es-ES"/>
        </w:rPr>
        <w:t xml:space="preserve">Ley Núm. </w:t>
      </w:r>
      <w:r w:rsidR="00311F40">
        <w:rPr>
          <w:rFonts w:ascii="Book Antiqua" w:hAnsi="Book Antiqua"/>
          <w:lang w:val="es-ES"/>
        </w:rPr>
        <w:t xml:space="preserve">        </w:t>
      </w:r>
      <w:r w:rsidR="004906D8" w:rsidRPr="004906D8">
        <w:rPr>
          <w:rFonts w:ascii="Book Antiqua" w:hAnsi="Book Antiqua"/>
          <w:lang w:val="es-ES"/>
        </w:rPr>
        <w:t>3</w:t>
      </w:r>
      <w:r w:rsidR="004906D8">
        <w:rPr>
          <w:rFonts w:ascii="Book Antiqua" w:hAnsi="Book Antiqua"/>
          <w:lang w:val="es-ES"/>
        </w:rPr>
        <w:t>-</w:t>
      </w:r>
      <w:r w:rsidR="004906D8" w:rsidRPr="004906D8">
        <w:rPr>
          <w:rFonts w:ascii="Book Antiqua" w:hAnsi="Book Antiqua"/>
          <w:lang w:val="es-ES"/>
        </w:rPr>
        <w:t>2017, según enmendada</w:t>
      </w:r>
      <w:r w:rsidR="004906D8">
        <w:rPr>
          <w:rFonts w:ascii="Book Antiqua" w:hAnsi="Book Antiqua"/>
          <w:lang w:val="es-ES"/>
        </w:rPr>
        <w:t>, conocida como “</w:t>
      </w:r>
      <w:r w:rsidR="004906D8" w:rsidRPr="004906D8">
        <w:rPr>
          <w:rFonts w:ascii="Book Antiqua" w:hAnsi="Book Antiqua"/>
          <w:lang w:val="es-ES"/>
        </w:rPr>
        <w:t>Ley para Atender la Crisis Económica, Fiscal</w:t>
      </w:r>
      <w:r w:rsidR="004906D8">
        <w:rPr>
          <w:rFonts w:ascii="Book Antiqua" w:hAnsi="Book Antiqua"/>
          <w:lang w:val="es-ES"/>
        </w:rPr>
        <w:t xml:space="preserve"> </w:t>
      </w:r>
      <w:r w:rsidR="004906D8" w:rsidRPr="004906D8">
        <w:rPr>
          <w:rFonts w:ascii="Book Antiqua" w:hAnsi="Book Antiqua"/>
          <w:lang w:val="es-ES"/>
        </w:rPr>
        <w:t>y Presupuestaria para Garantizar el Funcionamiento del Gobierno de Puerto Rico</w:t>
      </w:r>
      <w:r w:rsidR="004906D8">
        <w:rPr>
          <w:rFonts w:ascii="Book Antiqua" w:hAnsi="Book Antiqua"/>
          <w:lang w:val="es-ES"/>
        </w:rPr>
        <w:t xml:space="preserve">”, a fin de </w:t>
      </w:r>
      <w:r w:rsidR="00641160">
        <w:rPr>
          <w:rFonts w:ascii="Book Antiqua" w:hAnsi="Book Antiqua"/>
          <w:lang w:val="es-ES"/>
        </w:rPr>
        <w:t xml:space="preserve">preservar y garantizar la </w:t>
      </w:r>
      <w:r w:rsidR="004906D8">
        <w:rPr>
          <w:rFonts w:ascii="Book Antiqua" w:hAnsi="Book Antiqua"/>
          <w:lang w:val="es-ES"/>
        </w:rPr>
        <w:t>autonomía</w:t>
      </w:r>
      <w:r w:rsidR="00641160">
        <w:rPr>
          <w:rFonts w:ascii="Book Antiqua" w:hAnsi="Book Antiqua"/>
          <w:lang w:val="es-ES"/>
        </w:rPr>
        <w:t xml:space="preserve"> administrativa y fiscal del Instituto de Estadísticas de Puerto Rico</w:t>
      </w:r>
      <w:r w:rsidR="00D66624">
        <w:rPr>
          <w:rFonts w:ascii="Book Antiqua" w:hAnsi="Book Antiqua"/>
          <w:lang w:val="es-ES"/>
        </w:rPr>
        <w:t xml:space="preserve">; actualizar ciertas disposiciones legales y realizar algunas correcciones técnicas. </w:t>
      </w:r>
    </w:p>
    <w:p w14:paraId="5340A3B3" w14:textId="77777777" w:rsidR="006D2255" w:rsidRDefault="006D2255" w:rsidP="0015108F">
      <w:pPr>
        <w:jc w:val="center"/>
        <w:rPr>
          <w:rFonts w:ascii="Book Antiqua" w:hAnsi="Book Antiqua"/>
          <w:lang w:val="es-ES"/>
        </w:rPr>
      </w:pPr>
    </w:p>
    <w:p w14:paraId="4BF0876E" w14:textId="7F2BED6E" w:rsidR="0015108F" w:rsidRPr="00D77C63" w:rsidRDefault="006B2490" w:rsidP="0015108F">
      <w:pPr>
        <w:jc w:val="center"/>
        <w:rPr>
          <w:rFonts w:ascii="Book Antiqua" w:hAnsi="Book Antiqua"/>
          <w:lang w:val="es-ES"/>
        </w:rPr>
      </w:pPr>
      <w:r w:rsidRPr="00D77C63">
        <w:rPr>
          <w:rFonts w:ascii="Book Antiqua" w:hAnsi="Book Antiqua"/>
          <w:lang w:val="es-ES"/>
        </w:rPr>
        <w:t>EXPOSICIÓN DE MOTIVOS</w:t>
      </w:r>
    </w:p>
    <w:p w14:paraId="3770D17D" w14:textId="77777777" w:rsidR="0063256A" w:rsidRDefault="0063256A" w:rsidP="0015108F">
      <w:pPr>
        <w:jc w:val="both"/>
        <w:rPr>
          <w:rFonts w:ascii="Book Antiqua" w:hAnsi="Book Antiqua"/>
          <w:lang w:val="es-ES"/>
        </w:rPr>
      </w:pPr>
    </w:p>
    <w:p w14:paraId="38676D15" w14:textId="064C1CBF" w:rsidR="0063256A" w:rsidRDefault="0063256A" w:rsidP="0063256A">
      <w:pPr>
        <w:ind w:firstLine="450"/>
        <w:jc w:val="both"/>
        <w:rPr>
          <w:rFonts w:ascii="Book Antiqua" w:hAnsi="Book Antiqua"/>
          <w:lang w:val="es-ES"/>
        </w:rPr>
      </w:pPr>
      <w:r>
        <w:rPr>
          <w:rFonts w:ascii="Book Antiqua" w:hAnsi="Book Antiqua"/>
          <w:lang w:val="es-ES"/>
        </w:rPr>
        <w:t>El Instituto de Estadísticas de Puerto Rico</w:t>
      </w:r>
      <w:r w:rsidR="00BD588E">
        <w:rPr>
          <w:rFonts w:ascii="Book Antiqua" w:hAnsi="Book Antiqua"/>
          <w:lang w:val="es-ES"/>
        </w:rPr>
        <w:t xml:space="preserve"> (en adelante, IEPR)</w:t>
      </w:r>
      <w:r>
        <w:rPr>
          <w:rFonts w:ascii="Book Antiqua" w:hAnsi="Book Antiqua"/>
          <w:lang w:val="es-ES"/>
        </w:rPr>
        <w:t xml:space="preserve"> se creó con el propósito de promover </w:t>
      </w:r>
      <w:r w:rsidRPr="0063256A">
        <w:rPr>
          <w:rFonts w:ascii="Book Antiqua" w:hAnsi="Book Antiqua"/>
          <w:lang w:val="es-ES"/>
        </w:rPr>
        <w:t>cambios en los sistemas de recopilación de datos y estadísticas</w:t>
      </w:r>
      <w:r w:rsidR="00BD588E">
        <w:rPr>
          <w:rFonts w:ascii="Book Antiqua" w:hAnsi="Book Antiqua"/>
          <w:lang w:val="es-ES"/>
        </w:rPr>
        <w:t xml:space="preserve"> públicas</w:t>
      </w:r>
      <w:r>
        <w:rPr>
          <w:rFonts w:ascii="Book Antiqua" w:hAnsi="Book Antiqua"/>
          <w:lang w:val="es-ES"/>
        </w:rPr>
        <w:t xml:space="preserve"> </w:t>
      </w:r>
      <w:r w:rsidRPr="0063256A">
        <w:rPr>
          <w:rFonts w:ascii="Book Antiqua" w:hAnsi="Book Antiqua"/>
          <w:lang w:val="es-ES"/>
        </w:rPr>
        <w:t xml:space="preserve">para que éstos </w:t>
      </w:r>
      <w:r w:rsidR="006F7B12">
        <w:rPr>
          <w:rFonts w:ascii="Book Antiqua" w:hAnsi="Book Antiqua"/>
          <w:lang w:val="es-ES"/>
        </w:rPr>
        <w:t>sean</w:t>
      </w:r>
      <w:r w:rsidRPr="0063256A">
        <w:rPr>
          <w:rFonts w:ascii="Book Antiqua" w:hAnsi="Book Antiqua"/>
          <w:lang w:val="es-ES"/>
        </w:rPr>
        <w:t xml:space="preserve"> completos, confiables</w:t>
      </w:r>
      <w:r w:rsidR="00883312">
        <w:rPr>
          <w:rFonts w:ascii="Book Antiqua" w:hAnsi="Book Antiqua"/>
          <w:lang w:val="es-ES"/>
        </w:rPr>
        <w:t>,</w:t>
      </w:r>
      <w:r w:rsidRPr="0063256A">
        <w:rPr>
          <w:rFonts w:ascii="Book Antiqua" w:hAnsi="Book Antiqua"/>
          <w:lang w:val="es-ES"/>
        </w:rPr>
        <w:t xml:space="preserve"> y de rápido y universal acceso</w:t>
      </w:r>
      <w:r>
        <w:rPr>
          <w:rFonts w:ascii="Book Antiqua" w:hAnsi="Book Antiqua"/>
          <w:lang w:val="es-ES"/>
        </w:rPr>
        <w:t xml:space="preserve">. </w:t>
      </w:r>
      <w:r w:rsidR="00BD588E" w:rsidRPr="00BD588E">
        <w:rPr>
          <w:rFonts w:ascii="Book Antiqua" w:hAnsi="Book Antiqua"/>
          <w:lang w:val="es-ES"/>
        </w:rPr>
        <w:t>Para lograr ese objetivo, se le confirió una estructura</w:t>
      </w:r>
      <w:r w:rsidR="00BD588E">
        <w:rPr>
          <w:rFonts w:ascii="Book Antiqua" w:hAnsi="Book Antiqua"/>
          <w:lang w:val="es-ES"/>
        </w:rPr>
        <w:t xml:space="preserve"> administrativa</w:t>
      </w:r>
      <w:r w:rsidR="008212C7">
        <w:rPr>
          <w:rFonts w:ascii="Book Antiqua" w:hAnsi="Book Antiqua"/>
          <w:lang w:val="es-ES"/>
        </w:rPr>
        <w:t xml:space="preserve"> y fiscalmente</w:t>
      </w:r>
      <w:r w:rsidR="00BD588E" w:rsidRPr="00BD588E">
        <w:rPr>
          <w:rFonts w:ascii="Book Antiqua" w:hAnsi="Book Antiqua"/>
          <w:lang w:val="es-ES"/>
        </w:rPr>
        <w:t xml:space="preserve"> autónoma </w:t>
      </w:r>
      <w:r w:rsidR="008212C7">
        <w:rPr>
          <w:rFonts w:ascii="Book Antiqua" w:hAnsi="Book Antiqua"/>
          <w:lang w:val="es-ES"/>
        </w:rPr>
        <w:t>de la Rama Ejecutiva.</w:t>
      </w:r>
      <w:r>
        <w:rPr>
          <w:rFonts w:ascii="Book Antiqua" w:hAnsi="Book Antiqua"/>
          <w:lang w:val="es-ES"/>
        </w:rPr>
        <w:t xml:space="preserve"> A esos efectos, </w:t>
      </w:r>
      <w:r w:rsidR="006F7B12">
        <w:rPr>
          <w:rFonts w:ascii="Book Antiqua" w:hAnsi="Book Antiqua"/>
          <w:lang w:val="es-ES"/>
        </w:rPr>
        <w:t xml:space="preserve">desde su origen, </w:t>
      </w:r>
      <w:r>
        <w:rPr>
          <w:rFonts w:ascii="Book Antiqua" w:hAnsi="Book Antiqua"/>
          <w:lang w:val="es-ES"/>
        </w:rPr>
        <w:t>se le excluy</w:t>
      </w:r>
      <w:r w:rsidR="00E638BC">
        <w:rPr>
          <w:rFonts w:ascii="Book Antiqua" w:hAnsi="Book Antiqua"/>
          <w:lang w:val="es-ES"/>
        </w:rPr>
        <w:t>ó</w:t>
      </w:r>
      <w:r>
        <w:rPr>
          <w:rFonts w:ascii="Book Antiqua" w:hAnsi="Book Antiqua"/>
          <w:lang w:val="es-ES"/>
        </w:rPr>
        <w:t xml:space="preserve"> de los siguientes estatutos: </w:t>
      </w:r>
      <w:r w:rsidRPr="0063256A">
        <w:rPr>
          <w:rFonts w:ascii="Book Antiqua" w:hAnsi="Book Antiqua"/>
          <w:lang w:val="es-ES"/>
        </w:rPr>
        <w:t>Ley Núm. 5 de 8 de diciembre de 1955, según enmendada, conocida como “Ley</w:t>
      </w:r>
      <w:r>
        <w:rPr>
          <w:rFonts w:ascii="Book Antiqua" w:hAnsi="Book Antiqua"/>
          <w:lang w:val="es-ES"/>
        </w:rPr>
        <w:t xml:space="preserve"> </w:t>
      </w:r>
      <w:r w:rsidRPr="0063256A">
        <w:rPr>
          <w:rFonts w:ascii="Book Antiqua" w:hAnsi="Book Antiqua"/>
          <w:lang w:val="es-ES"/>
        </w:rPr>
        <w:t>de Administración de Documentos Públicos”</w:t>
      </w:r>
      <w:r w:rsidR="00867CF0">
        <w:rPr>
          <w:rFonts w:ascii="Book Antiqua" w:hAnsi="Book Antiqua"/>
          <w:lang w:val="es-ES"/>
        </w:rPr>
        <w:t>;</w:t>
      </w:r>
      <w:r w:rsidR="00173493" w:rsidRPr="00173493">
        <w:rPr>
          <w:lang w:val="es-PR"/>
        </w:rPr>
        <w:t xml:space="preserve"> </w:t>
      </w:r>
      <w:r w:rsidR="00173493" w:rsidRPr="00173493">
        <w:rPr>
          <w:rFonts w:ascii="Book Antiqua" w:hAnsi="Book Antiqua"/>
          <w:lang w:val="es-ES"/>
        </w:rPr>
        <w:t>Ley Núm. 230 de 23 de julio de 1974, según enmendada, conocida como “Ley de Contabilidad del Gobierno de Puerto Rico”</w:t>
      </w:r>
      <w:r w:rsidR="00867CF0">
        <w:rPr>
          <w:rFonts w:ascii="Book Antiqua" w:hAnsi="Book Antiqua"/>
          <w:lang w:val="es-ES"/>
        </w:rPr>
        <w:t>;</w:t>
      </w:r>
      <w:r w:rsidR="007B6BDF">
        <w:rPr>
          <w:rFonts w:ascii="Book Antiqua" w:hAnsi="Book Antiqua"/>
          <w:lang w:val="es-ES"/>
        </w:rPr>
        <w:t xml:space="preserve"> </w:t>
      </w:r>
      <w:r w:rsidR="007B6BDF" w:rsidRPr="0063256A">
        <w:rPr>
          <w:rFonts w:ascii="Book Antiqua" w:hAnsi="Book Antiqua"/>
          <w:lang w:val="es-ES"/>
        </w:rPr>
        <w:t>Ley Núm. 45</w:t>
      </w:r>
      <w:r w:rsidR="007B6BDF">
        <w:rPr>
          <w:rFonts w:ascii="Book Antiqua" w:hAnsi="Book Antiqua"/>
          <w:lang w:val="es-ES"/>
        </w:rPr>
        <w:t>-</w:t>
      </w:r>
      <w:r w:rsidR="007B6BDF" w:rsidRPr="0063256A">
        <w:rPr>
          <w:rFonts w:ascii="Book Antiqua" w:hAnsi="Book Antiqua"/>
          <w:lang w:val="es-ES"/>
        </w:rPr>
        <w:t>1998,</w:t>
      </w:r>
      <w:r w:rsidR="007B6BDF">
        <w:rPr>
          <w:rFonts w:ascii="Book Antiqua" w:hAnsi="Book Antiqua"/>
          <w:lang w:val="es-ES"/>
        </w:rPr>
        <w:t xml:space="preserve"> según enmendada,</w:t>
      </w:r>
      <w:r w:rsidR="007B6BDF" w:rsidRPr="0063256A">
        <w:rPr>
          <w:rFonts w:ascii="Book Antiqua" w:hAnsi="Book Antiqua"/>
          <w:lang w:val="es-ES"/>
        </w:rPr>
        <w:t xml:space="preserve"> conocida como “Ley de Relaciones del</w:t>
      </w:r>
      <w:r w:rsidR="007B6BDF">
        <w:rPr>
          <w:rFonts w:ascii="Book Antiqua" w:hAnsi="Book Antiqua"/>
          <w:lang w:val="es-ES"/>
        </w:rPr>
        <w:t xml:space="preserve"> </w:t>
      </w:r>
      <w:r w:rsidR="007B6BDF" w:rsidRPr="0063256A">
        <w:rPr>
          <w:rFonts w:ascii="Book Antiqua" w:hAnsi="Book Antiqua"/>
          <w:lang w:val="es-ES"/>
        </w:rPr>
        <w:t>Trabajo para el Servicio Público de Puerto Rico”</w:t>
      </w:r>
      <w:r w:rsidR="00867CF0">
        <w:rPr>
          <w:rFonts w:ascii="Book Antiqua" w:hAnsi="Book Antiqua"/>
          <w:lang w:val="es-ES"/>
        </w:rPr>
        <w:t>;</w:t>
      </w:r>
      <w:r w:rsidR="007B6BDF">
        <w:rPr>
          <w:rFonts w:ascii="Book Antiqua" w:hAnsi="Book Antiqua"/>
          <w:lang w:val="es-ES"/>
        </w:rPr>
        <w:t xml:space="preserve"> </w:t>
      </w:r>
      <w:r w:rsidR="007B6BDF" w:rsidRPr="007B6BDF">
        <w:rPr>
          <w:rFonts w:ascii="Book Antiqua" w:hAnsi="Book Antiqua"/>
          <w:lang w:val="es-ES"/>
        </w:rPr>
        <w:t>Ley Núm. 197-2002,</w:t>
      </w:r>
      <w:r w:rsidR="007B6BDF">
        <w:rPr>
          <w:rFonts w:ascii="Book Antiqua" w:hAnsi="Book Antiqua"/>
          <w:lang w:val="es-ES"/>
        </w:rPr>
        <w:t xml:space="preserve"> según enmendada,</w:t>
      </w:r>
      <w:r w:rsidR="007B6BDF" w:rsidRPr="007B6BDF">
        <w:rPr>
          <w:rFonts w:ascii="Book Antiqua" w:hAnsi="Book Antiqua"/>
          <w:lang w:val="es-ES"/>
        </w:rPr>
        <w:t xml:space="preserve"> conocida como “Ley del Proceso de</w:t>
      </w:r>
      <w:r w:rsidR="007B6BDF">
        <w:rPr>
          <w:rFonts w:ascii="Book Antiqua" w:hAnsi="Book Antiqua"/>
          <w:lang w:val="es-ES"/>
        </w:rPr>
        <w:t xml:space="preserve"> la </w:t>
      </w:r>
      <w:r w:rsidR="007B6BDF" w:rsidRPr="007B6BDF">
        <w:rPr>
          <w:rFonts w:ascii="Book Antiqua" w:hAnsi="Book Antiqua"/>
          <w:lang w:val="es-ES"/>
        </w:rPr>
        <w:t>Transición del Gobierno”</w:t>
      </w:r>
      <w:r w:rsidR="00867CF0">
        <w:rPr>
          <w:rFonts w:ascii="Book Antiqua" w:hAnsi="Book Antiqua"/>
          <w:lang w:val="es-ES"/>
        </w:rPr>
        <w:t>;</w:t>
      </w:r>
      <w:r w:rsidR="007B6BDF">
        <w:rPr>
          <w:rFonts w:ascii="Book Antiqua" w:hAnsi="Book Antiqua"/>
          <w:lang w:val="es-ES"/>
        </w:rPr>
        <w:t xml:space="preserve"> </w:t>
      </w:r>
      <w:r w:rsidRPr="0063256A">
        <w:rPr>
          <w:rFonts w:ascii="Book Antiqua" w:hAnsi="Book Antiqua"/>
          <w:lang w:val="es-ES"/>
        </w:rPr>
        <w:t>Ley Núm. 265</w:t>
      </w:r>
      <w:r w:rsidR="00E638BC">
        <w:rPr>
          <w:rFonts w:ascii="Book Antiqua" w:hAnsi="Book Antiqua"/>
          <w:lang w:val="es-ES"/>
        </w:rPr>
        <w:t>-</w:t>
      </w:r>
      <w:r w:rsidRPr="0063256A">
        <w:rPr>
          <w:rFonts w:ascii="Book Antiqua" w:hAnsi="Book Antiqua"/>
          <w:lang w:val="es-ES"/>
        </w:rPr>
        <w:t>2003,</w:t>
      </w:r>
      <w:r>
        <w:rPr>
          <w:rFonts w:ascii="Book Antiqua" w:hAnsi="Book Antiqua"/>
          <w:lang w:val="es-ES"/>
        </w:rPr>
        <w:t xml:space="preserve"> </w:t>
      </w:r>
      <w:r w:rsidRPr="0063256A">
        <w:rPr>
          <w:rFonts w:ascii="Book Antiqua" w:hAnsi="Book Antiqua"/>
          <w:lang w:val="es-ES"/>
        </w:rPr>
        <w:t>conocida como “Ley para Reglamentar Ciertos Contratos Gubernamentales de Financiamiento</w:t>
      </w:r>
      <w:r>
        <w:rPr>
          <w:rFonts w:ascii="Book Antiqua" w:hAnsi="Book Antiqua"/>
          <w:lang w:val="es-ES"/>
        </w:rPr>
        <w:t xml:space="preserve"> </w:t>
      </w:r>
      <w:r w:rsidRPr="0063256A">
        <w:rPr>
          <w:rFonts w:ascii="Book Antiqua" w:hAnsi="Book Antiqua"/>
          <w:lang w:val="es-ES"/>
        </w:rPr>
        <w:t>y Arrendamiento de Bienes Muebles”</w:t>
      </w:r>
      <w:r w:rsidR="00867CF0">
        <w:rPr>
          <w:rFonts w:ascii="Book Antiqua" w:hAnsi="Book Antiqua"/>
          <w:lang w:val="es-ES"/>
        </w:rPr>
        <w:t>;</w:t>
      </w:r>
      <w:r w:rsidRPr="0063256A">
        <w:rPr>
          <w:rFonts w:ascii="Book Antiqua" w:hAnsi="Book Antiqua"/>
          <w:lang w:val="es-ES"/>
        </w:rPr>
        <w:t xml:space="preserve"> </w:t>
      </w:r>
      <w:bookmarkStart w:id="0" w:name="_Hlk195190020"/>
      <w:r w:rsidRPr="0063256A">
        <w:rPr>
          <w:rFonts w:ascii="Book Antiqua" w:hAnsi="Book Antiqua"/>
          <w:lang w:val="es-ES"/>
        </w:rPr>
        <w:t>Ley Núm. 8-2017,</w:t>
      </w:r>
      <w:r w:rsidR="00E638BC">
        <w:rPr>
          <w:rFonts w:ascii="Book Antiqua" w:hAnsi="Book Antiqua"/>
          <w:lang w:val="es-ES"/>
        </w:rPr>
        <w:t xml:space="preserve"> según enmendada, conocida como “</w:t>
      </w:r>
      <w:r w:rsidR="00E638BC" w:rsidRPr="00E638BC">
        <w:rPr>
          <w:rFonts w:ascii="Book Antiqua" w:hAnsi="Book Antiqua"/>
          <w:lang w:val="es-ES"/>
        </w:rPr>
        <w:t>Ley para la Administración y Transformación de los Recursos</w:t>
      </w:r>
      <w:r w:rsidR="00E638BC">
        <w:rPr>
          <w:rFonts w:ascii="Book Antiqua" w:hAnsi="Book Antiqua"/>
          <w:lang w:val="es-ES"/>
        </w:rPr>
        <w:t xml:space="preserve"> </w:t>
      </w:r>
      <w:r w:rsidR="00E638BC" w:rsidRPr="00E638BC">
        <w:rPr>
          <w:rFonts w:ascii="Book Antiqua" w:hAnsi="Book Antiqua"/>
          <w:lang w:val="es-ES"/>
        </w:rPr>
        <w:t xml:space="preserve">Humanos en el </w:t>
      </w:r>
      <w:r w:rsidR="00E638BC" w:rsidRPr="00E638BC">
        <w:rPr>
          <w:rFonts w:ascii="Book Antiqua" w:hAnsi="Book Antiqua"/>
          <w:lang w:val="es-ES"/>
        </w:rPr>
        <w:lastRenderedPageBreak/>
        <w:t>Gobierno de Puerto Rico</w:t>
      </w:r>
      <w:r w:rsidR="00E638BC">
        <w:rPr>
          <w:rFonts w:ascii="Book Antiqua" w:hAnsi="Book Antiqua"/>
          <w:lang w:val="es-ES"/>
        </w:rPr>
        <w:t>”</w:t>
      </w:r>
      <w:bookmarkEnd w:id="0"/>
      <w:r w:rsidR="006F7B12">
        <w:rPr>
          <w:rFonts w:ascii="Book Antiqua" w:hAnsi="Book Antiqua"/>
          <w:lang w:val="es-ES"/>
        </w:rPr>
        <w:t>(originalmente, Ley Núm. 184-2004)</w:t>
      </w:r>
      <w:r w:rsidR="00867CF0">
        <w:rPr>
          <w:rFonts w:ascii="Book Antiqua" w:hAnsi="Book Antiqua"/>
          <w:lang w:val="es-ES"/>
        </w:rPr>
        <w:t>;</w:t>
      </w:r>
      <w:r w:rsidR="00E638BC">
        <w:rPr>
          <w:rFonts w:ascii="Book Antiqua" w:hAnsi="Book Antiqua"/>
          <w:lang w:val="es-ES"/>
        </w:rPr>
        <w:t xml:space="preserve"> </w:t>
      </w:r>
      <w:r w:rsidR="007B6BDF">
        <w:rPr>
          <w:rFonts w:ascii="Book Antiqua" w:hAnsi="Book Antiqua"/>
          <w:lang w:val="es-ES"/>
        </w:rPr>
        <w:t>y</w:t>
      </w:r>
      <w:r w:rsidR="00E638BC">
        <w:rPr>
          <w:rFonts w:ascii="Book Antiqua" w:hAnsi="Book Antiqua"/>
          <w:lang w:val="es-ES"/>
        </w:rPr>
        <w:t xml:space="preserve"> </w:t>
      </w:r>
      <w:r w:rsidR="00246F15">
        <w:rPr>
          <w:rFonts w:ascii="Book Antiqua" w:hAnsi="Book Antiqua"/>
          <w:lang w:val="es-ES"/>
        </w:rPr>
        <w:t xml:space="preserve">de la </w:t>
      </w:r>
      <w:bookmarkStart w:id="1" w:name="_Hlk195190137"/>
      <w:r w:rsidRPr="0063256A">
        <w:rPr>
          <w:rFonts w:ascii="Book Antiqua" w:hAnsi="Book Antiqua"/>
          <w:lang w:val="es-ES"/>
        </w:rPr>
        <w:t xml:space="preserve">Ley Núm. </w:t>
      </w:r>
      <w:r w:rsidR="00E638BC">
        <w:rPr>
          <w:rFonts w:ascii="Book Antiqua" w:hAnsi="Book Antiqua"/>
          <w:lang w:val="es-ES"/>
        </w:rPr>
        <w:t>73-2019</w:t>
      </w:r>
      <w:r w:rsidRPr="0063256A">
        <w:rPr>
          <w:rFonts w:ascii="Book Antiqua" w:hAnsi="Book Antiqua"/>
          <w:lang w:val="es-ES"/>
        </w:rPr>
        <w:t>, según enmendada, conocida como “</w:t>
      </w:r>
      <w:r w:rsidR="00E638BC" w:rsidRPr="00E638BC">
        <w:rPr>
          <w:rFonts w:ascii="Book Antiqua" w:hAnsi="Book Antiqua"/>
          <w:lang w:val="es-ES"/>
        </w:rPr>
        <w:t>Ley de la Administración de Servicios Generales para la</w:t>
      </w:r>
      <w:r w:rsidR="00E638BC">
        <w:rPr>
          <w:rFonts w:ascii="Book Antiqua" w:hAnsi="Book Antiqua"/>
          <w:lang w:val="es-ES"/>
        </w:rPr>
        <w:t xml:space="preserve"> </w:t>
      </w:r>
      <w:r w:rsidR="00E638BC" w:rsidRPr="00E638BC">
        <w:rPr>
          <w:rFonts w:ascii="Book Antiqua" w:hAnsi="Book Antiqua"/>
          <w:lang w:val="es-ES"/>
        </w:rPr>
        <w:t>Centralización de las Compras del Gobierno de Puerto Rico de 2019</w:t>
      </w:r>
      <w:r w:rsidR="00E638BC">
        <w:rPr>
          <w:rFonts w:ascii="Book Antiqua" w:hAnsi="Book Antiqua"/>
          <w:lang w:val="es-ES"/>
        </w:rPr>
        <w:t>”</w:t>
      </w:r>
      <w:r w:rsidR="006F7B12">
        <w:rPr>
          <w:rFonts w:ascii="Book Antiqua" w:hAnsi="Book Antiqua"/>
          <w:lang w:val="es-ES"/>
        </w:rPr>
        <w:t xml:space="preserve"> (originalmente, Ley Núm. 164 de 23 de julio de 1974)</w:t>
      </w:r>
      <w:r w:rsidR="007B6BDF">
        <w:rPr>
          <w:rFonts w:ascii="Book Antiqua" w:hAnsi="Book Antiqua"/>
          <w:lang w:val="es-ES"/>
        </w:rPr>
        <w:t>.</w:t>
      </w:r>
      <w:r w:rsidRPr="0063256A">
        <w:rPr>
          <w:rFonts w:ascii="Book Antiqua" w:hAnsi="Book Antiqua"/>
          <w:lang w:val="es-ES"/>
        </w:rPr>
        <w:t xml:space="preserve"> </w:t>
      </w:r>
      <w:bookmarkEnd w:id="1"/>
    </w:p>
    <w:p w14:paraId="4A7C5229" w14:textId="77777777" w:rsidR="00095069" w:rsidRDefault="00095069" w:rsidP="001D2E98">
      <w:pPr>
        <w:ind w:firstLine="450"/>
        <w:jc w:val="both"/>
        <w:rPr>
          <w:rFonts w:ascii="Book Antiqua" w:hAnsi="Book Antiqua"/>
          <w:lang w:val="es-ES"/>
        </w:rPr>
      </w:pPr>
    </w:p>
    <w:p w14:paraId="2E286A41" w14:textId="22B0AB9D" w:rsidR="006D2255" w:rsidRPr="001D2E98" w:rsidRDefault="000F223E" w:rsidP="001D2E98">
      <w:pPr>
        <w:ind w:firstLine="450"/>
        <w:jc w:val="both"/>
        <w:rPr>
          <w:rFonts w:ascii="Book Antiqua" w:hAnsi="Book Antiqua"/>
          <w:lang w:val="es-ES"/>
        </w:rPr>
      </w:pPr>
      <w:r>
        <w:rPr>
          <w:rFonts w:ascii="Book Antiqua" w:hAnsi="Book Antiqua"/>
          <w:lang w:val="es-ES"/>
        </w:rPr>
        <w:t xml:space="preserve">Casi dos décadas </w:t>
      </w:r>
      <w:r w:rsidR="001D2E98">
        <w:rPr>
          <w:rFonts w:ascii="Book Antiqua" w:hAnsi="Book Antiqua"/>
          <w:lang w:val="es-ES"/>
        </w:rPr>
        <w:t>después</w:t>
      </w:r>
      <w:r>
        <w:rPr>
          <w:rFonts w:ascii="Book Antiqua" w:hAnsi="Book Antiqua"/>
          <w:lang w:val="es-ES"/>
        </w:rPr>
        <w:t xml:space="preserve"> de la creación del I</w:t>
      </w:r>
      <w:r w:rsidR="003B2318">
        <w:rPr>
          <w:rFonts w:ascii="Book Antiqua" w:hAnsi="Book Antiqua"/>
          <w:lang w:val="es-ES"/>
        </w:rPr>
        <w:t>EPR</w:t>
      </w:r>
      <w:r w:rsidR="009F46AF">
        <w:rPr>
          <w:rFonts w:ascii="Book Antiqua" w:hAnsi="Book Antiqua"/>
          <w:lang w:val="es-ES"/>
        </w:rPr>
        <w:t>,</w:t>
      </w:r>
      <w:r w:rsidR="001D2E98">
        <w:rPr>
          <w:rFonts w:ascii="Book Antiqua" w:hAnsi="Book Antiqua"/>
          <w:lang w:val="es-ES"/>
        </w:rPr>
        <w:t xml:space="preserve"> la Asamblea Legislativa aprobó la Ley Núm. 3-2017, según enmendada, conocida como </w:t>
      </w:r>
      <w:r w:rsidR="001D2E98" w:rsidRPr="001D2E98">
        <w:rPr>
          <w:rFonts w:ascii="Book Antiqua" w:hAnsi="Book Antiqua"/>
          <w:lang w:val="es-ES"/>
        </w:rPr>
        <w:t>“Ley para Atender la Crisis Económica, Fiscal</w:t>
      </w:r>
      <w:r w:rsidR="001D2E98">
        <w:rPr>
          <w:rFonts w:ascii="Book Antiqua" w:hAnsi="Book Antiqua"/>
          <w:lang w:val="es-ES"/>
        </w:rPr>
        <w:t xml:space="preserve"> </w:t>
      </w:r>
      <w:r w:rsidR="001D2E98" w:rsidRPr="001D2E98">
        <w:rPr>
          <w:rFonts w:ascii="Book Antiqua" w:hAnsi="Book Antiqua"/>
          <w:lang w:val="es-ES"/>
        </w:rPr>
        <w:t>y Presupuestaria para Garantizar el Funcionamiento del Gobierno de Puerto Rico”</w:t>
      </w:r>
      <w:r w:rsidR="001D2E98">
        <w:rPr>
          <w:rFonts w:ascii="Book Antiqua" w:hAnsi="Book Antiqua"/>
          <w:lang w:val="es-ES"/>
        </w:rPr>
        <w:t xml:space="preserve">, con el propósito de fortalecer la responsabilidad fiscal de la </w:t>
      </w:r>
      <w:r w:rsidR="00883312">
        <w:rPr>
          <w:rFonts w:ascii="Book Antiqua" w:hAnsi="Book Antiqua"/>
          <w:lang w:val="es-ES"/>
        </w:rPr>
        <w:t>i</w:t>
      </w:r>
      <w:r w:rsidR="001D2E98">
        <w:rPr>
          <w:rFonts w:ascii="Book Antiqua" w:hAnsi="Book Antiqua"/>
          <w:lang w:val="es-ES"/>
        </w:rPr>
        <w:t xml:space="preserve">sla y recuperar su credibilidad ante los inversionistas y mercados financieros. </w:t>
      </w:r>
      <w:r w:rsidR="00095069">
        <w:rPr>
          <w:rFonts w:ascii="Book Antiqua" w:hAnsi="Book Antiqua"/>
          <w:lang w:val="es-ES"/>
        </w:rPr>
        <w:t xml:space="preserve">Este </w:t>
      </w:r>
      <w:r w:rsidR="001D2E98">
        <w:rPr>
          <w:rFonts w:ascii="Book Antiqua" w:hAnsi="Book Antiqua"/>
          <w:lang w:val="es-ES"/>
        </w:rPr>
        <w:t>estatuto se aplicaría a todas las entidades de la Rama Ejecutiva, independientemente</w:t>
      </w:r>
      <w:r w:rsidR="001D2E98" w:rsidRPr="001D2E98">
        <w:rPr>
          <w:rFonts w:ascii="Book Antiqua" w:hAnsi="Book Antiqua"/>
          <w:lang w:val="es-ES"/>
        </w:rPr>
        <w:t xml:space="preserve"> del grado de autonomía fiscal o</w:t>
      </w:r>
      <w:r w:rsidR="001D2E98">
        <w:rPr>
          <w:rFonts w:ascii="Book Antiqua" w:hAnsi="Book Antiqua"/>
          <w:lang w:val="es-ES"/>
        </w:rPr>
        <w:t xml:space="preserve"> presupuestaria que le confiriera su ley orgánica u otra legislación aplicable. Por consiguiente, al amparo de la Ley Núm. 3, </w:t>
      </w:r>
      <w:r w:rsidR="001D2E98" w:rsidRPr="001D2E98">
        <w:rPr>
          <w:rFonts w:ascii="Book Antiqua" w:hAnsi="Book Antiqua"/>
          <w:i/>
          <w:iCs/>
          <w:lang w:val="es-ES"/>
        </w:rPr>
        <w:t>supra</w:t>
      </w:r>
      <w:r w:rsidR="001D2E98">
        <w:rPr>
          <w:rFonts w:ascii="Book Antiqua" w:hAnsi="Book Antiqua"/>
          <w:lang w:val="es-ES"/>
        </w:rPr>
        <w:t>, el Instituto perdió la autonomía que se vislumbró</w:t>
      </w:r>
      <w:r w:rsidR="00095069">
        <w:rPr>
          <w:rFonts w:ascii="Book Antiqua" w:hAnsi="Book Antiqua"/>
          <w:lang w:val="es-ES"/>
        </w:rPr>
        <w:t xml:space="preserve"> desde su creación</w:t>
      </w:r>
      <w:r w:rsidR="001D2E98">
        <w:rPr>
          <w:rFonts w:ascii="Book Antiqua" w:hAnsi="Book Antiqua"/>
          <w:lang w:val="es-ES"/>
        </w:rPr>
        <w:t xml:space="preserve"> como pieza </w:t>
      </w:r>
      <w:r w:rsidR="00095069">
        <w:rPr>
          <w:rFonts w:ascii="Book Antiqua" w:hAnsi="Book Antiqua"/>
          <w:lang w:val="es-ES"/>
        </w:rPr>
        <w:t>fundamental</w:t>
      </w:r>
      <w:r w:rsidR="00723F4F">
        <w:rPr>
          <w:rFonts w:ascii="Book Antiqua" w:hAnsi="Book Antiqua"/>
          <w:lang w:val="es-ES"/>
        </w:rPr>
        <w:t xml:space="preserve"> para su funcionamiento.</w:t>
      </w:r>
    </w:p>
    <w:p w14:paraId="23DEE35D" w14:textId="77777777" w:rsidR="0063256A" w:rsidRDefault="0063256A" w:rsidP="0063256A">
      <w:pPr>
        <w:ind w:firstLine="450"/>
        <w:jc w:val="both"/>
        <w:rPr>
          <w:rFonts w:ascii="Book Antiqua" w:hAnsi="Book Antiqua"/>
          <w:lang w:val="es-ES"/>
        </w:rPr>
      </w:pPr>
    </w:p>
    <w:p w14:paraId="3AD2691F" w14:textId="065F0830" w:rsidR="00F578F4" w:rsidRDefault="00FF2B34" w:rsidP="00AE5EB5">
      <w:pPr>
        <w:ind w:firstLine="450"/>
        <w:jc w:val="both"/>
        <w:rPr>
          <w:rFonts w:ascii="Book Antiqua" w:hAnsi="Book Antiqua"/>
          <w:lang w:val="es-ES"/>
        </w:rPr>
      </w:pPr>
      <w:r>
        <w:rPr>
          <w:rFonts w:ascii="Book Antiqua" w:hAnsi="Book Antiqua"/>
          <w:lang w:val="es-ES"/>
        </w:rPr>
        <w:t xml:space="preserve">La </w:t>
      </w:r>
      <w:r w:rsidR="00760937" w:rsidRPr="00760937">
        <w:rPr>
          <w:rFonts w:ascii="Book Antiqua" w:hAnsi="Book Antiqua"/>
          <w:lang w:val="es-ES"/>
        </w:rPr>
        <w:t xml:space="preserve">Ley </w:t>
      </w:r>
      <w:r>
        <w:rPr>
          <w:rFonts w:ascii="Book Antiqua" w:hAnsi="Book Antiqua"/>
          <w:lang w:val="es-ES"/>
        </w:rPr>
        <w:t xml:space="preserve">Núm. 3, </w:t>
      </w:r>
      <w:r w:rsidRPr="00FF2B34">
        <w:rPr>
          <w:rFonts w:ascii="Book Antiqua" w:hAnsi="Book Antiqua"/>
          <w:i/>
          <w:iCs/>
          <w:lang w:val="es-ES"/>
        </w:rPr>
        <w:t>supra</w:t>
      </w:r>
      <w:r>
        <w:rPr>
          <w:rFonts w:ascii="Book Antiqua" w:hAnsi="Book Antiqua"/>
          <w:lang w:val="es-ES"/>
        </w:rPr>
        <w:t>, centraliz</w:t>
      </w:r>
      <w:r w:rsidR="00A15F98">
        <w:rPr>
          <w:rFonts w:ascii="Book Antiqua" w:hAnsi="Book Antiqua"/>
          <w:lang w:val="es-ES"/>
        </w:rPr>
        <w:t>ó</w:t>
      </w:r>
      <w:r>
        <w:rPr>
          <w:rFonts w:ascii="Book Antiqua" w:hAnsi="Book Antiqua"/>
          <w:lang w:val="es-ES"/>
        </w:rPr>
        <w:t xml:space="preserve"> funciones administrativas, fiscales y operacionales</w:t>
      </w:r>
      <w:r w:rsidR="00A15F98">
        <w:rPr>
          <w:rFonts w:ascii="Book Antiqua" w:hAnsi="Book Antiqua"/>
          <w:lang w:val="es-ES"/>
        </w:rPr>
        <w:t xml:space="preserve"> en la Oficina de Gerencia y Presupuesto (OGP)</w:t>
      </w:r>
      <w:r w:rsidR="00883312">
        <w:rPr>
          <w:rFonts w:ascii="Book Antiqua" w:hAnsi="Book Antiqua"/>
          <w:lang w:val="es-ES"/>
        </w:rPr>
        <w:t>,</w:t>
      </w:r>
      <w:r w:rsidR="001D5D5E">
        <w:rPr>
          <w:rFonts w:ascii="Book Antiqua" w:hAnsi="Book Antiqua"/>
          <w:lang w:val="es-ES"/>
        </w:rPr>
        <w:t xml:space="preserve"> con el propósito de mejorar la eficiencia y control fiscal de las agencias del Ejecutivo. Aunque esto puede tener sentido para agencias tradicionales, </w:t>
      </w:r>
      <w:r w:rsidR="00A15F98">
        <w:rPr>
          <w:rFonts w:ascii="Book Antiqua" w:hAnsi="Book Antiqua"/>
          <w:lang w:val="es-ES"/>
        </w:rPr>
        <w:t xml:space="preserve">ello </w:t>
      </w:r>
      <w:r w:rsidR="001D5D5E">
        <w:rPr>
          <w:rFonts w:ascii="Book Antiqua" w:hAnsi="Book Antiqua"/>
          <w:lang w:val="es-ES"/>
        </w:rPr>
        <w:t xml:space="preserve">no es compatible con el IEPR. El rol del IEPR </w:t>
      </w:r>
      <w:r w:rsidR="001D5D5E" w:rsidRPr="001D5D5E">
        <w:rPr>
          <w:rFonts w:ascii="Book Antiqua" w:hAnsi="Book Antiqua"/>
          <w:lang w:val="es-ES"/>
        </w:rPr>
        <w:t xml:space="preserve">es </w:t>
      </w:r>
      <w:r w:rsidR="001D5D5E">
        <w:rPr>
          <w:rFonts w:ascii="Book Antiqua" w:hAnsi="Book Antiqua"/>
          <w:lang w:val="es-ES"/>
        </w:rPr>
        <w:t xml:space="preserve">recopilar </w:t>
      </w:r>
      <w:r w:rsidR="001D5D5E" w:rsidRPr="001D5D5E">
        <w:rPr>
          <w:rFonts w:ascii="Book Antiqua" w:hAnsi="Book Antiqua"/>
          <w:lang w:val="es-ES"/>
        </w:rPr>
        <w:t xml:space="preserve">datos y estadísticas que se ofrecen al </w:t>
      </w:r>
      <w:r w:rsidR="00883312">
        <w:rPr>
          <w:rFonts w:ascii="Book Antiqua" w:hAnsi="Book Antiqua"/>
          <w:lang w:val="es-ES"/>
        </w:rPr>
        <w:t>p</w:t>
      </w:r>
      <w:r w:rsidR="001D5D5E" w:rsidRPr="001D5D5E">
        <w:rPr>
          <w:rFonts w:ascii="Book Antiqua" w:hAnsi="Book Antiqua"/>
          <w:lang w:val="es-ES"/>
        </w:rPr>
        <w:t>aís.</w:t>
      </w:r>
      <w:r w:rsidR="001D5D5E">
        <w:rPr>
          <w:rFonts w:ascii="Book Antiqua" w:hAnsi="Book Antiqua"/>
          <w:lang w:val="es-ES"/>
        </w:rPr>
        <w:t xml:space="preserve"> Dicho rol es tan fundamental</w:t>
      </w:r>
      <w:r w:rsidR="00883312">
        <w:rPr>
          <w:rFonts w:ascii="Book Antiqua" w:hAnsi="Book Antiqua"/>
          <w:lang w:val="es-ES"/>
        </w:rPr>
        <w:t>,</w:t>
      </w:r>
      <w:r w:rsidR="001D5D5E">
        <w:rPr>
          <w:rFonts w:ascii="Book Antiqua" w:hAnsi="Book Antiqua"/>
          <w:lang w:val="es-ES"/>
        </w:rPr>
        <w:t xml:space="preserve"> que la Asamblea Legislativa requirió que, por ejemplo, los miembros de su Junta de Directores </w:t>
      </w:r>
      <w:r w:rsidR="001D5D5E" w:rsidRPr="001D5D5E">
        <w:rPr>
          <w:rFonts w:ascii="Book Antiqua" w:hAnsi="Book Antiqua"/>
          <w:lang w:val="es-ES"/>
        </w:rPr>
        <w:t xml:space="preserve">no ocuparan cargo público electivo alguno durante los </w:t>
      </w:r>
      <w:r w:rsidR="008E5424">
        <w:rPr>
          <w:rFonts w:ascii="Book Antiqua" w:hAnsi="Book Antiqua"/>
          <w:lang w:val="es-ES"/>
        </w:rPr>
        <w:t>cinco (</w:t>
      </w:r>
      <w:r w:rsidR="001D5D5E" w:rsidRPr="001D5D5E">
        <w:rPr>
          <w:rFonts w:ascii="Book Antiqua" w:hAnsi="Book Antiqua"/>
          <w:lang w:val="es-ES"/>
        </w:rPr>
        <w:t>5</w:t>
      </w:r>
      <w:r w:rsidR="008E5424">
        <w:rPr>
          <w:rFonts w:ascii="Book Antiqua" w:hAnsi="Book Antiqua"/>
          <w:lang w:val="es-ES"/>
        </w:rPr>
        <w:t>)</w:t>
      </w:r>
      <w:r w:rsidR="001D5D5E" w:rsidRPr="001D5D5E">
        <w:rPr>
          <w:rFonts w:ascii="Book Antiqua" w:hAnsi="Book Antiqua"/>
          <w:lang w:val="es-ES"/>
        </w:rPr>
        <w:t xml:space="preserve"> años previos a su nombramiento.</w:t>
      </w:r>
      <w:r w:rsidR="001D5D5E">
        <w:rPr>
          <w:rFonts w:ascii="Book Antiqua" w:hAnsi="Book Antiqua"/>
          <w:lang w:val="es-ES"/>
        </w:rPr>
        <w:t xml:space="preserve"> </w:t>
      </w:r>
      <w:r w:rsidR="001D5D5E" w:rsidRPr="001D5D5E">
        <w:rPr>
          <w:rFonts w:ascii="Book Antiqua" w:hAnsi="Book Antiqua"/>
          <w:lang w:val="es-ES"/>
        </w:rPr>
        <w:t>Asimismo, le otorgó al cargo un término de</w:t>
      </w:r>
      <w:r w:rsidR="008E5424">
        <w:rPr>
          <w:rFonts w:ascii="Book Antiqua" w:hAnsi="Book Antiqua"/>
          <w:lang w:val="es-ES"/>
        </w:rPr>
        <w:t xml:space="preserve"> diez</w:t>
      </w:r>
      <w:r w:rsidR="001D5D5E" w:rsidRPr="001D5D5E">
        <w:rPr>
          <w:rFonts w:ascii="Book Antiqua" w:hAnsi="Book Antiqua"/>
          <w:lang w:val="es-ES"/>
        </w:rPr>
        <w:t xml:space="preserve"> </w:t>
      </w:r>
      <w:r w:rsidR="008E5424">
        <w:rPr>
          <w:rFonts w:ascii="Book Antiqua" w:hAnsi="Book Antiqua"/>
          <w:lang w:val="es-ES"/>
        </w:rPr>
        <w:t>(</w:t>
      </w:r>
      <w:r w:rsidR="001D5D5E" w:rsidRPr="001D5D5E">
        <w:rPr>
          <w:rFonts w:ascii="Book Antiqua" w:hAnsi="Book Antiqua"/>
          <w:lang w:val="es-ES"/>
        </w:rPr>
        <w:t>10</w:t>
      </w:r>
      <w:r w:rsidR="008E5424">
        <w:rPr>
          <w:rFonts w:ascii="Book Antiqua" w:hAnsi="Book Antiqua"/>
          <w:lang w:val="es-ES"/>
        </w:rPr>
        <w:t>)</w:t>
      </w:r>
      <w:r w:rsidR="001D5D5E" w:rsidRPr="001D5D5E">
        <w:rPr>
          <w:rFonts w:ascii="Book Antiqua" w:hAnsi="Book Antiqua"/>
          <w:lang w:val="es-ES"/>
        </w:rPr>
        <w:t xml:space="preserve"> años de duración, con el propósito de asegurar que los miembros de la Junta de Directores pudiesen ejercer sus funciones con la independencia de criterio que ello amerita</w:t>
      </w:r>
      <w:r w:rsidR="00F578F4">
        <w:rPr>
          <w:rFonts w:ascii="Book Antiqua" w:hAnsi="Book Antiqua"/>
          <w:lang w:val="es-ES"/>
        </w:rPr>
        <w:t xml:space="preserve">. </w:t>
      </w:r>
    </w:p>
    <w:p w14:paraId="524767C2" w14:textId="77777777" w:rsidR="00F578F4" w:rsidRDefault="00F578F4" w:rsidP="00F578F4">
      <w:pPr>
        <w:ind w:firstLine="450"/>
        <w:jc w:val="both"/>
        <w:rPr>
          <w:rFonts w:ascii="Book Antiqua" w:hAnsi="Book Antiqua"/>
          <w:lang w:val="es-ES"/>
        </w:rPr>
      </w:pPr>
    </w:p>
    <w:p w14:paraId="78DD7D79" w14:textId="341CCD25" w:rsidR="00DE5439" w:rsidRDefault="00F578F4" w:rsidP="0063256A">
      <w:pPr>
        <w:ind w:firstLine="450"/>
        <w:jc w:val="both"/>
        <w:rPr>
          <w:rFonts w:ascii="Book Antiqua" w:hAnsi="Book Antiqua"/>
          <w:lang w:val="es-ES"/>
        </w:rPr>
      </w:pPr>
      <w:r>
        <w:rPr>
          <w:rFonts w:ascii="Book Antiqua" w:hAnsi="Book Antiqua"/>
          <w:lang w:val="es-ES"/>
        </w:rPr>
        <w:t>La aplicación de la Ley Núm. 3</w:t>
      </w:r>
      <w:r w:rsidR="004C024C">
        <w:rPr>
          <w:rFonts w:ascii="Book Antiqua" w:hAnsi="Book Antiqua"/>
          <w:lang w:val="es-ES"/>
        </w:rPr>
        <w:t>,</w:t>
      </w:r>
      <w:r w:rsidR="004C024C" w:rsidRPr="004C024C">
        <w:rPr>
          <w:rFonts w:ascii="Book Antiqua" w:hAnsi="Book Antiqua"/>
          <w:i/>
          <w:iCs/>
          <w:lang w:val="es-ES"/>
        </w:rPr>
        <w:t xml:space="preserve"> </w:t>
      </w:r>
      <w:r w:rsidR="004C024C" w:rsidRPr="00FF2B34">
        <w:rPr>
          <w:rFonts w:ascii="Book Antiqua" w:hAnsi="Book Antiqua"/>
          <w:i/>
          <w:iCs/>
          <w:lang w:val="es-ES"/>
        </w:rPr>
        <w:t>supra</w:t>
      </w:r>
      <w:r w:rsidR="004C024C">
        <w:rPr>
          <w:rFonts w:ascii="Book Antiqua" w:hAnsi="Book Antiqua"/>
          <w:lang w:val="es-ES"/>
        </w:rPr>
        <w:t>,</w:t>
      </w:r>
      <w:r>
        <w:rPr>
          <w:rFonts w:ascii="Book Antiqua" w:hAnsi="Book Antiqua"/>
          <w:lang w:val="es-ES"/>
        </w:rPr>
        <w:t xml:space="preserve"> al IEPR, ciertamente, trastoca y vulnera su autonomía, y le hace perder capacidad para realizar objetivamente sus funciones, </w:t>
      </w:r>
      <w:r w:rsidR="00614F4E">
        <w:rPr>
          <w:rFonts w:ascii="Book Antiqua" w:hAnsi="Book Antiqua"/>
          <w:lang w:val="es-ES"/>
        </w:rPr>
        <w:t>lo que pudiera llegar a afectar</w:t>
      </w:r>
      <w:r>
        <w:rPr>
          <w:rFonts w:ascii="Book Antiqua" w:hAnsi="Book Antiqua"/>
          <w:lang w:val="es-ES"/>
        </w:rPr>
        <w:t xml:space="preserve"> su credibilidad e imparcialidad.</w:t>
      </w:r>
      <w:r w:rsidR="002B57B4">
        <w:rPr>
          <w:rFonts w:ascii="Book Antiqua" w:hAnsi="Book Antiqua"/>
          <w:lang w:val="es-ES"/>
        </w:rPr>
        <w:t xml:space="preserve"> Esto es contrario a lo expresado por </w:t>
      </w:r>
      <w:r w:rsidR="002B57B4" w:rsidRPr="002B57B4">
        <w:rPr>
          <w:rFonts w:ascii="Book Antiqua" w:hAnsi="Book Antiqua"/>
          <w:lang w:val="es-ES"/>
        </w:rPr>
        <w:t>organismos internacionales como las Naciones Unida</w:t>
      </w:r>
      <w:r w:rsidR="002B57B4">
        <w:rPr>
          <w:rFonts w:ascii="Book Antiqua" w:hAnsi="Book Antiqua"/>
          <w:lang w:val="es-ES"/>
        </w:rPr>
        <w:t>s, quienes</w:t>
      </w:r>
      <w:r w:rsidR="002B57B4" w:rsidRPr="002B57B4">
        <w:rPr>
          <w:rFonts w:ascii="Book Antiqua" w:hAnsi="Book Antiqua"/>
          <w:lang w:val="es-ES"/>
        </w:rPr>
        <w:t xml:space="preserve"> recomiendan que las entidades estadísticas sean autónomas, precisamente para proteger la calidad e independencia de los datos.</w:t>
      </w:r>
      <w:r w:rsidR="00657572" w:rsidRPr="00657572">
        <w:rPr>
          <w:lang w:val="es-PR"/>
        </w:rPr>
        <w:t xml:space="preserve"> </w:t>
      </w:r>
      <w:r w:rsidR="00657572">
        <w:rPr>
          <w:lang w:val="es-PR"/>
        </w:rPr>
        <w:t xml:space="preserve">(Véase, </w:t>
      </w:r>
      <w:r w:rsidR="00657572" w:rsidRPr="00657572">
        <w:rPr>
          <w:rFonts w:ascii="Book Antiqua" w:hAnsi="Book Antiqua"/>
          <w:i/>
          <w:iCs/>
          <w:lang w:val="es-ES"/>
        </w:rPr>
        <w:t>Resolución 68/261 de la Asamblea General</w:t>
      </w:r>
      <w:r w:rsidR="00657572" w:rsidRPr="00657572">
        <w:rPr>
          <w:rFonts w:ascii="Book Antiqua" w:hAnsi="Book Antiqua"/>
          <w:lang w:val="es-ES"/>
        </w:rPr>
        <w:t>, aprobada el 29 de enero de 2014</w:t>
      </w:r>
      <w:r w:rsidR="00657572">
        <w:rPr>
          <w:rFonts w:ascii="Book Antiqua" w:hAnsi="Book Antiqua"/>
          <w:lang w:val="es-ES"/>
        </w:rPr>
        <w:t>)</w:t>
      </w:r>
      <w:r w:rsidR="00A07C59">
        <w:rPr>
          <w:rFonts w:ascii="Book Antiqua" w:hAnsi="Book Antiqua"/>
          <w:lang w:val="es-ES"/>
        </w:rPr>
        <w:t>.</w:t>
      </w:r>
    </w:p>
    <w:p w14:paraId="3C5EACC9" w14:textId="77777777" w:rsidR="00DE5439" w:rsidRDefault="00DE5439" w:rsidP="0063256A">
      <w:pPr>
        <w:ind w:firstLine="450"/>
        <w:jc w:val="both"/>
        <w:rPr>
          <w:rFonts w:ascii="Book Antiqua" w:hAnsi="Book Antiqua"/>
          <w:lang w:val="es-ES"/>
        </w:rPr>
      </w:pPr>
    </w:p>
    <w:p w14:paraId="5A748B69" w14:textId="0B076D2C" w:rsidR="0063256A" w:rsidRDefault="00DE5439" w:rsidP="0063256A">
      <w:pPr>
        <w:ind w:firstLine="450"/>
        <w:jc w:val="both"/>
        <w:rPr>
          <w:rFonts w:ascii="Book Antiqua" w:hAnsi="Book Antiqua"/>
          <w:lang w:val="es-ES"/>
        </w:rPr>
      </w:pPr>
      <w:r>
        <w:rPr>
          <w:rFonts w:ascii="Book Antiqua" w:hAnsi="Book Antiqua"/>
          <w:lang w:val="es-ES"/>
        </w:rPr>
        <w:t xml:space="preserve">Por todo lo anterior, entendemos que </w:t>
      </w:r>
      <w:r w:rsidR="008A613F">
        <w:rPr>
          <w:rFonts w:ascii="Book Antiqua" w:hAnsi="Book Antiqua"/>
          <w:lang w:val="es-ES"/>
        </w:rPr>
        <w:t xml:space="preserve">dicha entidad </w:t>
      </w:r>
      <w:r>
        <w:rPr>
          <w:rFonts w:ascii="Book Antiqua" w:hAnsi="Book Antiqua"/>
          <w:lang w:val="es-ES"/>
        </w:rPr>
        <w:t>necesita libertad para establecer las metodologías que entienda</w:t>
      </w:r>
      <w:r w:rsidR="00883312">
        <w:rPr>
          <w:rFonts w:ascii="Book Antiqua" w:hAnsi="Book Antiqua"/>
          <w:lang w:val="es-ES"/>
        </w:rPr>
        <w:t xml:space="preserve"> pertinentes</w:t>
      </w:r>
      <w:r>
        <w:rPr>
          <w:rFonts w:ascii="Book Antiqua" w:hAnsi="Book Antiqua"/>
          <w:lang w:val="es-ES"/>
        </w:rPr>
        <w:t>, compilar datos y publicar informes sin la intervención de la Rama Ejecutiva ni de ningún ente externo. De manera que, en aras de fomentar la confianza pública, y para que pueda seguir cumpliendo su rol original como ente técnico</w:t>
      </w:r>
      <w:r w:rsidR="003C4C47">
        <w:rPr>
          <w:rFonts w:ascii="Book Antiqua" w:hAnsi="Book Antiqua"/>
          <w:lang w:val="es-ES"/>
        </w:rPr>
        <w:t xml:space="preserve"> </w:t>
      </w:r>
      <w:r>
        <w:rPr>
          <w:rFonts w:ascii="Book Antiqua" w:hAnsi="Book Antiqua"/>
          <w:lang w:val="es-ES"/>
        </w:rPr>
        <w:t xml:space="preserve">independiente, se aprueba la presente Ley </w:t>
      </w:r>
      <w:r w:rsidR="00A34B38">
        <w:rPr>
          <w:rFonts w:ascii="Book Antiqua" w:hAnsi="Book Antiqua"/>
          <w:lang w:val="es-ES"/>
        </w:rPr>
        <w:t>con el propósito de</w:t>
      </w:r>
      <w:r>
        <w:rPr>
          <w:rFonts w:ascii="Book Antiqua" w:hAnsi="Book Antiqua"/>
          <w:lang w:val="es-ES"/>
        </w:rPr>
        <w:t xml:space="preserve"> </w:t>
      </w:r>
      <w:r w:rsidRPr="00DE5439">
        <w:rPr>
          <w:rFonts w:ascii="Book Antiqua" w:hAnsi="Book Antiqua"/>
          <w:lang w:val="es-ES"/>
        </w:rPr>
        <w:t>preservar y garantizar la autonomía administrativa y fiscal del Instituto de Estadísticas de Puerto Rico.</w:t>
      </w:r>
    </w:p>
    <w:p w14:paraId="00C659A2" w14:textId="5B11F1C2" w:rsidR="00F57270" w:rsidRPr="00D77C63" w:rsidRDefault="0015108F" w:rsidP="0063256A">
      <w:pPr>
        <w:ind w:firstLine="450"/>
        <w:jc w:val="both"/>
        <w:rPr>
          <w:rFonts w:ascii="Book Antiqua" w:hAnsi="Book Antiqua"/>
          <w:lang w:val="es-ES"/>
        </w:rPr>
      </w:pPr>
      <w:r w:rsidRPr="00D77C63">
        <w:rPr>
          <w:rFonts w:ascii="Book Antiqua" w:hAnsi="Book Antiqua"/>
          <w:lang w:val="es-ES"/>
        </w:rPr>
        <w:tab/>
      </w:r>
    </w:p>
    <w:p w14:paraId="25371D51" w14:textId="77777777" w:rsidR="0079331E" w:rsidRDefault="0079331E" w:rsidP="006B2490">
      <w:pPr>
        <w:spacing w:line="480" w:lineRule="auto"/>
        <w:rPr>
          <w:rFonts w:ascii="Book Antiqua" w:hAnsi="Book Antiqua"/>
          <w:b/>
          <w:bCs/>
          <w:i/>
          <w:lang w:val="es-ES"/>
        </w:rPr>
      </w:pPr>
    </w:p>
    <w:p w14:paraId="34452182" w14:textId="538EB809" w:rsidR="006B2490" w:rsidRPr="00272DB7" w:rsidRDefault="006B2490" w:rsidP="006B2490">
      <w:pPr>
        <w:spacing w:line="480" w:lineRule="auto"/>
        <w:rPr>
          <w:rFonts w:ascii="Book Antiqua" w:hAnsi="Book Antiqua"/>
          <w:i/>
          <w:lang w:val="es-ES"/>
        </w:rPr>
      </w:pPr>
      <w:r w:rsidRPr="00272DB7">
        <w:rPr>
          <w:rFonts w:ascii="Book Antiqua" w:hAnsi="Book Antiqua"/>
          <w:i/>
          <w:lang w:val="es-ES"/>
        </w:rPr>
        <w:lastRenderedPageBreak/>
        <w:t>DECRÉTASE POR LA ASAMBLEA LEGISLATIVA DE PUERTO RICO:</w:t>
      </w:r>
    </w:p>
    <w:p w14:paraId="5B2341CE" w14:textId="77777777" w:rsidR="006B2490" w:rsidRPr="00D77C63" w:rsidRDefault="006B2490" w:rsidP="006B2490">
      <w:pPr>
        <w:spacing w:line="480" w:lineRule="auto"/>
        <w:ind w:firstLine="360"/>
        <w:jc w:val="both"/>
        <w:rPr>
          <w:rFonts w:ascii="Book Antiqua" w:hAnsi="Book Antiqua"/>
          <w:lang w:val="es-ES"/>
        </w:rPr>
        <w:sectPr w:rsidR="006B2490" w:rsidRPr="00D77C63" w:rsidSect="006B2490">
          <w:headerReference w:type="even" r:id="rId7"/>
          <w:headerReference w:type="default" r:id="rId8"/>
          <w:pgSz w:w="12240" w:h="15840" w:code="1"/>
          <w:pgMar w:top="1440" w:right="1440" w:bottom="1440" w:left="1440" w:header="720" w:footer="720" w:gutter="0"/>
          <w:cols w:space="720"/>
          <w:titlePg/>
          <w:docGrid w:linePitch="360"/>
        </w:sectPr>
      </w:pPr>
    </w:p>
    <w:p w14:paraId="49154CAE" w14:textId="748EBCA0" w:rsidR="00820221" w:rsidRDefault="00667AB6" w:rsidP="00820221">
      <w:pPr>
        <w:spacing w:line="480" w:lineRule="auto"/>
        <w:ind w:firstLine="720"/>
        <w:jc w:val="both"/>
        <w:rPr>
          <w:rFonts w:ascii="Book Antiqua" w:hAnsi="Book Antiqua"/>
          <w:color w:val="000000"/>
          <w:lang w:val="es-ES_tradnl"/>
        </w:rPr>
      </w:pPr>
      <w:r>
        <w:rPr>
          <w:rFonts w:ascii="Book Antiqua" w:hAnsi="Book Antiqua"/>
          <w:color w:val="000000"/>
          <w:lang w:val="es-ES_tradnl"/>
        </w:rPr>
        <w:t>Artículo</w:t>
      </w:r>
      <w:r w:rsidR="00820221">
        <w:rPr>
          <w:rFonts w:ascii="Book Antiqua" w:hAnsi="Book Antiqua"/>
          <w:color w:val="000000"/>
          <w:lang w:val="es-ES_tradnl"/>
        </w:rPr>
        <w:t xml:space="preserve"> 1</w:t>
      </w:r>
      <w:r w:rsidR="00820221" w:rsidRPr="000D6533">
        <w:rPr>
          <w:rFonts w:ascii="Book Antiqua" w:hAnsi="Book Antiqua"/>
          <w:color w:val="000000"/>
          <w:lang w:val="es-ES_tradnl"/>
        </w:rPr>
        <w:t xml:space="preserve">.- </w:t>
      </w:r>
      <w:r w:rsidR="00820221">
        <w:rPr>
          <w:rFonts w:ascii="Book Antiqua" w:hAnsi="Book Antiqua"/>
          <w:color w:val="000000"/>
          <w:lang w:val="es-ES_tradnl"/>
        </w:rPr>
        <w:t xml:space="preserve">Se </w:t>
      </w:r>
      <w:r w:rsidR="00820221" w:rsidRPr="004906D8">
        <w:rPr>
          <w:rFonts w:ascii="Book Antiqua" w:hAnsi="Book Antiqua"/>
          <w:color w:val="000000"/>
          <w:lang w:val="es-ES_tradnl"/>
        </w:rPr>
        <w:t>enm</w:t>
      </w:r>
      <w:r w:rsidR="00820221">
        <w:rPr>
          <w:rFonts w:ascii="Book Antiqua" w:hAnsi="Book Antiqua"/>
          <w:color w:val="000000"/>
          <w:lang w:val="es-ES_tradnl"/>
        </w:rPr>
        <w:t xml:space="preserve">ienda </w:t>
      </w:r>
      <w:r w:rsidR="00820221" w:rsidRPr="004906D8">
        <w:rPr>
          <w:rFonts w:ascii="Book Antiqua" w:hAnsi="Book Antiqua"/>
          <w:color w:val="000000"/>
          <w:lang w:val="es-ES_tradnl"/>
        </w:rPr>
        <w:t xml:space="preserve">el Artículo </w:t>
      </w:r>
      <w:r w:rsidR="00820221">
        <w:rPr>
          <w:rFonts w:ascii="Book Antiqua" w:hAnsi="Book Antiqua"/>
          <w:color w:val="000000"/>
          <w:lang w:val="es-ES_tradnl"/>
        </w:rPr>
        <w:t>3</w:t>
      </w:r>
      <w:r w:rsidR="00820221" w:rsidRPr="004906D8">
        <w:rPr>
          <w:rFonts w:ascii="Book Antiqua" w:hAnsi="Book Antiqua"/>
          <w:color w:val="000000"/>
          <w:lang w:val="es-ES_tradnl"/>
        </w:rPr>
        <w:t xml:space="preserve"> de la</w:t>
      </w:r>
      <w:r w:rsidR="00820221" w:rsidRPr="00820221">
        <w:rPr>
          <w:lang w:val="es-PR"/>
        </w:rPr>
        <w:t xml:space="preserve"> </w:t>
      </w:r>
      <w:r w:rsidR="00820221" w:rsidRPr="00820221">
        <w:rPr>
          <w:rFonts w:ascii="Book Antiqua" w:hAnsi="Book Antiqua"/>
          <w:color w:val="000000"/>
          <w:lang w:val="es-ES_tradnl"/>
        </w:rPr>
        <w:t>Ley Núm. 209-2003, según enmendada</w:t>
      </w:r>
      <w:r w:rsidR="00820221" w:rsidRPr="004906D8">
        <w:rPr>
          <w:rFonts w:ascii="Book Antiqua" w:hAnsi="Book Antiqua"/>
          <w:color w:val="000000"/>
          <w:lang w:val="es-ES_tradnl"/>
        </w:rPr>
        <w:t>,</w:t>
      </w:r>
      <w:r w:rsidR="00820221">
        <w:rPr>
          <w:rFonts w:ascii="Book Antiqua" w:hAnsi="Book Antiqua"/>
          <w:color w:val="000000"/>
          <w:lang w:val="es-ES_tradnl"/>
        </w:rPr>
        <w:t xml:space="preserve"> para que se lea como sigue:</w:t>
      </w:r>
    </w:p>
    <w:p w14:paraId="4BD1F027" w14:textId="4EC37DA0" w:rsidR="0046034D" w:rsidRDefault="00820221" w:rsidP="00F32FBF">
      <w:pPr>
        <w:spacing w:line="480" w:lineRule="auto"/>
        <w:ind w:firstLine="720"/>
        <w:jc w:val="both"/>
        <w:rPr>
          <w:rFonts w:ascii="Book Antiqua" w:hAnsi="Book Antiqua"/>
          <w:color w:val="000000"/>
          <w:lang w:val="es-ES_tradnl"/>
        </w:rPr>
      </w:pPr>
      <w:r>
        <w:rPr>
          <w:rFonts w:ascii="Book Antiqua" w:hAnsi="Book Antiqua"/>
          <w:color w:val="000000"/>
          <w:lang w:val="es-ES_tradnl"/>
        </w:rPr>
        <w:t>“</w:t>
      </w:r>
      <w:r w:rsidR="0046034D" w:rsidRPr="0046034D">
        <w:rPr>
          <w:rFonts w:ascii="Book Antiqua" w:hAnsi="Book Antiqua"/>
          <w:color w:val="000000"/>
          <w:lang w:val="es-ES_tradnl"/>
        </w:rPr>
        <w:t>Artículo 3</w:t>
      </w:r>
      <w:r w:rsidR="0046034D">
        <w:rPr>
          <w:rFonts w:ascii="Book Antiqua" w:hAnsi="Book Antiqua"/>
          <w:color w:val="000000"/>
          <w:lang w:val="es-ES_tradnl"/>
        </w:rPr>
        <w:t>.-</w:t>
      </w:r>
    </w:p>
    <w:p w14:paraId="480D4BC6" w14:textId="574BD51F" w:rsidR="00820221" w:rsidRDefault="00820221" w:rsidP="00F32FBF">
      <w:pPr>
        <w:spacing w:line="480" w:lineRule="auto"/>
        <w:ind w:firstLine="720"/>
        <w:jc w:val="both"/>
        <w:rPr>
          <w:rFonts w:ascii="Book Antiqua" w:hAnsi="Book Antiqua"/>
          <w:color w:val="000000"/>
          <w:lang w:val="es-ES_tradnl"/>
        </w:rPr>
      </w:pPr>
      <w:r w:rsidRPr="00820221">
        <w:rPr>
          <w:rFonts w:ascii="Book Antiqua" w:hAnsi="Book Antiqua"/>
          <w:color w:val="000000"/>
          <w:lang w:val="es-ES_tradnl"/>
        </w:rPr>
        <w:t>Con el propósito de promover cambios en los sistemas de recopilación de datos y estadísticas</w:t>
      </w:r>
      <w:r>
        <w:rPr>
          <w:rFonts w:ascii="Book Antiqua" w:hAnsi="Book Antiqua"/>
          <w:color w:val="000000"/>
          <w:lang w:val="es-ES_tradnl"/>
        </w:rPr>
        <w:t xml:space="preserve"> </w:t>
      </w:r>
      <w:r w:rsidRPr="00820221">
        <w:rPr>
          <w:rFonts w:ascii="Book Antiqua" w:hAnsi="Book Antiqua"/>
          <w:color w:val="000000"/>
          <w:lang w:val="es-ES_tradnl"/>
        </w:rPr>
        <w:t>para que éstos sean completos, confiables</w:t>
      </w:r>
      <w:r w:rsidR="00883312">
        <w:rPr>
          <w:rFonts w:ascii="Book Antiqua" w:hAnsi="Book Antiqua"/>
          <w:i/>
          <w:iCs/>
          <w:color w:val="000000"/>
          <w:u w:val="single"/>
          <w:lang w:val="es-ES_tradnl"/>
        </w:rPr>
        <w:t>,</w:t>
      </w:r>
      <w:r w:rsidRPr="00820221">
        <w:rPr>
          <w:rFonts w:ascii="Book Antiqua" w:hAnsi="Book Antiqua"/>
          <w:color w:val="000000"/>
          <w:lang w:val="es-ES_tradnl"/>
        </w:rPr>
        <w:t xml:space="preserve"> y de rápido y universal acceso, se crea el Instituto de</w:t>
      </w:r>
      <w:r>
        <w:rPr>
          <w:rFonts w:ascii="Book Antiqua" w:hAnsi="Book Antiqua"/>
          <w:color w:val="000000"/>
          <w:lang w:val="es-ES_tradnl"/>
        </w:rPr>
        <w:t xml:space="preserve"> </w:t>
      </w:r>
      <w:r w:rsidRPr="00820221">
        <w:rPr>
          <w:rFonts w:ascii="Book Antiqua" w:hAnsi="Book Antiqua"/>
          <w:color w:val="000000"/>
          <w:lang w:val="es-ES_tradnl"/>
        </w:rPr>
        <w:t>Estadísticas de Puerto Rico, en adelante “el Instituto”, como una entidad autónoma administrativa</w:t>
      </w:r>
      <w:r>
        <w:rPr>
          <w:rFonts w:ascii="Book Antiqua" w:hAnsi="Book Antiqua"/>
          <w:color w:val="000000"/>
          <w:lang w:val="es-ES_tradnl"/>
        </w:rPr>
        <w:t xml:space="preserve"> </w:t>
      </w:r>
      <w:r w:rsidRPr="00820221">
        <w:rPr>
          <w:rFonts w:ascii="Book Antiqua" w:hAnsi="Book Antiqua"/>
          <w:color w:val="000000"/>
          <w:lang w:val="es-ES_tradnl"/>
        </w:rPr>
        <w:t>y fiscalmente de la Rama Ejecutiva. A fin de asegurar y promover la referida independencia, que</w:t>
      </w:r>
      <w:r>
        <w:rPr>
          <w:rFonts w:ascii="Book Antiqua" w:hAnsi="Book Antiqua"/>
          <w:color w:val="000000"/>
          <w:lang w:val="es-ES_tradnl"/>
        </w:rPr>
        <w:t xml:space="preserve"> </w:t>
      </w:r>
      <w:r w:rsidRPr="00820221">
        <w:rPr>
          <w:rFonts w:ascii="Book Antiqua" w:hAnsi="Book Antiqua"/>
          <w:color w:val="000000"/>
          <w:lang w:val="es-ES_tradnl"/>
        </w:rPr>
        <w:t>es indispensable para ejercer las delicadas funciones que se le encomiendan, el Instituto estará</w:t>
      </w:r>
      <w:r>
        <w:rPr>
          <w:rFonts w:ascii="Book Antiqua" w:hAnsi="Book Antiqua"/>
          <w:color w:val="000000"/>
          <w:lang w:val="es-ES_tradnl"/>
        </w:rPr>
        <w:t xml:space="preserve"> </w:t>
      </w:r>
      <w:r w:rsidRPr="00820221">
        <w:rPr>
          <w:rFonts w:ascii="Book Antiqua" w:hAnsi="Book Antiqua"/>
          <w:color w:val="000000"/>
          <w:lang w:val="es-ES_tradnl"/>
        </w:rPr>
        <w:t>excluido de la Ley Núm. 5 de 8 de diciembre de 1955, según enmendada, conocida como la “Ley</w:t>
      </w:r>
      <w:r>
        <w:rPr>
          <w:rFonts w:ascii="Book Antiqua" w:hAnsi="Book Antiqua"/>
          <w:color w:val="000000"/>
          <w:lang w:val="es-ES_tradnl"/>
        </w:rPr>
        <w:t xml:space="preserve"> </w:t>
      </w:r>
      <w:r w:rsidRPr="00820221">
        <w:rPr>
          <w:rFonts w:ascii="Book Antiqua" w:hAnsi="Book Antiqua"/>
          <w:color w:val="000000"/>
          <w:lang w:val="es-ES_tradnl"/>
        </w:rPr>
        <w:t xml:space="preserve">de Administración de Documentos Públicos”, de la Ley Núm. 265 </w:t>
      </w:r>
      <w:r w:rsidR="00883312" w:rsidRPr="00883312">
        <w:rPr>
          <w:rFonts w:ascii="Book Antiqua" w:hAnsi="Book Antiqua"/>
          <w:b/>
          <w:bCs/>
          <w:color w:val="000000"/>
          <w:lang w:val="es-ES_tradnl"/>
        </w:rPr>
        <w:t>[</w:t>
      </w:r>
      <w:r w:rsidRPr="00883312">
        <w:rPr>
          <w:rFonts w:ascii="Book Antiqua" w:hAnsi="Book Antiqua"/>
          <w:b/>
          <w:bCs/>
          <w:color w:val="000000"/>
          <w:lang w:val="es-ES_tradnl"/>
        </w:rPr>
        <w:t>de 3 de septiembre de</w:t>
      </w:r>
      <w:r w:rsidR="00883312" w:rsidRPr="00883312">
        <w:rPr>
          <w:rFonts w:ascii="Book Antiqua" w:hAnsi="Book Antiqua"/>
          <w:b/>
          <w:bCs/>
          <w:color w:val="000000"/>
          <w:lang w:val="es-ES_tradnl"/>
        </w:rPr>
        <w:t>]</w:t>
      </w:r>
      <w:r w:rsidR="00883312">
        <w:rPr>
          <w:rFonts w:ascii="Book Antiqua" w:hAnsi="Book Antiqua"/>
          <w:b/>
          <w:bCs/>
          <w:color w:val="000000"/>
          <w:lang w:val="es-ES_tradnl"/>
        </w:rPr>
        <w:t xml:space="preserve"> </w:t>
      </w:r>
      <w:r w:rsidR="00883312" w:rsidRPr="00883312">
        <w:rPr>
          <w:rFonts w:ascii="Book Antiqua" w:hAnsi="Book Antiqua"/>
          <w:i/>
          <w:iCs/>
          <w:color w:val="000000"/>
          <w:lang w:val="es-ES_tradnl"/>
        </w:rPr>
        <w:t>-</w:t>
      </w:r>
      <w:r w:rsidRPr="00883312">
        <w:rPr>
          <w:rFonts w:ascii="Book Antiqua" w:hAnsi="Book Antiqua"/>
          <w:color w:val="000000"/>
          <w:lang w:val="es-ES_tradnl"/>
        </w:rPr>
        <w:t xml:space="preserve"> </w:t>
      </w:r>
      <w:r w:rsidRPr="00820221">
        <w:rPr>
          <w:rFonts w:ascii="Book Antiqua" w:hAnsi="Book Antiqua"/>
          <w:color w:val="000000"/>
          <w:lang w:val="es-ES_tradnl"/>
        </w:rPr>
        <w:t>2003,</w:t>
      </w:r>
      <w:r>
        <w:rPr>
          <w:rFonts w:ascii="Book Antiqua" w:hAnsi="Book Antiqua"/>
          <w:color w:val="000000"/>
          <w:lang w:val="es-ES_tradnl"/>
        </w:rPr>
        <w:t xml:space="preserve"> </w:t>
      </w:r>
      <w:r w:rsidRPr="00820221">
        <w:rPr>
          <w:rFonts w:ascii="Book Antiqua" w:hAnsi="Book Antiqua"/>
          <w:color w:val="000000"/>
          <w:lang w:val="es-ES_tradnl"/>
        </w:rPr>
        <w:t>conocida como la “Ley para Reglamentar Ciertos Contratos Gubernamentales de Financiamiento</w:t>
      </w:r>
      <w:r>
        <w:rPr>
          <w:rFonts w:ascii="Book Antiqua" w:hAnsi="Book Antiqua"/>
          <w:color w:val="000000"/>
          <w:lang w:val="es-ES_tradnl"/>
        </w:rPr>
        <w:t xml:space="preserve"> </w:t>
      </w:r>
      <w:r w:rsidRPr="00820221">
        <w:rPr>
          <w:rFonts w:ascii="Book Antiqua" w:hAnsi="Book Antiqua"/>
          <w:color w:val="000000"/>
          <w:lang w:val="es-ES_tradnl"/>
        </w:rPr>
        <w:t xml:space="preserve">y Arrendamiento de Bienes Muebles”, de la </w:t>
      </w:r>
      <w:r w:rsidR="00F32FBF" w:rsidRPr="00F32FBF">
        <w:rPr>
          <w:rFonts w:ascii="Book Antiqua" w:hAnsi="Book Antiqua"/>
          <w:b/>
          <w:bCs/>
          <w:color w:val="000000"/>
          <w:lang w:val="es-ES_tradnl"/>
        </w:rPr>
        <w:t>[</w:t>
      </w:r>
      <w:r w:rsidRPr="00F32FBF">
        <w:rPr>
          <w:rFonts w:ascii="Book Antiqua" w:hAnsi="Book Antiqua"/>
          <w:b/>
          <w:bCs/>
          <w:color w:val="000000"/>
          <w:lang w:val="es-ES_tradnl"/>
        </w:rPr>
        <w:t>Ley Núm. 184 de 3 de agosto de 2004, según enmendada, conocida como la “Ley para la Administración de los Recursos Humanos en el Servicio Público del Estado Libre Asociado de Puerto Rico”</w:t>
      </w:r>
      <w:r w:rsidR="00F32FBF" w:rsidRPr="00F32FBF">
        <w:rPr>
          <w:rFonts w:ascii="Book Antiqua" w:hAnsi="Book Antiqua"/>
          <w:b/>
          <w:bCs/>
          <w:color w:val="000000"/>
          <w:lang w:val="es-ES_tradnl"/>
        </w:rPr>
        <w:t>]</w:t>
      </w:r>
      <w:r w:rsidR="00F32FBF">
        <w:rPr>
          <w:rFonts w:ascii="Book Antiqua" w:hAnsi="Book Antiqua"/>
          <w:color w:val="000000"/>
          <w:lang w:val="es-ES_tradnl"/>
        </w:rPr>
        <w:t xml:space="preserve"> </w:t>
      </w:r>
      <w:r w:rsidR="00F32FBF" w:rsidRPr="00F32FBF">
        <w:rPr>
          <w:rFonts w:ascii="Book Antiqua" w:hAnsi="Book Antiqua"/>
          <w:i/>
          <w:iCs/>
          <w:color w:val="000000"/>
          <w:lang w:val="es-ES_tradnl"/>
        </w:rPr>
        <w:t>Ley Núm. 8-2017, según enmendada, conocida como “Ley para la Administración y Transformación de los Recursos Humanos en el Gobierno de Puerto Rico”</w:t>
      </w:r>
      <w:r w:rsidRPr="00820221">
        <w:rPr>
          <w:rFonts w:ascii="Book Antiqua" w:hAnsi="Book Antiqua"/>
          <w:color w:val="000000"/>
          <w:lang w:val="es-ES_tradnl"/>
        </w:rPr>
        <w:t xml:space="preserve">, de la Ley Núm. 45 </w:t>
      </w:r>
      <w:r w:rsidR="00883312" w:rsidRPr="00883312">
        <w:rPr>
          <w:rFonts w:ascii="Book Antiqua" w:hAnsi="Book Antiqua"/>
          <w:b/>
          <w:bCs/>
          <w:color w:val="000000"/>
          <w:lang w:val="es-ES_tradnl"/>
        </w:rPr>
        <w:t>[</w:t>
      </w:r>
      <w:r w:rsidRPr="00883312">
        <w:rPr>
          <w:rFonts w:ascii="Book Antiqua" w:hAnsi="Book Antiqua"/>
          <w:b/>
          <w:bCs/>
          <w:color w:val="000000"/>
          <w:lang w:val="es-ES_tradnl"/>
        </w:rPr>
        <w:t>de 25 de febrero de</w:t>
      </w:r>
      <w:r w:rsidR="00883312" w:rsidRPr="00883312">
        <w:rPr>
          <w:rFonts w:ascii="Book Antiqua" w:hAnsi="Book Antiqua"/>
          <w:b/>
          <w:bCs/>
          <w:color w:val="000000"/>
          <w:lang w:val="es-ES_tradnl"/>
        </w:rPr>
        <w:t>]</w:t>
      </w:r>
      <w:r w:rsidR="00883312" w:rsidRPr="00883312">
        <w:rPr>
          <w:rFonts w:ascii="Book Antiqua" w:hAnsi="Book Antiqua"/>
          <w:color w:val="000000"/>
          <w:lang w:val="es-ES_tradnl"/>
        </w:rPr>
        <w:t xml:space="preserve"> </w:t>
      </w:r>
      <w:r w:rsidR="00883312" w:rsidRPr="00883312">
        <w:rPr>
          <w:rFonts w:ascii="Book Antiqua" w:hAnsi="Book Antiqua"/>
          <w:i/>
          <w:iCs/>
          <w:color w:val="000000"/>
          <w:lang w:val="es-ES_tradnl"/>
        </w:rPr>
        <w:t>-</w:t>
      </w:r>
      <w:r w:rsidRPr="00820221">
        <w:rPr>
          <w:rFonts w:ascii="Book Antiqua" w:hAnsi="Book Antiqua"/>
          <w:color w:val="000000"/>
          <w:lang w:val="es-ES_tradnl"/>
        </w:rPr>
        <w:t>1998, conocida como la “Ley de Relaciones del</w:t>
      </w:r>
      <w:r>
        <w:rPr>
          <w:rFonts w:ascii="Book Antiqua" w:hAnsi="Book Antiqua"/>
          <w:color w:val="000000"/>
          <w:lang w:val="es-ES_tradnl"/>
        </w:rPr>
        <w:t xml:space="preserve"> </w:t>
      </w:r>
      <w:r w:rsidRPr="00820221">
        <w:rPr>
          <w:rFonts w:ascii="Book Antiqua" w:hAnsi="Book Antiqua"/>
          <w:color w:val="000000"/>
          <w:lang w:val="es-ES_tradnl"/>
        </w:rPr>
        <w:t>Trabajo para el Servicio Público de Puerto Rico”, de la Ley Núm. 230 de 23 de julio de 1974,</w:t>
      </w:r>
      <w:r>
        <w:rPr>
          <w:rFonts w:ascii="Book Antiqua" w:hAnsi="Book Antiqua"/>
          <w:color w:val="000000"/>
          <w:lang w:val="es-ES_tradnl"/>
        </w:rPr>
        <w:t xml:space="preserve"> </w:t>
      </w:r>
      <w:r w:rsidRPr="00820221">
        <w:rPr>
          <w:rFonts w:ascii="Book Antiqua" w:hAnsi="Book Antiqua"/>
          <w:color w:val="000000"/>
          <w:lang w:val="es-ES_tradnl"/>
        </w:rPr>
        <w:t>según enmendada, conocida como la “Ley de Contabilidad del Gobierno de Puerto Rico”, de la</w:t>
      </w:r>
      <w:r>
        <w:rPr>
          <w:rFonts w:ascii="Book Antiqua" w:hAnsi="Book Antiqua"/>
          <w:color w:val="000000"/>
          <w:lang w:val="es-ES_tradnl"/>
        </w:rPr>
        <w:t xml:space="preserve"> </w:t>
      </w:r>
      <w:r w:rsidR="00F32FBF">
        <w:rPr>
          <w:rFonts w:ascii="Book Antiqua" w:hAnsi="Book Antiqua"/>
          <w:b/>
          <w:bCs/>
          <w:color w:val="000000"/>
          <w:lang w:val="es-ES_tradnl"/>
        </w:rPr>
        <w:t>[</w:t>
      </w:r>
      <w:r w:rsidRPr="00F32FBF">
        <w:rPr>
          <w:rFonts w:ascii="Book Antiqua" w:hAnsi="Book Antiqua"/>
          <w:b/>
          <w:bCs/>
          <w:color w:val="000000"/>
          <w:lang w:val="es-ES_tradnl"/>
        </w:rPr>
        <w:t xml:space="preserve">Ley Núm. 164 de 23 de julio de 1974, según enmendada, conocida como la “Ley de la Administración de Servicios </w:t>
      </w:r>
      <w:r w:rsidRPr="00F32FBF">
        <w:rPr>
          <w:rFonts w:ascii="Book Antiqua" w:hAnsi="Book Antiqua"/>
          <w:b/>
          <w:bCs/>
          <w:color w:val="000000"/>
          <w:lang w:val="es-ES_tradnl"/>
        </w:rPr>
        <w:lastRenderedPageBreak/>
        <w:t>Generales</w:t>
      </w:r>
      <w:r w:rsidRPr="002609A8">
        <w:rPr>
          <w:rFonts w:ascii="Book Antiqua" w:hAnsi="Book Antiqua"/>
          <w:b/>
          <w:bCs/>
          <w:color w:val="000000"/>
          <w:lang w:val="es-ES_tradnl"/>
        </w:rPr>
        <w:t>” y</w:t>
      </w:r>
      <w:r w:rsidR="00F32FBF" w:rsidRPr="002609A8">
        <w:rPr>
          <w:rFonts w:ascii="Book Antiqua" w:hAnsi="Book Antiqua"/>
          <w:b/>
          <w:bCs/>
          <w:color w:val="000000"/>
          <w:lang w:val="es-ES_tradnl"/>
        </w:rPr>
        <w:t>]</w:t>
      </w:r>
      <w:r w:rsidR="00F32FBF">
        <w:rPr>
          <w:rFonts w:ascii="Book Antiqua" w:hAnsi="Book Antiqua"/>
          <w:color w:val="000000"/>
          <w:lang w:val="es-ES_tradnl"/>
        </w:rPr>
        <w:t xml:space="preserve"> </w:t>
      </w:r>
      <w:r w:rsidR="00F32FBF" w:rsidRPr="00F32FBF">
        <w:rPr>
          <w:rFonts w:ascii="Book Antiqua" w:hAnsi="Book Antiqua"/>
          <w:i/>
          <w:iCs/>
          <w:color w:val="000000"/>
          <w:lang w:val="es-ES_tradnl"/>
        </w:rPr>
        <w:t>Ley Núm. 73-2019, según enmendada, conocida como “Ley de la Administración de Servicios Generales para la Centralización de las Compras del Gobierno de Puerto Rico de 2019”</w:t>
      </w:r>
      <w:r w:rsidR="00F32FBF">
        <w:rPr>
          <w:rFonts w:ascii="Book Antiqua" w:hAnsi="Book Antiqua"/>
          <w:color w:val="000000"/>
          <w:lang w:val="es-ES_tradnl"/>
        </w:rPr>
        <w:t>,</w:t>
      </w:r>
      <w:r w:rsidRPr="00820221">
        <w:rPr>
          <w:rFonts w:ascii="Book Antiqua" w:hAnsi="Book Antiqua"/>
          <w:color w:val="000000"/>
          <w:lang w:val="es-ES_tradnl"/>
        </w:rPr>
        <w:t xml:space="preserve"> del Registro de Licitadores, adscrito a dicha Administración, </w:t>
      </w:r>
      <w:r w:rsidR="00F32FBF" w:rsidRPr="00F32FBF">
        <w:rPr>
          <w:rFonts w:ascii="Book Antiqua" w:hAnsi="Book Antiqua"/>
          <w:b/>
          <w:bCs/>
          <w:color w:val="000000"/>
          <w:lang w:val="es-ES_tradnl"/>
        </w:rPr>
        <w:t>[</w:t>
      </w:r>
      <w:r w:rsidRPr="00F32FBF">
        <w:rPr>
          <w:rFonts w:ascii="Book Antiqua" w:hAnsi="Book Antiqua"/>
          <w:b/>
          <w:bCs/>
          <w:color w:val="000000"/>
          <w:lang w:val="es-ES_tradnl"/>
        </w:rPr>
        <w:t>y</w:t>
      </w:r>
      <w:r w:rsidR="00F32FBF">
        <w:rPr>
          <w:rFonts w:ascii="Book Antiqua" w:hAnsi="Book Antiqua"/>
          <w:b/>
          <w:bCs/>
          <w:color w:val="000000"/>
          <w:lang w:val="es-ES_tradnl"/>
        </w:rPr>
        <w:t>]</w:t>
      </w:r>
      <w:r w:rsidRPr="00820221">
        <w:rPr>
          <w:rFonts w:ascii="Book Antiqua" w:hAnsi="Book Antiqua"/>
          <w:color w:val="000000"/>
          <w:lang w:val="es-ES_tradnl"/>
        </w:rPr>
        <w:t xml:space="preserve"> de la Ley Núm. 197</w:t>
      </w:r>
      <w:r>
        <w:rPr>
          <w:rFonts w:ascii="Book Antiqua" w:hAnsi="Book Antiqua"/>
          <w:color w:val="000000"/>
          <w:lang w:val="es-ES_tradnl"/>
        </w:rPr>
        <w:t xml:space="preserve"> </w:t>
      </w:r>
      <w:r w:rsidR="00883312" w:rsidRPr="00883312">
        <w:rPr>
          <w:rFonts w:ascii="Book Antiqua" w:hAnsi="Book Antiqua"/>
          <w:b/>
          <w:bCs/>
          <w:color w:val="000000"/>
          <w:lang w:val="es-ES_tradnl"/>
        </w:rPr>
        <w:t>[</w:t>
      </w:r>
      <w:r w:rsidRPr="00883312">
        <w:rPr>
          <w:rFonts w:ascii="Book Antiqua" w:hAnsi="Book Antiqua"/>
          <w:b/>
          <w:bCs/>
          <w:color w:val="000000"/>
          <w:lang w:val="es-ES_tradnl"/>
        </w:rPr>
        <w:t>de 18 de agosto de</w:t>
      </w:r>
      <w:r w:rsidR="00883312" w:rsidRPr="00883312">
        <w:rPr>
          <w:rFonts w:ascii="Book Antiqua" w:hAnsi="Book Antiqua"/>
          <w:b/>
          <w:bCs/>
          <w:color w:val="000000"/>
          <w:lang w:val="es-ES_tradnl"/>
        </w:rPr>
        <w:t>]</w:t>
      </w:r>
      <w:r w:rsidR="00883312">
        <w:rPr>
          <w:rFonts w:ascii="Book Antiqua" w:hAnsi="Book Antiqua"/>
          <w:color w:val="000000"/>
          <w:lang w:val="es-ES_tradnl"/>
        </w:rPr>
        <w:t xml:space="preserve"> </w:t>
      </w:r>
      <w:r w:rsidR="00883312" w:rsidRPr="00883312">
        <w:rPr>
          <w:rFonts w:ascii="Book Antiqua" w:hAnsi="Book Antiqua"/>
          <w:i/>
          <w:iCs/>
          <w:color w:val="000000"/>
          <w:lang w:val="es-ES_tradnl"/>
        </w:rPr>
        <w:t>-</w:t>
      </w:r>
      <w:r w:rsidRPr="00820221">
        <w:rPr>
          <w:rFonts w:ascii="Book Antiqua" w:hAnsi="Book Antiqua"/>
          <w:color w:val="000000"/>
          <w:lang w:val="es-ES_tradnl"/>
        </w:rPr>
        <w:t>2002, conocida como la “Ley del Proceso de Transición del Gobierno”</w:t>
      </w:r>
      <w:r w:rsidR="00F32FBF">
        <w:rPr>
          <w:rFonts w:ascii="Book Antiqua" w:hAnsi="Book Antiqua"/>
          <w:i/>
          <w:iCs/>
          <w:color w:val="000000"/>
          <w:lang w:val="es-ES_tradnl"/>
        </w:rPr>
        <w:t xml:space="preserve">, y de la </w:t>
      </w:r>
      <w:r w:rsidR="00F32FBF" w:rsidRPr="00F32FBF">
        <w:rPr>
          <w:rFonts w:ascii="Book Antiqua" w:hAnsi="Book Antiqua"/>
          <w:i/>
          <w:iCs/>
          <w:color w:val="000000"/>
          <w:lang w:val="es-ES_tradnl"/>
        </w:rPr>
        <w:t>Ley Núm. 3-2017, según enmendada, conocida como “Ley para Atender la Crisis Económica, Fiscal y Presupuestaria para Garantizar el Funcionamiento del Gobierno de Puerto Rico”</w:t>
      </w:r>
      <w:r w:rsidR="00F32FBF" w:rsidRPr="00F32FBF">
        <w:rPr>
          <w:rFonts w:ascii="Book Antiqua" w:hAnsi="Book Antiqua"/>
          <w:color w:val="000000"/>
          <w:lang w:val="es-ES_tradnl"/>
        </w:rPr>
        <w:t>.</w:t>
      </w:r>
    </w:p>
    <w:p w14:paraId="781156B4" w14:textId="0B877375" w:rsidR="00820221" w:rsidRDefault="00820221" w:rsidP="00820221">
      <w:pPr>
        <w:spacing w:line="480" w:lineRule="auto"/>
        <w:ind w:firstLine="720"/>
        <w:jc w:val="both"/>
        <w:rPr>
          <w:rFonts w:ascii="Book Antiqua" w:hAnsi="Book Antiqua"/>
          <w:color w:val="000000"/>
          <w:lang w:val="es-ES_tradnl"/>
        </w:rPr>
      </w:pPr>
      <w:r w:rsidRPr="00820221">
        <w:rPr>
          <w:rFonts w:ascii="Book Antiqua" w:hAnsi="Book Antiqua"/>
          <w:color w:val="000000"/>
          <w:lang w:val="es-ES_tradnl"/>
        </w:rPr>
        <w:t>El Instituto tendrá la facultad para adoptar, promulgar, enmendar y derogar aquellas reglas,</w:t>
      </w:r>
      <w:r>
        <w:rPr>
          <w:rFonts w:ascii="Book Antiqua" w:hAnsi="Book Antiqua"/>
          <w:color w:val="000000"/>
          <w:lang w:val="es-ES_tradnl"/>
        </w:rPr>
        <w:t xml:space="preserve"> </w:t>
      </w:r>
      <w:r w:rsidRPr="00820221">
        <w:rPr>
          <w:rFonts w:ascii="Book Antiqua" w:hAnsi="Book Antiqua"/>
          <w:color w:val="000000"/>
          <w:lang w:val="es-ES_tradnl"/>
        </w:rPr>
        <w:t>órdenes, y reglamentos para regir los procesos relacionados con la gerencia, la contratación o</w:t>
      </w:r>
      <w:r>
        <w:rPr>
          <w:rFonts w:ascii="Book Antiqua" w:hAnsi="Book Antiqua"/>
          <w:color w:val="000000"/>
          <w:lang w:val="es-ES_tradnl"/>
        </w:rPr>
        <w:t xml:space="preserve"> </w:t>
      </w:r>
      <w:r w:rsidRPr="00820221">
        <w:rPr>
          <w:rFonts w:ascii="Book Antiqua" w:hAnsi="Book Antiqua"/>
          <w:color w:val="000000"/>
          <w:lang w:val="es-ES_tradnl"/>
        </w:rPr>
        <w:t>reclutamiento de su capital humano, la propiedad, la administración de su presupuesto, entre otros,</w:t>
      </w:r>
      <w:r>
        <w:rPr>
          <w:rFonts w:ascii="Book Antiqua" w:hAnsi="Book Antiqua"/>
          <w:color w:val="000000"/>
          <w:lang w:val="es-ES_tradnl"/>
        </w:rPr>
        <w:t xml:space="preserve"> </w:t>
      </w:r>
      <w:r w:rsidRPr="00820221">
        <w:rPr>
          <w:rFonts w:ascii="Book Antiqua" w:hAnsi="Book Antiqua"/>
          <w:color w:val="000000"/>
          <w:lang w:val="es-ES_tradnl"/>
        </w:rPr>
        <w:t>según entienda necesario y propio para el ejercicio de sus facultades y el desempeño de sus</w:t>
      </w:r>
      <w:r>
        <w:rPr>
          <w:rFonts w:ascii="Book Antiqua" w:hAnsi="Book Antiqua"/>
          <w:color w:val="000000"/>
          <w:lang w:val="es-ES_tradnl"/>
        </w:rPr>
        <w:t xml:space="preserve"> </w:t>
      </w:r>
      <w:r w:rsidRPr="00820221">
        <w:rPr>
          <w:rFonts w:ascii="Book Antiqua" w:hAnsi="Book Antiqua"/>
          <w:color w:val="000000"/>
          <w:lang w:val="es-ES_tradnl"/>
        </w:rPr>
        <w:t>deberes. Al ejercer esta facultad, el Instituto podrá incorporar aquellos principios administrativos</w:t>
      </w:r>
      <w:r>
        <w:rPr>
          <w:rFonts w:ascii="Book Antiqua" w:hAnsi="Book Antiqua"/>
          <w:color w:val="000000"/>
          <w:lang w:val="es-ES_tradnl"/>
        </w:rPr>
        <w:t xml:space="preserve"> </w:t>
      </w:r>
      <w:r w:rsidRPr="00820221">
        <w:rPr>
          <w:rFonts w:ascii="Book Antiqua" w:hAnsi="Book Antiqua"/>
          <w:color w:val="000000"/>
          <w:lang w:val="es-ES_tradnl"/>
        </w:rPr>
        <w:t>de vanguardia: que aseguren la contratación, selección y reclutamiento de personas que satisfagan</w:t>
      </w:r>
      <w:r>
        <w:rPr>
          <w:rFonts w:ascii="Book Antiqua" w:hAnsi="Book Antiqua"/>
          <w:color w:val="000000"/>
          <w:lang w:val="es-ES_tradnl"/>
        </w:rPr>
        <w:t xml:space="preserve"> </w:t>
      </w:r>
      <w:r w:rsidRPr="00820221">
        <w:rPr>
          <w:rFonts w:ascii="Book Antiqua" w:hAnsi="Book Antiqua"/>
          <w:color w:val="000000"/>
          <w:lang w:val="es-ES_tradnl"/>
        </w:rPr>
        <w:t>los criterios de integridad personal y profesional, de excelencia, competencia y objetividad;</w:t>
      </w:r>
      <w:r>
        <w:rPr>
          <w:rFonts w:ascii="Book Antiqua" w:hAnsi="Book Antiqua"/>
          <w:color w:val="000000"/>
          <w:lang w:val="es-ES_tradnl"/>
        </w:rPr>
        <w:t xml:space="preserve"> </w:t>
      </w:r>
      <w:r w:rsidRPr="00820221">
        <w:rPr>
          <w:rFonts w:ascii="Book Antiqua" w:hAnsi="Book Antiqua"/>
          <w:color w:val="000000"/>
          <w:lang w:val="es-ES_tradnl"/>
        </w:rPr>
        <w:t>promuevan el desarrollo profesional, la protección de los derechos y la concesión de beneficios</w:t>
      </w:r>
      <w:r>
        <w:rPr>
          <w:rFonts w:ascii="Book Antiqua" w:hAnsi="Book Antiqua"/>
          <w:color w:val="000000"/>
          <w:lang w:val="es-ES_tradnl"/>
        </w:rPr>
        <w:t xml:space="preserve"> </w:t>
      </w:r>
      <w:r w:rsidRPr="00820221">
        <w:rPr>
          <w:rFonts w:ascii="Book Antiqua" w:hAnsi="Book Antiqua"/>
          <w:color w:val="000000"/>
          <w:lang w:val="es-ES_tradnl"/>
        </w:rPr>
        <w:t>que se estimen apropiados para el personal, optimicen los recursos; y que garanticen el uso</w:t>
      </w:r>
      <w:r>
        <w:rPr>
          <w:rFonts w:ascii="Book Antiqua" w:hAnsi="Book Antiqua"/>
          <w:color w:val="000000"/>
          <w:lang w:val="es-ES_tradnl"/>
        </w:rPr>
        <w:t xml:space="preserve"> </w:t>
      </w:r>
      <w:r w:rsidRPr="00820221">
        <w:rPr>
          <w:rFonts w:ascii="Book Antiqua" w:hAnsi="Book Antiqua"/>
          <w:color w:val="000000"/>
          <w:lang w:val="es-ES_tradnl"/>
        </w:rPr>
        <w:t>correcto y prudente de la propiedad y fondos públicos.</w:t>
      </w:r>
    </w:p>
    <w:p w14:paraId="0B43FADF" w14:textId="77777777" w:rsidR="00713041" w:rsidRDefault="00883312" w:rsidP="00820221">
      <w:pPr>
        <w:spacing w:line="480" w:lineRule="auto"/>
        <w:ind w:firstLine="720"/>
        <w:jc w:val="both"/>
        <w:rPr>
          <w:rFonts w:ascii="Book Antiqua" w:hAnsi="Book Antiqua"/>
          <w:color w:val="000000"/>
          <w:lang w:val="es-ES_tradnl"/>
        </w:rPr>
      </w:pPr>
      <w:r>
        <w:rPr>
          <w:rFonts w:ascii="Book Antiqua" w:hAnsi="Book Antiqua"/>
          <w:color w:val="000000"/>
          <w:lang w:val="es-ES_tradnl"/>
        </w:rPr>
        <w:t xml:space="preserve">El Instituto tendrá la misión primordial de coordinar el Servicio de Producción de Estadísticas de los organismos gubernamentales del Gobierno del Estado Libre Asociado de Puerto Rico, de requerir información, tanto al sector público como al privado, dentro de los parámetros definidos en esta Ley y de elaborar, en coordinación con el Poder </w:t>
      </w:r>
      <w:r>
        <w:rPr>
          <w:rFonts w:ascii="Book Antiqua" w:hAnsi="Book Antiqua"/>
          <w:color w:val="000000"/>
          <w:lang w:val="es-ES_tradnl"/>
        </w:rPr>
        <w:lastRenderedPageBreak/>
        <w:t>Ejecutivo y la Asam</w:t>
      </w:r>
      <w:r w:rsidR="00713041">
        <w:rPr>
          <w:rFonts w:ascii="Book Antiqua" w:hAnsi="Book Antiqua"/>
          <w:color w:val="000000"/>
          <w:lang w:val="es-ES_tradnl"/>
        </w:rPr>
        <w:t>blea Legislativa, la política de desarrollo de la función pública estadística.</w:t>
      </w:r>
    </w:p>
    <w:p w14:paraId="48C98E46" w14:textId="77777777" w:rsidR="000466D5" w:rsidRDefault="00713041" w:rsidP="00820221">
      <w:pPr>
        <w:spacing w:line="480" w:lineRule="auto"/>
        <w:ind w:firstLine="720"/>
        <w:jc w:val="both"/>
        <w:rPr>
          <w:rFonts w:ascii="Book Antiqua" w:hAnsi="Book Antiqua"/>
          <w:color w:val="000000"/>
          <w:lang w:val="es-ES_tradnl"/>
        </w:rPr>
      </w:pPr>
      <w:r>
        <w:rPr>
          <w:rFonts w:ascii="Book Antiqua" w:hAnsi="Book Antiqua"/>
          <w:color w:val="000000"/>
          <w:lang w:val="es-ES_tradnl"/>
        </w:rPr>
        <w:t>Las operaciones fiscales del Instituto serán auditadas y examinadas por la Oficina del Contralor del Estado Libre Asociado de Puerto Rico por lo menos una vez cada dos (2) años.</w:t>
      </w:r>
    </w:p>
    <w:p w14:paraId="3181FBED" w14:textId="722B0725" w:rsidR="00820221" w:rsidRPr="00820221" w:rsidRDefault="000466D5" w:rsidP="00820221">
      <w:pPr>
        <w:spacing w:line="480" w:lineRule="auto"/>
        <w:ind w:firstLine="720"/>
        <w:jc w:val="both"/>
        <w:rPr>
          <w:rFonts w:ascii="Book Antiqua" w:hAnsi="Book Antiqua"/>
          <w:color w:val="000000"/>
          <w:lang w:val="es-ES_tradnl"/>
        </w:rPr>
      </w:pPr>
      <w:r w:rsidRPr="000466D5">
        <w:rPr>
          <w:rFonts w:ascii="Book Antiqua" w:hAnsi="Book Antiqua"/>
          <w:color w:val="000000"/>
          <w:lang w:val="es-ES"/>
        </w:rPr>
        <w:t xml:space="preserve">El Instituto tendrá personalidad jurídica propia, podrá demandar y ser demandado. Además, podrá adquirir a título oneroso o gratuito el equipo, materiales y servicios necesarios para cumplir con </w:t>
      </w:r>
      <w:r>
        <w:rPr>
          <w:rFonts w:ascii="Book Antiqua" w:hAnsi="Book Antiqua"/>
          <w:color w:val="000000"/>
          <w:lang w:val="es-ES"/>
        </w:rPr>
        <w:t>esta Ley</w:t>
      </w:r>
      <w:r w:rsidRPr="000466D5">
        <w:rPr>
          <w:rFonts w:ascii="Book Antiqua" w:hAnsi="Book Antiqua"/>
          <w:color w:val="000000"/>
          <w:lang w:val="es-ES"/>
        </w:rPr>
        <w:t>.</w:t>
      </w:r>
      <w:r w:rsidR="00820221">
        <w:rPr>
          <w:rFonts w:ascii="Book Antiqua" w:hAnsi="Book Antiqua"/>
          <w:color w:val="000000"/>
          <w:lang w:val="es-ES_tradnl"/>
        </w:rPr>
        <w:t>”</w:t>
      </w:r>
    </w:p>
    <w:p w14:paraId="1FAFBE42" w14:textId="7E128A58" w:rsidR="00482EDC" w:rsidRDefault="00667AB6" w:rsidP="00D77C63">
      <w:pPr>
        <w:spacing w:line="480" w:lineRule="auto"/>
        <w:ind w:firstLine="720"/>
        <w:jc w:val="both"/>
        <w:rPr>
          <w:rFonts w:ascii="Book Antiqua" w:hAnsi="Book Antiqua"/>
          <w:color w:val="000000"/>
          <w:lang w:val="es-ES_tradnl"/>
        </w:rPr>
      </w:pPr>
      <w:r>
        <w:rPr>
          <w:rFonts w:ascii="Book Antiqua" w:hAnsi="Book Antiqua"/>
          <w:color w:val="000000"/>
          <w:lang w:val="es-ES_tradnl"/>
        </w:rPr>
        <w:t>Artículo</w:t>
      </w:r>
      <w:r w:rsidR="004906D8">
        <w:rPr>
          <w:rFonts w:ascii="Book Antiqua" w:hAnsi="Book Antiqua"/>
          <w:color w:val="000000"/>
          <w:lang w:val="es-ES_tradnl"/>
        </w:rPr>
        <w:t xml:space="preserve"> </w:t>
      </w:r>
      <w:r w:rsidR="00820221">
        <w:rPr>
          <w:rFonts w:ascii="Book Antiqua" w:hAnsi="Book Antiqua"/>
          <w:color w:val="000000"/>
          <w:lang w:val="es-ES_tradnl"/>
        </w:rPr>
        <w:t>2</w:t>
      </w:r>
      <w:r w:rsidR="00482EDC" w:rsidRPr="000D6533">
        <w:rPr>
          <w:rFonts w:ascii="Book Antiqua" w:hAnsi="Book Antiqua"/>
          <w:color w:val="000000"/>
          <w:lang w:val="es-ES_tradnl"/>
        </w:rPr>
        <w:t>.-</w:t>
      </w:r>
      <w:r w:rsidR="003917F3" w:rsidRPr="000D6533">
        <w:rPr>
          <w:rFonts w:ascii="Book Antiqua" w:hAnsi="Book Antiqua"/>
          <w:color w:val="000000"/>
          <w:lang w:val="es-ES_tradnl"/>
        </w:rPr>
        <w:t xml:space="preserve"> </w:t>
      </w:r>
      <w:r w:rsidR="004906D8">
        <w:rPr>
          <w:rFonts w:ascii="Book Antiqua" w:hAnsi="Book Antiqua"/>
          <w:color w:val="000000"/>
          <w:lang w:val="es-ES_tradnl"/>
        </w:rPr>
        <w:t xml:space="preserve">Se </w:t>
      </w:r>
      <w:r w:rsidR="004906D8" w:rsidRPr="004906D8">
        <w:rPr>
          <w:rFonts w:ascii="Book Antiqua" w:hAnsi="Book Antiqua"/>
          <w:color w:val="000000"/>
          <w:lang w:val="es-ES_tradnl"/>
        </w:rPr>
        <w:t>enm</w:t>
      </w:r>
      <w:r w:rsidR="004906D8">
        <w:rPr>
          <w:rFonts w:ascii="Book Antiqua" w:hAnsi="Book Antiqua"/>
          <w:color w:val="000000"/>
          <w:lang w:val="es-ES_tradnl"/>
        </w:rPr>
        <w:t xml:space="preserve">ienda </w:t>
      </w:r>
      <w:r w:rsidR="004906D8" w:rsidRPr="004906D8">
        <w:rPr>
          <w:rFonts w:ascii="Book Antiqua" w:hAnsi="Book Antiqua"/>
          <w:color w:val="000000"/>
          <w:lang w:val="es-ES_tradnl"/>
        </w:rPr>
        <w:t>el Artículo 5 de la Ley Núm. 3-2017, según enmendada,</w:t>
      </w:r>
      <w:r w:rsidR="004906D8">
        <w:rPr>
          <w:rFonts w:ascii="Book Antiqua" w:hAnsi="Book Antiqua"/>
          <w:color w:val="000000"/>
          <w:lang w:val="es-ES_tradnl"/>
        </w:rPr>
        <w:t xml:space="preserve"> para que se lea como sigue:</w:t>
      </w:r>
    </w:p>
    <w:p w14:paraId="442906A0" w14:textId="340CE610" w:rsidR="00BE4411" w:rsidRPr="00BE4411" w:rsidRDefault="004906D8" w:rsidP="00BE4411">
      <w:pPr>
        <w:spacing w:line="480" w:lineRule="auto"/>
        <w:ind w:firstLine="720"/>
        <w:jc w:val="both"/>
        <w:rPr>
          <w:rFonts w:ascii="Book Antiqua" w:hAnsi="Book Antiqua"/>
          <w:color w:val="000000"/>
          <w:lang w:val="es-ES_tradnl"/>
        </w:rPr>
      </w:pPr>
      <w:r>
        <w:rPr>
          <w:rFonts w:ascii="Book Antiqua" w:hAnsi="Book Antiqua"/>
          <w:color w:val="000000"/>
          <w:lang w:val="es-ES_tradnl"/>
        </w:rPr>
        <w:t>“</w:t>
      </w:r>
      <w:r w:rsidR="00BE4411" w:rsidRPr="00BE4411">
        <w:rPr>
          <w:rFonts w:ascii="Book Antiqua" w:hAnsi="Book Antiqua"/>
          <w:color w:val="000000"/>
          <w:lang w:val="es-ES_tradnl"/>
        </w:rPr>
        <w:t>Artículo 5.</w:t>
      </w:r>
      <w:r w:rsidR="00BE4411">
        <w:rPr>
          <w:rFonts w:ascii="Book Antiqua" w:hAnsi="Book Antiqua"/>
          <w:color w:val="000000"/>
          <w:lang w:val="es-ES_tradnl"/>
        </w:rPr>
        <w:t>-</w:t>
      </w:r>
      <w:r w:rsidR="00BE4411" w:rsidRPr="00BE4411">
        <w:rPr>
          <w:rFonts w:ascii="Book Antiqua" w:hAnsi="Book Antiqua"/>
          <w:color w:val="000000"/>
          <w:lang w:val="es-ES_tradnl"/>
        </w:rPr>
        <w:t xml:space="preserve"> Aplicabilidad. </w:t>
      </w:r>
    </w:p>
    <w:p w14:paraId="32175D05" w14:textId="573E8C39" w:rsidR="004906D8" w:rsidRDefault="00BE4411" w:rsidP="00D77C63">
      <w:pPr>
        <w:spacing w:line="480" w:lineRule="auto"/>
        <w:ind w:firstLine="720"/>
        <w:jc w:val="both"/>
        <w:rPr>
          <w:rFonts w:ascii="Book Antiqua" w:hAnsi="Book Antiqua"/>
          <w:color w:val="000000"/>
          <w:lang w:val="es-ES_tradnl"/>
        </w:rPr>
      </w:pPr>
      <w:r w:rsidRPr="00BE4411">
        <w:rPr>
          <w:rFonts w:ascii="Book Antiqua" w:hAnsi="Book Antiqua"/>
          <w:color w:val="000000"/>
          <w:lang w:val="es-ES_tradnl"/>
        </w:rPr>
        <w:t>Las disposiciones contenidas en esta Ley</w:t>
      </w:r>
      <w:r w:rsidR="00534C16" w:rsidRPr="00534C16">
        <w:rPr>
          <w:rFonts w:ascii="Book Antiqua" w:hAnsi="Book Antiqua"/>
          <w:b/>
          <w:bCs/>
          <w:color w:val="000000"/>
          <w:lang w:val="es-ES_tradnl"/>
        </w:rPr>
        <w:t>[</w:t>
      </w:r>
      <w:r w:rsidRPr="00534C16">
        <w:rPr>
          <w:rFonts w:ascii="Book Antiqua" w:hAnsi="Book Antiqua"/>
          <w:b/>
          <w:bCs/>
          <w:color w:val="000000"/>
          <w:lang w:val="es-ES_tradnl"/>
        </w:rPr>
        <w:t>,</w:t>
      </w:r>
      <w:r w:rsidR="00534C16" w:rsidRPr="00534C16">
        <w:rPr>
          <w:rFonts w:ascii="Book Antiqua" w:hAnsi="Book Antiqua"/>
          <w:b/>
          <w:bCs/>
          <w:color w:val="000000"/>
          <w:lang w:val="es-ES_tradnl"/>
        </w:rPr>
        <w:t>]</w:t>
      </w:r>
      <w:r w:rsidRPr="00BE4411">
        <w:rPr>
          <w:rFonts w:ascii="Book Antiqua" w:hAnsi="Book Antiqua"/>
          <w:color w:val="000000"/>
          <w:lang w:val="es-ES_tradnl"/>
        </w:rPr>
        <w:t xml:space="preserve"> serán aplicables a todas las Entidades de la Rama</w:t>
      </w:r>
      <w:r>
        <w:rPr>
          <w:rFonts w:ascii="Book Antiqua" w:hAnsi="Book Antiqua"/>
          <w:color w:val="000000"/>
          <w:lang w:val="es-ES_tradnl"/>
        </w:rPr>
        <w:t xml:space="preserve"> </w:t>
      </w:r>
      <w:r w:rsidRPr="00BE4411">
        <w:rPr>
          <w:rFonts w:ascii="Book Antiqua" w:hAnsi="Book Antiqua"/>
          <w:color w:val="000000"/>
          <w:lang w:val="es-ES_tradnl"/>
        </w:rPr>
        <w:t>Ejecutiva del Gobierno de Puerto Rico. Para propósitos de esta Ley, se entenderá que el término</w:t>
      </w:r>
      <w:r>
        <w:rPr>
          <w:rFonts w:ascii="Book Antiqua" w:hAnsi="Book Antiqua"/>
          <w:color w:val="000000"/>
          <w:lang w:val="es-ES_tradnl"/>
        </w:rPr>
        <w:t xml:space="preserve"> </w:t>
      </w:r>
      <w:r w:rsidRPr="00BE4411">
        <w:rPr>
          <w:rFonts w:ascii="Book Antiqua" w:hAnsi="Book Antiqua"/>
          <w:color w:val="000000"/>
          <w:lang w:val="es-ES_tradnl"/>
        </w:rPr>
        <w:t>“Entidad de la Rama Ejecutiva” incluye a todas sus agencias, así como a las instrumentalidades y</w:t>
      </w:r>
      <w:r>
        <w:rPr>
          <w:rFonts w:ascii="Book Antiqua" w:hAnsi="Book Antiqua"/>
          <w:color w:val="000000"/>
          <w:lang w:val="es-ES_tradnl"/>
        </w:rPr>
        <w:t xml:space="preserve"> </w:t>
      </w:r>
      <w:r w:rsidRPr="00BE4411">
        <w:rPr>
          <w:rFonts w:ascii="Book Antiqua" w:hAnsi="Book Antiqua"/>
          <w:color w:val="000000"/>
          <w:lang w:val="es-ES_tradnl"/>
        </w:rPr>
        <w:t xml:space="preserve">corporaciones públicas del Gobierno de Puerto Rico, </w:t>
      </w:r>
      <w:r w:rsidR="000466D5" w:rsidRPr="00777AC0">
        <w:rPr>
          <w:rFonts w:ascii="Book Antiqua" w:hAnsi="Book Antiqua"/>
          <w:b/>
          <w:bCs/>
          <w:color w:val="000000"/>
          <w:lang w:val="es-ES_tradnl"/>
        </w:rPr>
        <w:t>[</w:t>
      </w:r>
      <w:proofErr w:type="spellStart"/>
      <w:r w:rsidRPr="00777AC0">
        <w:rPr>
          <w:rFonts w:ascii="Book Antiqua" w:hAnsi="Book Antiqua"/>
          <w:b/>
          <w:bCs/>
          <w:color w:val="000000"/>
          <w:lang w:val="es-ES_tradnl"/>
        </w:rPr>
        <w:t>irrespectivo</w:t>
      </w:r>
      <w:proofErr w:type="spellEnd"/>
      <w:r w:rsidR="000466D5" w:rsidRPr="00777AC0">
        <w:rPr>
          <w:rFonts w:ascii="Book Antiqua" w:hAnsi="Book Antiqua"/>
          <w:b/>
          <w:bCs/>
          <w:color w:val="000000"/>
          <w:lang w:val="es-ES_tradnl"/>
        </w:rPr>
        <w:t>]</w:t>
      </w:r>
      <w:r w:rsidR="000466D5">
        <w:rPr>
          <w:rFonts w:ascii="Book Antiqua" w:hAnsi="Book Antiqua"/>
          <w:color w:val="000000"/>
          <w:lang w:val="es-ES_tradnl"/>
        </w:rPr>
        <w:t xml:space="preserve"> </w:t>
      </w:r>
      <w:r w:rsidR="00777AC0" w:rsidRPr="00777AC0">
        <w:rPr>
          <w:rFonts w:ascii="Book Antiqua" w:hAnsi="Book Antiqua"/>
          <w:i/>
          <w:iCs/>
          <w:color w:val="000000"/>
          <w:lang w:val="es-ES_tradnl"/>
        </w:rPr>
        <w:t>sin distinción</w:t>
      </w:r>
      <w:r w:rsidR="00777AC0">
        <w:rPr>
          <w:rFonts w:ascii="Book Antiqua" w:hAnsi="Book Antiqua"/>
          <w:color w:val="000000"/>
          <w:lang w:val="es-ES_tradnl"/>
        </w:rPr>
        <w:t xml:space="preserve"> </w:t>
      </w:r>
      <w:r w:rsidRPr="00BE4411">
        <w:rPr>
          <w:rFonts w:ascii="Book Antiqua" w:hAnsi="Book Antiqua"/>
          <w:color w:val="000000"/>
          <w:lang w:val="es-ES_tradnl"/>
        </w:rPr>
        <w:t>del grado de autonomía fiscal o</w:t>
      </w:r>
      <w:r>
        <w:rPr>
          <w:rFonts w:ascii="Book Antiqua" w:hAnsi="Book Antiqua"/>
          <w:color w:val="000000"/>
          <w:lang w:val="es-ES_tradnl"/>
        </w:rPr>
        <w:t xml:space="preserve"> </w:t>
      </w:r>
      <w:r w:rsidRPr="00BE4411">
        <w:rPr>
          <w:rFonts w:ascii="Book Antiqua" w:hAnsi="Book Antiqua"/>
          <w:color w:val="000000"/>
          <w:lang w:val="es-ES_tradnl"/>
        </w:rPr>
        <w:t>presupuestaria que de otra forma le confiriere su ley orgánica u otra legislación aplicable. Sin</w:t>
      </w:r>
      <w:r>
        <w:rPr>
          <w:rFonts w:ascii="Book Antiqua" w:hAnsi="Book Antiqua"/>
          <w:color w:val="000000"/>
          <w:lang w:val="es-ES_tradnl"/>
        </w:rPr>
        <w:t xml:space="preserve"> </w:t>
      </w:r>
      <w:r w:rsidRPr="00BE4411">
        <w:rPr>
          <w:rFonts w:ascii="Book Antiqua" w:hAnsi="Book Antiqua"/>
          <w:color w:val="000000"/>
          <w:lang w:val="es-ES_tradnl"/>
        </w:rPr>
        <w:t xml:space="preserve">embargo, esta Ley no </w:t>
      </w:r>
      <w:r w:rsidR="00777AC0" w:rsidRPr="00777AC0">
        <w:rPr>
          <w:rFonts w:ascii="Book Antiqua" w:hAnsi="Book Antiqua"/>
          <w:b/>
          <w:bCs/>
          <w:color w:val="000000"/>
          <w:lang w:val="es-ES_tradnl"/>
        </w:rPr>
        <w:t>[</w:t>
      </w:r>
      <w:r w:rsidRPr="00777AC0">
        <w:rPr>
          <w:rFonts w:ascii="Book Antiqua" w:hAnsi="Book Antiqua"/>
          <w:b/>
          <w:bCs/>
          <w:color w:val="000000"/>
          <w:lang w:val="es-ES_tradnl"/>
        </w:rPr>
        <w:t>será de aplicación</w:t>
      </w:r>
      <w:r w:rsidR="00777AC0" w:rsidRPr="00777AC0">
        <w:rPr>
          <w:rFonts w:ascii="Book Antiqua" w:hAnsi="Book Antiqua"/>
          <w:b/>
          <w:bCs/>
          <w:color w:val="000000"/>
          <w:lang w:val="es-ES_tradnl"/>
        </w:rPr>
        <w:t>]</w:t>
      </w:r>
      <w:r w:rsidR="00777AC0">
        <w:rPr>
          <w:rFonts w:ascii="Book Antiqua" w:hAnsi="Book Antiqua"/>
          <w:color w:val="000000"/>
          <w:lang w:val="es-ES_tradnl"/>
        </w:rPr>
        <w:t xml:space="preserve"> </w:t>
      </w:r>
      <w:r w:rsidR="00777AC0" w:rsidRPr="00777AC0">
        <w:rPr>
          <w:rFonts w:ascii="Book Antiqua" w:hAnsi="Book Antiqua"/>
          <w:i/>
          <w:iCs/>
          <w:color w:val="000000"/>
          <w:lang w:val="es-ES_tradnl"/>
        </w:rPr>
        <w:t>aplicará</w:t>
      </w:r>
      <w:r w:rsidRPr="00BE4411">
        <w:rPr>
          <w:rFonts w:ascii="Book Antiqua" w:hAnsi="Book Antiqua"/>
          <w:color w:val="000000"/>
          <w:lang w:val="es-ES_tradnl"/>
        </w:rPr>
        <w:t xml:space="preserve"> a la Comisión Estatal de Elecciones, la Oficina de Ética</w:t>
      </w:r>
      <w:r>
        <w:rPr>
          <w:rFonts w:ascii="Book Antiqua" w:hAnsi="Book Antiqua"/>
          <w:color w:val="000000"/>
          <w:lang w:val="es-ES_tradnl"/>
        </w:rPr>
        <w:t xml:space="preserve"> </w:t>
      </w:r>
      <w:r w:rsidRPr="00BE4411">
        <w:rPr>
          <w:rFonts w:ascii="Book Antiqua" w:hAnsi="Book Antiqua"/>
          <w:color w:val="000000"/>
          <w:lang w:val="es-ES_tradnl"/>
        </w:rPr>
        <w:t>Gubernamental, la Oficina del Panel del Fiscal Especial Independiente, al Negociado del Sistema</w:t>
      </w:r>
      <w:r>
        <w:rPr>
          <w:rFonts w:ascii="Book Antiqua" w:hAnsi="Book Antiqua"/>
          <w:color w:val="000000"/>
          <w:lang w:val="es-ES_tradnl"/>
        </w:rPr>
        <w:t xml:space="preserve"> </w:t>
      </w:r>
      <w:r w:rsidRPr="00BE4411">
        <w:rPr>
          <w:rFonts w:ascii="Book Antiqua" w:hAnsi="Book Antiqua"/>
          <w:color w:val="000000"/>
          <w:lang w:val="es-ES_tradnl"/>
        </w:rPr>
        <w:t>de Emergencias 9-1-1</w:t>
      </w:r>
      <w:r w:rsidR="00534C16">
        <w:rPr>
          <w:rFonts w:ascii="Book Antiqua" w:hAnsi="Book Antiqua"/>
          <w:i/>
          <w:iCs/>
          <w:color w:val="000000"/>
          <w:lang w:val="es-ES_tradnl"/>
        </w:rPr>
        <w:t>, al Instituto de Estadísticas de Puerto Rico</w:t>
      </w:r>
      <w:r w:rsidRPr="00BE4411">
        <w:rPr>
          <w:rFonts w:ascii="Book Antiqua" w:hAnsi="Book Antiqua"/>
          <w:color w:val="000000"/>
          <w:lang w:val="es-ES_tradnl"/>
        </w:rPr>
        <w:t xml:space="preserve"> y la Oficina del Contralor Electoral</w:t>
      </w:r>
      <w:r w:rsidR="00777AC0">
        <w:rPr>
          <w:rFonts w:ascii="Book Antiqua" w:hAnsi="Book Antiqua"/>
          <w:i/>
          <w:iCs/>
          <w:color w:val="000000"/>
          <w:lang w:val="es-ES_tradnl"/>
        </w:rPr>
        <w:t>,</w:t>
      </w:r>
      <w:r w:rsidRPr="00BE4411">
        <w:rPr>
          <w:rFonts w:ascii="Book Antiqua" w:hAnsi="Book Antiqua"/>
          <w:color w:val="000000"/>
          <w:lang w:val="es-ES_tradnl"/>
        </w:rPr>
        <w:t xml:space="preserve"> a menos que expresamente así se</w:t>
      </w:r>
      <w:r>
        <w:rPr>
          <w:rFonts w:ascii="Book Antiqua" w:hAnsi="Book Antiqua"/>
          <w:color w:val="000000"/>
          <w:lang w:val="es-ES_tradnl"/>
        </w:rPr>
        <w:t xml:space="preserve"> </w:t>
      </w:r>
      <w:r w:rsidRPr="00BE4411">
        <w:rPr>
          <w:rFonts w:ascii="Book Antiqua" w:hAnsi="Book Antiqua"/>
          <w:color w:val="000000"/>
          <w:lang w:val="es-ES_tradnl"/>
        </w:rPr>
        <w:t xml:space="preserve">disponga. Tampoco se considerará </w:t>
      </w:r>
      <w:r w:rsidRPr="00BE4411">
        <w:rPr>
          <w:rFonts w:ascii="Book Antiqua" w:hAnsi="Book Antiqua"/>
          <w:color w:val="000000"/>
          <w:lang w:val="es-ES_tradnl"/>
        </w:rPr>
        <w:lastRenderedPageBreak/>
        <w:t>como Entidad de la Rama Ejecutiva para propósitos de esta</w:t>
      </w:r>
      <w:r>
        <w:rPr>
          <w:rFonts w:ascii="Book Antiqua" w:hAnsi="Book Antiqua"/>
          <w:color w:val="000000"/>
          <w:lang w:val="es-ES_tradnl"/>
        </w:rPr>
        <w:t xml:space="preserve"> </w:t>
      </w:r>
      <w:r w:rsidRPr="00BE4411">
        <w:rPr>
          <w:rFonts w:ascii="Book Antiqua" w:hAnsi="Book Antiqua"/>
          <w:color w:val="000000"/>
          <w:lang w:val="es-ES_tradnl"/>
        </w:rPr>
        <w:t>Ley, a la Universidad de Puerto Rico y sus dependencias, ni a los Municipios.</w:t>
      </w:r>
      <w:r w:rsidR="004906D8">
        <w:rPr>
          <w:rFonts w:ascii="Book Antiqua" w:hAnsi="Book Antiqua"/>
          <w:color w:val="000000"/>
          <w:lang w:val="es-ES_tradnl"/>
        </w:rPr>
        <w:t>”</w:t>
      </w:r>
    </w:p>
    <w:p w14:paraId="3E4CD60C" w14:textId="582FAEF5" w:rsidR="00D60444" w:rsidRPr="004906D8" w:rsidRDefault="00667AB6" w:rsidP="004906D8">
      <w:pPr>
        <w:spacing w:line="480" w:lineRule="auto"/>
        <w:ind w:firstLine="720"/>
        <w:jc w:val="both"/>
        <w:rPr>
          <w:rFonts w:ascii="Book Antiqua" w:hAnsi="Book Antiqua"/>
          <w:color w:val="000000"/>
          <w:lang w:val="es-PR"/>
        </w:rPr>
      </w:pPr>
      <w:r>
        <w:rPr>
          <w:rFonts w:ascii="Book Antiqua" w:hAnsi="Book Antiqua"/>
          <w:color w:val="000000"/>
          <w:lang w:val="es-PR"/>
        </w:rPr>
        <w:t>Artículo</w:t>
      </w:r>
      <w:r w:rsidR="004906D8">
        <w:rPr>
          <w:rFonts w:ascii="Book Antiqua" w:hAnsi="Book Antiqua"/>
          <w:color w:val="000000"/>
          <w:lang w:val="es-PR"/>
        </w:rPr>
        <w:t xml:space="preserve"> </w:t>
      </w:r>
      <w:r w:rsidR="002609A8">
        <w:rPr>
          <w:rFonts w:ascii="Book Antiqua" w:hAnsi="Book Antiqua"/>
          <w:color w:val="000000"/>
          <w:lang w:val="es-PR"/>
        </w:rPr>
        <w:t>3</w:t>
      </w:r>
      <w:r w:rsidR="006B2490" w:rsidRPr="000D6533">
        <w:rPr>
          <w:rFonts w:ascii="Book Antiqua" w:hAnsi="Book Antiqua"/>
          <w:color w:val="000000"/>
          <w:lang w:val="es-PR"/>
        </w:rPr>
        <w:t>.- Esta Ley entrará en vigor</w:t>
      </w:r>
      <w:r w:rsidR="0048570C" w:rsidRPr="000D6533">
        <w:rPr>
          <w:rFonts w:ascii="Book Antiqua" w:hAnsi="Book Antiqua"/>
          <w:color w:val="000000"/>
          <w:lang w:val="es-PR"/>
        </w:rPr>
        <w:t xml:space="preserve"> </w:t>
      </w:r>
      <w:r w:rsidR="004906D8">
        <w:rPr>
          <w:rFonts w:ascii="Book Antiqua" w:hAnsi="Book Antiqua"/>
          <w:color w:val="000000"/>
          <w:lang w:val="es-PR"/>
        </w:rPr>
        <w:t>inmediatamente después de su aprobación.</w:t>
      </w:r>
    </w:p>
    <w:sectPr w:rsidR="00D60444" w:rsidRPr="004906D8"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9110A" w14:textId="77777777" w:rsidR="00164A63" w:rsidRDefault="00164A63">
      <w:r>
        <w:separator/>
      </w:r>
    </w:p>
  </w:endnote>
  <w:endnote w:type="continuationSeparator" w:id="0">
    <w:p w14:paraId="3FEA5F4D" w14:textId="77777777" w:rsidR="00164A63" w:rsidRDefault="00164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EFCE2" w14:textId="77777777" w:rsidR="00164A63" w:rsidRDefault="00164A63">
      <w:r>
        <w:separator/>
      </w:r>
    </w:p>
  </w:footnote>
  <w:footnote w:type="continuationSeparator" w:id="0">
    <w:p w14:paraId="19B3C8C1" w14:textId="77777777" w:rsidR="00164A63" w:rsidRDefault="00164A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77777777" w:rsidR="009C3B65" w:rsidRDefault="007F5A30"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77777777" w:rsidR="009C3B65" w:rsidRDefault="007F5A30"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07B92ED3" w14:textId="77777777" w:rsidR="009C3B65" w:rsidRDefault="009C3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3"/>
  </w:num>
  <w:num w:numId="2" w16cid:durableId="1149977030">
    <w:abstractNumId w:val="10"/>
  </w:num>
  <w:num w:numId="3" w16cid:durableId="1686638705">
    <w:abstractNumId w:val="2"/>
  </w:num>
  <w:num w:numId="4" w16cid:durableId="629213271">
    <w:abstractNumId w:val="15"/>
  </w:num>
  <w:num w:numId="5" w16cid:durableId="1201750360">
    <w:abstractNumId w:val="17"/>
  </w:num>
  <w:num w:numId="6" w16cid:durableId="1476751936">
    <w:abstractNumId w:val="18"/>
  </w:num>
  <w:num w:numId="7" w16cid:durableId="234123091">
    <w:abstractNumId w:val="13"/>
  </w:num>
  <w:num w:numId="8" w16cid:durableId="2006862380">
    <w:abstractNumId w:val="8"/>
  </w:num>
  <w:num w:numId="9" w16cid:durableId="1154762003">
    <w:abstractNumId w:val="0"/>
  </w:num>
  <w:num w:numId="10" w16cid:durableId="635912185">
    <w:abstractNumId w:val="4"/>
  </w:num>
  <w:num w:numId="11" w16cid:durableId="1904488260">
    <w:abstractNumId w:val="7"/>
  </w:num>
  <w:num w:numId="12" w16cid:durableId="716779687">
    <w:abstractNumId w:val="12"/>
  </w:num>
  <w:num w:numId="13" w16cid:durableId="1293052732">
    <w:abstractNumId w:val="6"/>
  </w:num>
  <w:num w:numId="14" w16cid:durableId="1513840213">
    <w:abstractNumId w:val="11"/>
  </w:num>
  <w:num w:numId="15" w16cid:durableId="1680037483">
    <w:abstractNumId w:val="1"/>
  </w:num>
  <w:num w:numId="16" w16cid:durableId="734086561">
    <w:abstractNumId w:val="14"/>
  </w:num>
  <w:num w:numId="17" w16cid:durableId="1748920850">
    <w:abstractNumId w:val="9"/>
  </w:num>
  <w:num w:numId="18" w16cid:durableId="2137215341">
    <w:abstractNumId w:val="16"/>
  </w:num>
  <w:num w:numId="19" w16cid:durableId="3504490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12BF4"/>
    <w:rsid w:val="00012F05"/>
    <w:rsid w:val="000219FA"/>
    <w:rsid w:val="00027507"/>
    <w:rsid w:val="00031DF2"/>
    <w:rsid w:val="00032AE9"/>
    <w:rsid w:val="000338F1"/>
    <w:rsid w:val="00035020"/>
    <w:rsid w:val="000466D5"/>
    <w:rsid w:val="00047171"/>
    <w:rsid w:val="0005782A"/>
    <w:rsid w:val="00081174"/>
    <w:rsid w:val="00082E99"/>
    <w:rsid w:val="00084A93"/>
    <w:rsid w:val="0008510B"/>
    <w:rsid w:val="00095069"/>
    <w:rsid w:val="000A1549"/>
    <w:rsid w:val="000A1EF2"/>
    <w:rsid w:val="000A2946"/>
    <w:rsid w:val="000B10CC"/>
    <w:rsid w:val="000B4F6A"/>
    <w:rsid w:val="000C14AC"/>
    <w:rsid w:val="000C2A42"/>
    <w:rsid w:val="000D4F6A"/>
    <w:rsid w:val="000D6533"/>
    <w:rsid w:val="000D6F02"/>
    <w:rsid w:val="000D7750"/>
    <w:rsid w:val="000E000F"/>
    <w:rsid w:val="000E04AE"/>
    <w:rsid w:val="000E448A"/>
    <w:rsid w:val="000F1692"/>
    <w:rsid w:val="000F223E"/>
    <w:rsid w:val="00112A40"/>
    <w:rsid w:val="00127953"/>
    <w:rsid w:val="0013026D"/>
    <w:rsid w:val="0013220B"/>
    <w:rsid w:val="00132F02"/>
    <w:rsid w:val="0013539E"/>
    <w:rsid w:val="0014764D"/>
    <w:rsid w:val="0015108F"/>
    <w:rsid w:val="00155C1E"/>
    <w:rsid w:val="0016281F"/>
    <w:rsid w:val="00164A63"/>
    <w:rsid w:val="00166962"/>
    <w:rsid w:val="00173493"/>
    <w:rsid w:val="00184F92"/>
    <w:rsid w:val="00187A7E"/>
    <w:rsid w:val="001921A2"/>
    <w:rsid w:val="001A1C0F"/>
    <w:rsid w:val="001A20B0"/>
    <w:rsid w:val="001A2422"/>
    <w:rsid w:val="001B7D44"/>
    <w:rsid w:val="001C639B"/>
    <w:rsid w:val="001C6668"/>
    <w:rsid w:val="001C6D85"/>
    <w:rsid w:val="001D267D"/>
    <w:rsid w:val="001D2E98"/>
    <w:rsid w:val="001D5AE2"/>
    <w:rsid w:val="001D5D5E"/>
    <w:rsid w:val="001E17FB"/>
    <w:rsid w:val="001F6637"/>
    <w:rsid w:val="00201EED"/>
    <w:rsid w:val="00206909"/>
    <w:rsid w:val="00234E17"/>
    <w:rsid w:val="00241553"/>
    <w:rsid w:val="0024250D"/>
    <w:rsid w:val="0024431D"/>
    <w:rsid w:val="00245249"/>
    <w:rsid w:val="00246F15"/>
    <w:rsid w:val="00247F2A"/>
    <w:rsid w:val="002531B7"/>
    <w:rsid w:val="00253830"/>
    <w:rsid w:val="00254E4F"/>
    <w:rsid w:val="002552C8"/>
    <w:rsid w:val="002552D2"/>
    <w:rsid w:val="002607CF"/>
    <w:rsid w:val="002609A8"/>
    <w:rsid w:val="00264628"/>
    <w:rsid w:val="00272DB7"/>
    <w:rsid w:val="00277BEA"/>
    <w:rsid w:val="002818A4"/>
    <w:rsid w:val="00282E70"/>
    <w:rsid w:val="00297D23"/>
    <w:rsid w:val="002A0983"/>
    <w:rsid w:val="002A0B0F"/>
    <w:rsid w:val="002A26D1"/>
    <w:rsid w:val="002A2B4D"/>
    <w:rsid w:val="002A566A"/>
    <w:rsid w:val="002A6B4A"/>
    <w:rsid w:val="002B2798"/>
    <w:rsid w:val="002B2937"/>
    <w:rsid w:val="002B47AA"/>
    <w:rsid w:val="002B57B4"/>
    <w:rsid w:val="002B69BC"/>
    <w:rsid w:val="002D3AF6"/>
    <w:rsid w:val="002E29EE"/>
    <w:rsid w:val="002E2FCA"/>
    <w:rsid w:val="002E5305"/>
    <w:rsid w:val="002E559D"/>
    <w:rsid w:val="002E5664"/>
    <w:rsid w:val="002F5944"/>
    <w:rsid w:val="00311F40"/>
    <w:rsid w:val="00314BED"/>
    <w:rsid w:val="00315E6C"/>
    <w:rsid w:val="00345A96"/>
    <w:rsid w:val="00347A9F"/>
    <w:rsid w:val="00350353"/>
    <w:rsid w:val="00354F18"/>
    <w:rsid w:val="003631D2"/>
    <w:rsid w:val="00364DB3"/>
    <w:rsid w:val="00374D85"/>
    <w:rsid w:val="003758BE"/>
    <w:rsid w:val="00380D41"/>
    <w:rsid w:val="00381066"/>
    <w:rsid w:val="00381B18"/>
    <w:rsid w:val="003830F4"/>
    <w:rsid w:val="003917F3"/>
    <w:rsid w:val="0039356C"/>
    <w:rsid w:val="003B13B3"/>
    <w:rsid w:val="003B2318"/>
    <w:rsid w:val="003C1687"/>
    <w:rsid w:val="003C48C7"/>
    <w:rsid w:val="003C4C47"/>
    <w:rsid w:val="003C6074"/>
    <w:rsid w:val="003C7B30"/>
    <w:rsid w:val="003D0CE1"/>
    <w:rsid w:val="003D234B"/>
    <w:rsid w:val="003D2646"/>
    <w:rsid w:val="003E68B4"/>
    <w:rsid w:val="003F123D"/>
    <w:rsid w:val="003F5CB5"/>
    <w:rsid w:val="00402160"/>
    <w:rsid w:val="00407200"/>
    <w:rsid w:val="004120AF"/>
    <w:rsid w:val="00417444"/>
    <w:rsid w:val="00442251"/>
    <w:rsid w:val="004430A3"/>
    <w:rsid w:val="00452D1C"/>
    <w:rsid w:val="0045513A"/>
    <w:rsid w:val="0045612D"/>
    <w:rsid w:val="0046034D"/>
    <w:rsid w:val="00471018"/>
    <w:rsid w:val="00482BC9"/>
    <w:rsid w:val="00482EDC"/>
    <w:rsid w:val="0048570C"/>
    <w:rsid w:val="004906D8"/>
    <w:rsid w:val="004977FF"/>
    <w:rsid w:val="004A0B96"/>
    <w:rsid w:val="004A5BD4"/>
    <w:rsid w:val="004A71F1"/>
    <w:rsid w:val="004A7553"/>
    <w:rsid w:val="004B13BC"/>
    <w:rsid w:val="004B2AA0"/>
    <w:rsid w:val="004C00CB"/>
    <w:rsid w:val="004C024C"/>
    <w:rsid w:val="004C071B"/>
    <w:rsid w:val="004C3E4F"/>
    <w:rsid w:val="004D4050"/>
    <w:rsid w:val="004E0E24"/>
    <w:rsid w:val="004E2AB8"/>
    <w:rsid w:val="004E44DD"/>
    <w:rsid w:val="004E4B65"/>
    <w:rsid w:val="004E4DBC"/>
    <w:rsid w:val="004F6713"/>
    <w:rsid w:val="004F7F60"/>
    <w:rsid w:val="005056E8"/>
    <w:rsid w:val="00506787"/>
    <w:rsid w:val="005160A3"/>
    <w:rsid w:val="00516CC6"/>
    <w:rsid w:val="00516DEC"/>
    <w:rsid w:val="00525B8C"/>
    <w:rsid w:val="0053338C"/>
    <w:rsid w:val="00534C16"/>
    <w:rsid w:val="0054327E"/>
    <w:rsid w:val="00544A05"/>
    <w:rsid w:val="0054574C"/>
    <w:rsid w:val="00554C0A"/>
    <w:rsid w:val="005554AE"/>
    <w:rsid w:val="0056157C"/>
    <w:rsid w:val="00564188"/>
    <w:rsid w:val="00567826"/>
    <w:rsid w:val="00572CF2"/>
    <w:rsid w:val="00593620"/>
    <w:rsid w:val="005940FA"/>
    <w:rsid w:val="005A341C"/>
    <w:rsid w:val="005B7FCB"/>
    <w:rsid w:val="005C0C4D"/>
    <w:rsid w:val="005C2ECF"/>
    <w:rsid w:val="005C4873"/>
    <w:rsid w:val="005D0662"/>
    <w:rsid w:val="005D1564"/>
    <w:rsid w:val="005D3191"/>
    <w:rsid w:val="005D548B"/>
    <w:rsid w:val="005D631E"/>
    <w:rsid w:val="005E1849"/>
    <w:rsid w:val="005F15A2"/>
    <w:rsid w:val="00602044"/>
    <w:rsid w:val="00602A5F"/>
    <w:rsid w:val="00606313"/>
    <w:rsid w:val="00606563"/>
    <w:rsid w:val="00611BA9"/>
    <w:rsid w:val="00614F4E"/>
    <w:rsid w:val="0062166C"/>
    <w:rsid w:val="0062241E"/>
    <w:rsid w:val="00625D95"/>
    <w:rsid w:val="0063253A"/>
    <w:rsid w:val="0063256A"/>
    <w:rsid w:val="00637F62"/>
    <w:rsid w:val="00641160"/>
    <w:rsid w:val="0065248C"/>
    <w:rsid w:val="00657572"/>
    <w:rsid w:val="006577A9"/>
    <w:rsid w:val="0066475B"/>
    <w:rsid w:val="00665541"/>
    <w:rsid w:val="006669DB"/>
    <w:rsid w:val="00667AB6"/>
    <w:rsid w:val="00675A6C"/>
    <w:rsid w:val="00676D1E"/>
    <w:rsid w:val="00685BF9"/>
    <w:rsid w:val="006865F1"/>
    <w:rsid w:val="00697ED5"/>
    <w:rsid w:val="00697F27"/>
    <w:rsid w:val="006A5B17"/>
    <w:rsid w:val="006A6116"/>
    <w:rsid w:val="006B2490"/>
    <w:rsid w:val="006D2255"/>
    <w:rsid w:val="006E5F13"/>
    <w:rsid w:val="006F53C9"/>
    <w:rsid w:val="006F7B12"/>
    <w:rsid w:val="0070094E"/>
    <w:rsid w:val="00711E4A"/>
    <w:rsid w:val="00713041"/>
    <w:rsid w:val="00720669"/>
    <w:rsid w:val="00723F4F"/>
    <w:rsid w:val="00732E48"/>
    <w:rsid w:val="007334BF"/>
    <w:rsid w:val="00741EE3"/>
    <w:rsid w:val="00756743"/>
    <w:rsid w:val="00760937"/>
    <w:rsid w:val="007708AF"/>
    <w:rsid w:val="00777AC0"/>
    <w:rsid w:val="00782716"/>
    <w:rsid w:val="00782875"/>
    <w:rsid w:val="00783DE4"/>
    <w:rsid w:val="00786517"/>
    <w:rsid w:val="00787A8E"/>
    <w:rsid w:val="0079331E"/>
    <w:rsid w:val="007947C5"/>
    <w:rsid w:val="007A1F21"/>
    <w:rsid w:val="007A29D4"/>
    <w:rsid w:val="007B16D7"/>
    <w:rsid w:val="007B65CC"/>
    <w:rsid w:val="007B6BDF"/>
    <w:rsid w:val="007B7912"/>
    <w:rsid w:val="007C2E76"/>
    <w:rsid w:val="007C4B9A"/>
    <w:rsid w:val="007C5881"/>
    <w:rsid w:val="007F2169"/>
    <w:rsid w:val="007F34E5"/>
    <w:rsid w:val="007F5A30"/>
    <w:rsid w:val="008059C1"/>
    <w:rsid w:val="00805E7C"/>
    <w:rsid w:val="00820221"/>
    <w:rsid w:val="008212C7"/>
    <w:rsid w:val="008260E6"/>
    <w:rsid w:val="00826413"/>
    <w:rsid w:val="00831252"/>
    <w:rsid w:val="00841AA4"/>
    <w:rsid w:val="008459CA"/>
    <w:rsid w:val="008474F5"/>
    <w:rsid w:val="0085354E"/>
    <w:rsid w:val="008622FD"/>
    <w:rsid w:val="00865B52"/>
    <w:rsid w:val="00867CF0"/>
    <w:rsid w:val="00872D3B"/>
    <w:rsid w:val="00877CE7"/>
    <w:rsid w:val="00881152"/>
    <w:rsid w:val="00883312"/>
    <w:rsid w:val="00883EC6"/>
    <w:rsid w:val="0089403C"/>
    <w:rsid w:val="008A0433"/>
    <w:rsid w:val="008A0A6B"/>
    <w:rsid w:val="008A613F"/>
    <w:rsid w:val="008B4AB8"/>
    <w:rsid w:val="008B5DEE"/>
    <w:rsid w:val="008C06B8"/>
    <w:rsid w:val="008C630E"/>
    <w:rsid w:val="008D4CC4"/>
    <w:rsid w:val="008E5424"/>
    <w:rsid w:val="008E666B"/>
    <w:rsid w:val="008F29FF"/>
    <w:rsid w:val="008F62F1"/>
    <w:rsid w:val="00900CD9"/>
    <w:rsid w:val="009102AC"/>
    <w:rsid w:val="0092437A"/>
    <w:rsid w:val="00926ED3"/>
    <w:rsid w:val="00930E02"/>
    <w:rsid w:val="00931532"/>
    <w:rsid w:val="0093396D"/>
    <w:rsid w:val="00946CCA"/>
    <w:rsid w:val="009503FA"/>
    <w:rsid w:val="00952DAF"/>
    <w:rsid w:val="00955402"/>
    <w:rsid w:val="009741E1"/>
    <w:rsid w:val="00974B49"/>
    <w:rsid w:val="00980636"/>
    <w:rsid w:val="00981145"/>
    <w:rsid w:val="00991005"/>
    <w:rsid w:val="009B4CF7"/>
    <w:rsid w:val="009B6251"/>
    <w:rsid w:val="009B6904"/>
    <w:rsid w:val="009C3B65"/>
    <w:rsid w:val="009D2C27"/>
    <w:rsid w:val="009D4074"/>
    <w:rsid w:val="009E2752"/>
    <w:rsid w:val="009F0FF2"/>
    <w:rsid w:val="009F46AF"/>
    <w:rsid w:val="009F77F5"/>
    <w:rsid w:val="00A07C59"/>
    <w:rsid w:val="00A13462"/>
    <w:rsid w:val="00A15F98"/>
    <w:rsid w:val="00A17F40"/>
    <w:rsid w:val="00A24770"/>
    <w:rsid w:val="00A275D5"/>
    <w:rsid w:val="00A34B38"/>
    <w:rsid w:val="00A414B6"/>
    <w:rsid w:val="00A41D3C"/>
    <w:rsid w:val="00A50F0E"/>
    <w:rsid w:val="00A54624"/>
    <w:rsid w:val="00A558E4"/>
    <w:rsid w:val="00A626EB"/>
    <w:rsid w:val="00A6414B"/>
    <w:rsid w:val="00A7196C"/>
    <w:rsid w:val="00A7251E"/>
    <w:rsid w:val="00A73D82"/>
    <w:rsid w:val="00A80B46"/>
    <w:rsid w:val="00A82645"/>
    <w:rsid w:val="00A94F21"/>
    <w:rsid w:val="00AA0E37"/>
    <w:rsid w:val="00AA65D2"/>
    <w:rsid w:val="00AC1D70"/>
    <w:rsid w:val="00AC43D2"/>
    <w:rsid w:val="00AC66D0"/>
    <w:rsid w:val="00AD1724"/>
    <w:rsid w:val="00AD6168"/>
    <w:rsid w:val="00AD69AC"/>
    <w:rsid w:val="00AD6EF3"/>
    <w:rsid w:val="00AE5EB5"/>
    <w:rsid w:val="00AE73E3"/>
    <w:rsid w:val="00AE7601"/>
    <w:rsid w:val="00AF5286"/>
    <w:rsid w:val="00AF7F0A"/>
    <w:rsid w:val="00B10713"/>
    <w:rsid w:val="00B11AE9"/>
    <w:rsid w:val="00B17C0B"/>
    <w:rsid w:val="00B244B7"/>
    <w:rsid w:val="00B26922"/>
    <w:rsid w:val="00B33842"/>
    <w:rsid w:val="00B33B3D"/>
    <w:rsid w:val="00B34959"/>
    <w:rsid w:val="00B43917"/>
    <w:rsid w:val="00B502F2"/>
    <w:rsid w:val="00B53580"/>
    <w:rsid w:val="00B53B73"/>
    <w:rsid w:val="00B53F01"/>
    <w:rsid w:val="00B63BB2"/>
    <w:rsid w:val="00B70140"/>
    <w:rsid w:val="00B72596"/>
    <w:rsid w:val="00B87C26"/>
    <w:rsid w:val="00BB5F3F"/>
    <w:rsid w:val="00BC144A"/>
    <w:rsid w:val="00BC6EE8"/>
    <w:rsid w:val="00BD2F41"/>
    <w:rsid w:val="00BD588E"/>
    <w:rsid w:val="00BE17F8"/>
    <w:rsid w:val="00BE2DA6"/>
    <w:rsid w:val="00BE4411"/>
    <w:rsid w:val="00BF1489"/>
    <w:rsid w:val="00BF70FF"/>
    <w:rsid w:val="00C0098E"/>
    <w:rsid w:val="00C01937"/>
    <w:rsid w:val="00C06897"/>
    <w:rsid w:val="00C06E09"/>
    <w:rsid w:val="00C07192"/>
    <w:rsid w:val="00C11F39"/>
    <w:rsid w:val="00C13C5B"/>
    <w:rsid w:val="00C14304"/>
    <w:rsid w:val="00C20387"/>
    <w:rsid w:val="00C320F5"/>
    <w:rsid w:val="00C34B4B"/>
    <w:rsid w:val="00C37A3D"/>
    <w:rsid w:val="00C40055"/>
    <w:rsid w:val="00C4172E"/>
    <w:rsid w:val="00C47A2A"/>
    <w:rsid w:val="00C51CD9"/>
    <w:rsid w:val="00C5536D"/>
    <w:rsid w:val="00C70F83"/>
    <w:rsid w:val="00C71A00"/>
    <w:rsid w:val="00C77BF9"/>
    <w:rsid w:val="00C83BE7"/>
    <w:rsid w:val="00C8659C"/>
    <w:rsid w:val="00C9253F"/>
    <w:rsid w:val="00CB4148"/>
    <w:rsid w:val="00CC50D5"/>
    <w:rsid w:val="00CD117F"/>
    <w:rsid w:val="00CD6676"/>
    <w:rsid w:val="00CE2207"/>
    <w:rsid w:val="00CE3FDA"/>
    <w:rsid w:val="00CF5420"/>
    <w:rsid w:val="00D009CF"/>
    <w:rsid w:val="00D01DD3"/>
    <w:rsid w:val="00D07C35"/>
    <w:rsid w:val="00D26114"/>
    <w:rsid w:val="00D2681F"/>
    <w:rsid w:val="00D30A73"/>
    <w:rsid w:val="00D369BF"/>
    <w:rsid w:val="00D46CCF"/>
    <w:rsid w:val="00D47D0B"/>
    <w:rsid w:val="00D50A1D"/>
    <w:rsid w:val="00D52514"/>
    <w:rsid w:val="00D60444"/>
    <w:rsid w:val="00D62704"/>
    <w:rsid w:val="00D64326"/>
    <w:rsid w:val="00D66568"/>
    <w:rsid w:val="00D66624"/>
    <w:rsid w:val="00D67605"/>
    <w:rsid w:val="00D700E7"/>
    <w:rsid w:val="00D701D9"/>
    <w:rsid w:val="00D707EF"/>
    <w:rsid w:val="00D7247E"/>
    <w:rsid w:val="00D73D95"/>
    <w:rsid w:val="00D7430D"/>
    <w:rsid w:val="00D75ECA"/>
    <w:rsid w:val="00D77C63"/>
    <w:rsid w:val="00D82AB1"/>
    <w:rsid w:val="00D85490"/>
    <w:rsid w:val="00D90624"/>
    <w:rsid w:val="00D92F9F"/>
    <w:rsid w:val="00D96F48"/>
    <w:rsid w:val="00DA5AD9"/>
    <w:rsid w:val="00DB5DCE"/>
    <w:rsid w:val="00DB7772"/>
    <w:rsid w:val="00DC3A0A"/>
    <w:rsid w:val="00DC4CC0"/>
    <w:rsid w:val="00DC768C"/>
    <w:rsid w:val="00DD2507"/>
    <w:rsid w:val="00DD491D"/>
    <w:rsid w:val="00DD4E9A"/>
    <w:rsid w:val="00DE272F"/>
    <w:rsid w:val="00DE3E61"/>
    <w:rsid w:val="00DE5439"/>
    <w:rsid w:val="00DF5615"/>
    <w:rsid w:val="00E0084C"/>
    <w:rsid w:val="00E0367F"/>
    <w:rsid w:val="00E06EDA"/>
    <w:rsid w:val="00E11564"/>
    <w:rsid w:val="00E22F1E"/>
    <w:rsid w:val="00E25397"/>
    <w:rsid w:val="00E31747"/>
    <w:rsid w:val="00E33D89"/>
    <w:rsid w:val="00E359BE"/>
    <w:rsid w:val="00E3647B"/>
    <w:rsid w:val="00E5256E"/>
    <w:rsid w:val="00E52C1D"/>
    <w:rsid w:val="00E54D23"/>
    <w:rsid w:val="00E638BC"/>
    <w:rsid w:val="00E66B99"/>
    <w:rsid w:val="00E67D2D"/>
    <w:rsid w:val="00E732D7"/>
    <w:rsid w:val="00E815D0"/>
    <w:rsid w:val="00E81C58"/>
    <w:rsid w:val="00E877F0"/>
    <w:rsid w:val="00E972AB"/>
    <w:rsid w:val="00EA1679"/>
    <w:rsid w:val="00EA37C0"/>
    <w:rsid w:val="00EA7919"/>
    <w:rsid w:val="00EB0786"/>
    <w:rsid w:val="00EB40CC"/>
    <w:rsid w:val="00EC11BB"/>
    <w:rsid w:val="00EC21A9"/>
    <w:rsid w:val="00ED04D1"/>
    <w:rsid w:val="00EE19F0"/>
    <w:rsid w:val="00EE3D4F"/>
    <w:rsid w:val="00F05BB1"/>
    <w:rsid w:val="00F174E5"/>
    <w:rsid w:val="00F21866"/>
    <w:rsid w:val="00F218D1"/>
    <w:rsid w:val="00F2448A"/>
    <w:rsid w:val="00F25C9D"/>
    <w:rsid w:val="00F32FBF"/>
    <w:rsid w:val="00F33810"/>
    <w:rsid w:val="00F37BC5"/>
    <w:rsid w:val="00F426C1"/>
    <w:rsid w:val="00F42ABA"/>
    <w:rsid w:val="00F433DF"/>
    <w:rsid w:val="00F47BD9"/>
    <w:rsid w:val="00F52F84"/>
    <w:rsid w:val="00F57270"/>
    <w:rsid w:val="00F578F4"/>
    <w:rsid w:val="00F61FDB"/>
    <w:rsid w:val="00F62542"/>
    <w:rsid w:val="00F71A92"/>
    <w:rsid w:val="00F71E7A"/>
    <w:rsid w:val="00F722B9"/>
    <w:rsid w:val="00F74641"/>
    <w:rsid w:val="00F91BB5"/>
    <w:rsid w:val="00F97C02"/>
    <w:rsid w:val="00FA4419"/>
    <w:rsid w:val="00FB00D5"/>
    <w:rsid w:val="00FB1053"/>
    <w:rsid w:val="00FB11F3"/>
    <w:rsid w:val="00FB38E4"/>
    <w:rsid w:val="00FC4B69"/>
    <w:rsid w:val="00FC5A94"/>
    <w:rsid w:val="00FC72F7"/>
    <w:rsid w:val="00FD51B2"/>
    <w:rsid w:val="00FE0758"/>
    <w:rsid w:val="00FE5958"/>
    <w:rsid w:val="00FF06FF"/>
    <w:rsid w:val="00FF2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1560</Words>
  <Characters>8586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Bárbara Sierra Nieves</cp:lastModifiedBy>
  <cp:revision>4</cp:revision>
  <cp:lastPrinted>2025-04-11T17:35:00Z</cp:lastPrinted>
  <dcterms:created xsi:type="dcterms:W3CDTF">2025-04-28T20:58:00Z</dcterms:created>
  <dcterms:modified xsi:type="dcterms:W3CDTF">2025-04-29T15:58:00Z</dcterms:modified>
</cp:coreProperties>
</file>