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5B747" w14:textId="188485A6" w:rsidR="00774195" w:rsidRPr="008B615D" w:rsidRDefault="008B615D" w:rsidP="003C6113">
      <w:pPr>
        <w:suppressLineNumbers/>
        <w:jc w:val="center"/>
        <w:rPr>
          <w:rFonts w:ascii="Book Antiqua" w:hAnsi="Book Antiqua"/>
          <w:b/>
          <w:bCs/>
          <w:sz w:val="36"/>
          <w:szCs w:val="24"/>
          <w:lang w:val="es-PR"/>
        </w:rPr>
      </w:pPr>
      <w:r w:rsidRPr="008B615D">
        <w:rPr>
          <w:rFonts w:ascii="Book Antiqua" w:hAnsi="Book Antiqua"/>
          <w:b/>
          <w:bCs/>
          <w:sz w:val="36"/>
          <w:szCs w:val="24"/>
          <w:lang w:val="es-PR"/>
        </w:rPr>
        <w:t>(</w:t>
      </w:r>
      <w:r w:rsidR="00774195" w:rsidRPr="008B615D">
        <w:rPr>
          <w:rFonts w:ascii="Book Antiqua" w:hAnsi="Book Antiqua"/>
          <w:b/>
          <w:bCs/>
          <w:sz w:val="36"/>
          <w:szCs w:val="24"/>
          <w:lang w:val="es-PR"/>
        </w:rPr>
        <w:t>ENTIRILLADO ELECTR</w:t>
      </w:r>
      <w:r w:rsidR="005232FB" w:rsidRPr="008B615D">
        <w:rPr>
          <w:rFonts w:ascii="Book Antiqua" w:hAnsi="Book Antiqua"/>
          <w:b/>
          <w:bCs/>
          <w:sz w:val="36"/>
          <w:szCs w:val="24"/>
          <w:lang w:val="es-PR"/>
        </w:rPr>
        <w:t>Ó</w:t>
      </w:r>
      <w:r w:rsidR="00774195" w:rsidRPr="008B615D">
        <w:rPr>
          <w:rFonts w:ascii="Book Antiqua" w:hAnsi="Book Antiqua"/>
          <w:b/>
          <w:bCs/>
          <w:sz w:val="36"/>
          <w:szCs w:val="24"/>
          <w:lang w:val="es-PR"/>
        </w:rPr>
        <w:t>NICO</w:t>
      </w:r>
      <w:r w:rsidRPr="008B615D">
        <w:rPr>
          <w:rFonts w:ascii="Book Antiqua" w:hAnsi="Book Antiqua"/>
          <w:b/>
          <w:bCs/>
          <w:sz w:val="36"/>
          <w:szCs w:val="24"/>
          <w:lang w:val="es-PR"/>
        </w:rPr>
        <w:t>)</w:t>
      </w:r>
      <w:r w:rsidR="00774195" w:rsidRPr="008B615D">
        <w:rPr>
          <w:rFonts w:ascii="Book Antiqua" w:hAnsi="Book Antiqua"/>
          <w:b/>
          <w:bCs/>
          <w:sz w:val="36"/>
          <w:szCs w:val="24"/>
          <w:lang w:val="es-PR"/>
        </w:rPr>
        <w:t xml:space="preserve"> </w:t>
      </w:r>
    </w:p>
    <w:p w14:paraId="67CE8C26" w14:textId="1BBC8CDE" w:rsidR="008C4672" w:rsidRPr="00774195" w:rsidRDefault="00AC4D64" w:rsidP="003C6113">
      <w:pPr>
        <w:suppressLineNumbers/>
        <w:jc w:val="center"/>
        <w:rPr>
          <w:rFonts w:ascii="Book Antiqua" w:hAnsi="Book Antiqua"/>
          <w:sz w:val="36"/>
          <w:szCs w:val="24"/>
          <w:lang w:val="es-PR"/>
        </w:rPr>
      </w:pPr>
      <w:r w:rsidRPr="00774195">
        <w:rPr>
          <w:rFonts w:ascii="Book Antiqua" w:hAnsi="Book Antiqua"/>
          <w:strike/>
          <w:sz w:val="36"/>
          <w:szCs w:val="24"/>
          <w:lang w:val="es-PR"/>
        </w:rPr>
        <w:t>ESTADO LIBRE ASOCIADO</w:t>
      </w:r>
      <w:r w:rsidR="00087112" w:rsidRPr="00774195">
        <w:rPr>
          <w:rFonts w:ascii="Book Antiqua" w:hAnsi="Book Antiqua"/>
          <w:strike/>
          <w:sz w:val="36"/>
          <w:szCs w:val="24"/>
          <w:lang w:val="es-PR"/>
        </w:rPr>
        <w:t xml:space="preserve"> DE PUERTO RICO</w:t>
      </w:r>
      <w:r w:rsidR="00774195">
        <w:rPr>
          <w:rFonts w:ascii="Book Antiqua" w:hAnsi="Book Antiqua"/>
          <w:strike/>
          <w:sz w:val="36"/>
          <w:szCs w:val="24"/>
          <w:lang w:val="es-PR"/>
        </w:rPr>
        <w:t xml:space="preserve"> </w:t>
      </w:r>
      <w:r w:rsidR="00774195" w:rsidRPr="00774195">
        <w:rPr>
          <w:rFonts w:ascii="Book Antiqua" w:hAnsi="Book Antiqua"/>
          <w:i/>
          <w:iCs/>
          <w:sz w:val="36"/>
          <w:szCs w:val="24"/>
          <w:u w:val="single"/>
          <w:lang w:val="es-PR"/>
        </w:rPr>
        <w:t>GOBIERNO DE PUERTO RICO</w:t>
      </w:r>
    </w:p>
    <w:p w14:paraId="79E376B3" w14:textId="77777777" w:rsidR="00087112" w:rsidRPr="00774195" w:rsidRDefault="00087112" w:rsidP="003C6113">
      <w:pPr>
        <w:suppressLineNumbers/>
        <w:jc w:val="center"/>
        <w:rPr>
          <w:rFonts w:ascii="Book Antiqua" w:hAnsi="Book Antiqua"/>
          <w:strike/>
          <w:sz w:val="36"/>
          <w:szCs w:val="36"/>
          <w:lang w:val="es-PR"/>
        </w:rPr>
      </w:pPr>
    </w:p>
    <w:p w14:paraId="264DBC9F" w14:textId="77777777" w:rsidR="00087112" w:rsidRPr="00BC2169" w:rsidRDefault="00556AB0" w:rsidP="003C6113">
      <w:pPr>
        <w:pStyle w:val="Title2"/>
        <w:suppressLineNumbers/>
        <w:rPr>
          <w:rFonts w:ascii="Book Antiqua" w:hAnsi="Book Antiqua"/>
          <w:szCs w:val="24"/>
          <w:lang w:val="es-PR"/>
        </w:rPr>
      </w:pPr>
      <w:r>
        <w:rPr>
          <w:rFonts w:ascii="Book Antiqua" w:hAnsi="Book Antiqua"/>
          <w:szCs w:val="24"/>
          <w:lang w:val="es-PR"/>
        </w:rPr>
        <w:t>20</w:t>
      </w:r>
      <w:r w:rsidR="00293A16" w:rsidRPr="00BC2169">
        <w:rPr>
          <w:rFonts w:ascii="Book Antiqua" w:hAnsi="Book Antiqua"/>
          <w:szCs w:val="24"/>
          <w:lang w:val="es-PR"/>
        </w:rPr>
        <w:t xml:space="preserve"> </w:t>
      </w:r>
      <w:proofErr w:type="spellStart"/>
      <w:r>
        <w:rPr>
          <w:rFonts w:ascii="Book Antiqua" w:hAnsi="Book Antiqua"/>
          <w:szCs w:val="24"/>
          <w:vertAlign w:val="superscript"/>
          <w:lang w:val="es-PR"/>
        </w:rPr>
        <w:t>m</w:t>
      </w:r>
      <w:r w:rsidR="00087112" w:rsidRPr="00BC2169">
        <w:rPr>
          <w:rFonts w:ascii="Book Antiqua" w:hAnsi="Book Antiqua"/>
          <w:szCs w:val="24"/>
          <w:vertAlign w:val="superscript"/>
          <w:lang w:val="es-PR"/>
        </w:rPr>
        <w:t>a</w:t>
      </w:r>
      <w:proofErr w:type="spellEnd"/>
      <w:r w:rsidR="00293A16" w:rsidRPr="00BC2169">
        <w:rPr>
          <w:rFonts w:ascii="Book Antiqua" w:hAnsi="Book Antiqua"/>
          <w:szCs w:val="24"/>
          <w:lang w:val="es-PR"/>
        </w:rPr>
        <w:tab/>
        <w:t>Asamblea</w:t>
      </w:r>
      <w:r w:rsidR="00293A16" w:rsidRPr="00BC2169">
        <w:rPr>
          <w:rFonts w:ascii="Book Antiqua" w:hAnsi="Book Antiqua"/>
          <w:szCs w:val="24"/>
          <w:lang w:val="es-PR"/>
        </w:rPr>
        <w:tab/>
      </w:r>
      <w:r>
        <w:rPr>
          <w:rFonts w:ascii="Book Antiqua" w:hAnsi="Book Antiqua"/>
          <w:szCs w:val="24"/>
          <w:lang w:val="es-PR"/>
        </w:rPr>
        <w:t>1</w:t>
      </w:r>
      <w:r>
        <w:rPr>
          <w:rFonts w:ascii="Book Antiqua" w:hAnsi="Book Antiqua"/>
          <w:szCs w:val="24"/>
          <w:vertAlign w:val="superscript"/>
          <w:lang w:val="es-PR"/>
        </w:rPr>
        <w:t>r</w:t>
      </w:r>
      <w:r w:rsidR="00087112" w:rsidRPr="00BC2169">
        <w:rPr>
          <w:rFonts w:ascii="Book Antiqua" w:hAnsi="Book Antiqua"/>
          <w:szCs w:val="24"/>
          <w:vertAlign w:val="superscript"/>
          <w:lang w:val="es-PR"/>
        </w:rPr>
        <w:t>a</w:t>
      </w:r>
      <w:r w:rsidR="00087112" w:rsidRPr="00BC2169">
        <w:rPr>
          <w:rFonts w:ascii="Book Antiqua" w:hAnsi="Book Antiqua"/>
          <w:szCs w:val="24"/>
          <w:lang w:val="es-PR"/>
        </w:rPr>
        <w:tab/>
        <w:t>Sesión</w:t>
      </w:r>
    </w:p>
    <w:p w14:paraId="0F49E287" w14:textId="77777777" w:rsidR="00087112" w:rsidRPr="00BC2169" w:rsidRDefault="00087112" w:rsidP="003C6113">
      <w:pPr>
        <w:pStyle w:val="Title2"/>
        <w:suppressLineNumbers/>
        <w:rPr>
          <w:rFonts w:ascii="Book Antiqua" w:hAnsi="Book Antiqua"/>
          <w:szCs w:val="24"/>
          <w:lang w:val="es-PR"/>
        </w:rPr>
      </w:pPr>
      <w:r w:rsidRPr="00BC2169">
        <w:rPr>
          <w:rFonts w:ascii="Book Antiqua" w:hAnsi="Book Antiqua"/>
          <w:szCs w:val="24"/>
          <w:lang w:val="es-PR"/>
        </w:rPr>
        <w:tab/>
        <w:t>Legislativa</w:t>
      </w:r>
      <w:r w:rsidRPr="00BC2169">
        <w:rPr>
          <w:rFonts w:ascii="Book Antiqua" w:hAnsi="Book Antiqua"/>
          <w:szCs w:val="24"/>
          <w:lang w:val="es-PR"/>
        </w:rPr>
        <w:tab/>
      </w:r>
      <w:r w:rsidRPr="00BC2169">
        <w:rPr>
          <w:rFonts w:ascii="Book Antiqua" w:hAnsi="Book Antiqua"/>
          <w:szCs w:val="24"/>
          <w:lang w:val="es-PR"/>
        </w:rPr>
        <w:tab/>
        <w:t>Ordinaria</w:t>
      </w:r>
    </w:p>
    <w:p w14:paraId="20840274" w14:textId="77777777" w:rsidR="00087112" w:rsidRPr="00BC2169" w:rsidRDefault="00087112" w:rsidP="003C6113">
      <w:pPr>
        <w:suppressLineNumbers/>
        <w:rPr>
          <w:rFonts w:ascii="Book Antiqua" w:hAnsi="Book Antiqua"/>
          <w:szCs w:val="24"/>
          <w:lang w:val="es-PR"/>
        </w:rPr>
      </w:pPr>
    </w:p>
    <w:p w14:paraId="035ED278" w14:textId="77777777" w:rsidR="00087112" w:rsidRPr="00BC2169" w:rsidRDefault="00087112" w:rsidP="003C6113">
      <w:pPr>
        <w:suppressLineNumbers/>
        <w:spacing w:line="360" w:lineRule="auto"/>
        <w:jc w:val="center"/>
        <w:rPr>
          <w:rFonts w:ascii="Book Antiqua" w:hAnsi="Book Antiqua"/>
          <w:b/>
          <w:sz w:val="36"/>
          <w:szCs w:val="24"/>
          <w:lang w:val="es-PR"/>
        </w:rPr>
      </w:pPr>
      <w:r w:rsidRPr="00BC2169">
        <w:rPr>
          <w:rFonts w:ascii="Book Antiqua" w:hAnsi="Book Antiqua"/>
          <w:b/>
          <w:sz w:val="36"/>
          <w:szCs w:val="24"/>
          <w:lang w:val="es-PR"/>
        </w:rPr>
        <w:t>SENADO DE PUERTO RICO</w:t>
      </w:r>
    </w:p>
    <w:p w14:paraId="67BCED27" w14:textId="77777777" w:rsidR="00087112" w:rsidRPr="00BC2169" w:rsidRDefault="00087112" w:rsidP="003C6113">
      <w:pPr>
        <w:suppressLineNumbers/>
        <w:spacing w:line="360" w:lineRule="auto"/>
        <w:jc w:val="center"/>
        <w:rPr>
          <w:rFonts w:ascii="Book Antiqua" w:hAnsi="Book Antiqua"/>
          <w:b/>
          <w:sz w:val="52"/>
          <w:szCs w:val="24"/>
          <w:lang w:val="es-PR"/>
        </w:rPr>
      </w:pPr>
      <w:r w:rsidRPr="00BC2169">
        <w:rPr>
          <w:rFonts w:ascii="Book Antiqua" w:hAnsi="Book Antiqua"/>
          <w:b/>
          <w:sz w:val="52"/>
          <w:szCs w:val="24"/>
          <w:lang w:val="es-PR"/>
        </w:rPr>
        <w:t xml:space="preserve">P. del S. </w:t>
      </w:r>
      <w:r w:rsidR="005609EE">
        <w:rPr>
          <w:rFonts w:ascii="Book Antiqua" w:hAnsi="Book Antiqua"/>
          <w:b/>
          <w:sz w:val="52"/>
          <w:szCs w:val="24"/>
          <w:lang w:val="es-PR"/>
        </w:rPr>
        <w:t>65</w:t>
      </w:r>
      <w:r w:rsidR="001309F6">
        <w:rPr>
          <w:rFonts w:ascii="Book Antiqua" w:hAnsi="Book Antiqua"/>
          <w:b/>
          <w:sz w:val="52"/>
          <w:szCs w:val="24"/>
          <w:lang w:val="es-PR"/>
        </w:rPr>
        <w:t>9</w:t>
      </w:r>
    </w:p>
    <w:p w14:paraId="55E2EDC6" w14:textId="77777777" w:rsidR="00087112" w:rsidRPr="00BC2169" w:rsidRDefault="005609EE" w:rsidP="003C6113">
      <w:pPr>
        <w:suppressLineNumbers/>
        <w:spacing w:line="360" w:lineRule="auto"/>
        <w:jc w:val="center"/>
        <w:rPr>
          <w:rFonts w:ascii="Book Antiqua" w:hAnsi="Book Antiqua"/>
          <w:szCs w:val="24"/>
          <w:lang w:val="es-PR"/>
        </w:rPr>
      </w:pPr>
      <w:r>
        <w:rPr>
          <w:rFonts w:ascii="Book Antiqua" w:hAnsi="Book Antiqua"/>
          <w:szCs w:val="24"/>
          <w:lang w:val="es-PR"/>
        </w:rPr>
        <w:t xml:space="preserve">9 </w:t>
      </w:r>
      <w:r w:rsidR="00DC7DE9" w:rsidRPr="00BC2169">
        <w:rPr>
          <w:rFonts w:ascii="Book Antiqua" w:hAnsi="Book Antiqua"/>
          <w:szCs w:val="24"/>
          <w:lang w:val="es-PR"/>
        </w:rPr>
        <w:t xml:space="preserve">de </w:t>
      </w:r>
      <w:r w:rsidR="003E66A1">
        <w:rPr>
          <w:rFonts w:ascii="Book Antiqua" w:hAnsi="Book Antiqua"/>
          <w:szCs w:val="24"/>
          <w:lang w:val="es-PR"/>
        </w:rPr>
        <w:t>junio</w:t>
      </w:r>
      <w:r w:rsidR="002A1BFF" w:rsidRPr="00BC2169">
        <w:rPr>
          <w:rFonts w:ascii="Book Antiqua" w:hAnsi="Book Antiqua"/>
          <w:szCs w:val="24"/>
          <w:lang w:val="es-PR"/>
        </w:rPr>
        <w:t xml:space="preserve"> </w:t>
      </w:r>
      <w:r w:rsidR="00293A16" w:rsidRPr="00BC2169">
        <w:rPr>
          <w:rFonts w:ascii="Book Antiqua" w:hAnsi="Book Antiqua"/>
          <w:szCs w:val="24"/>
          <w:lang w:val="es-PR"/>
        </w:rPr>
        <w:t>de 202</w:t>
      </w:r>
      <w:r w:rsidR="00556AB0">
        <w:rPr>
          <w:rFonts w:ascii="Book Antiqua" w:hAnsi="Book Antiqua"/>
          <w:szCs w:val="24"/>
          <w:lang w:val="es-PR"/>
        </w:rPr>
        <w:t>5</w:t>
      </w:r>
    </w:p>
    <w:p w14:paraId="7DC8A163" w14:textId="77777777" w:rsidR="006C74C8" w:rsidRDefault="00087112" w:rsidP="006C74C8">
      <w:pPr>
        <w:suppressLineNumbers/>
        <w:spacing w:line="360" w:lineRule="auto"/>
        <w:jc w:val="center"/>
        <w:rPr>
          <w:rFonts w:ascii="Book Antiqua" w:hAnsi="Book Antiqua"/>
          <w:i/>
          <w:szCs w:val="24"/>
          <w:lang w:val="es-PR"/>
        </w:rPr>
      </w:pPr>
      <w:r w:rsidRPr="00BC2169">
        <w:rPr>
          <w:rFonts w:ascii="Book Antiqua" w:hAnsi="Book Antiqua"/>
          <w:szCs w:val="24"/>
          <w:lang w:val="es-PR"/>
        </w:rPr>
        <w:t xml:space="preserve">Presentado </w:t>
      </w:r>
      <w:r w:rsidRPr="003C6113">
        <w:rPr>
          <w:rFonts w:ascii="Book Antiqua" w:hAnsi="Book Antiqua"/>
          <w:szCs w:val="24"/>
          <w:lang w:val="es-PR"/>
        </w:rPr>
        <w:t>por</w:t>
      </w:r>
      <w:r w:rsidR="0077245F" w:rsidRPr="003C6113">
        <w:rPr>
          <w:rFonts w:ascii="Book Antiqua" w:hAnsi="Book Antiqua"/>
          <w:szCs w:val="24"/>
          <w:lang w:val="es-PR"/>
        </w:rPr>
        <w:t xml:space="preserve"> </w:t>
      </w:r>
      <w:r w:rsidR="0062035B" w:rsidRPr="003C6113">
        <w:rPr>
          <w:rFonts w:ascii="Book Antiqua" w:hAnsi="Book Antiqua"/>
          <w:iCs/>
          <w:szCs w:val="24"/>
          <w:lang w:val="es-PR"/>
        </w:rPr>
        <w:t>la señora</w:t>
      </w:r>
      <w:r w:rsidR="0062035B" w:rsidRPr="003C6113">
        <w:rPr>
          <w:rFonts w:ascii="Book Antiqua" w:hAnsi="Book Antiqua"/>
          <w:i/>
          <w:szCs w:val="24"/>
          <w:lang w:val="es-PR"/>
        </w:rPr>
        <w:t xml:space="preserve"> </w:t>
      </w:r>
      <w:r w:rsidR="00556AB0" w:rsidRPr="003C6113">
        <w:rPr>
          <w:rFonts w:ascii="Book Antiqua" w:hAnsi="Book Antiqua"/>
          <w:i/>
          <w:szCs w:val="24"/>
          <w:lang w:val="es-PR"/>
        </w:rPr>
        <w:t>Álvarez Conde</w:t>
      </w:r>
      <w:r w:rsidR="0062035B" w:rsidRPr="003C6113">
        <w:rPr>
          <w:rFonts w:ascii="Book Antiqua" w:hAnsi="Book Antiqua"/>
          <w:i/>
          <w:szCs w:val="24"/>
          <w:lang w:val="es-PR"/>
        </w:rPr>
        <w:t xml:space="preserve"> </w:t>
      </w:r>
    </w:p>
    <w:p w14:paraId="14E458B7" w14:textId="77777777" w:rsidR="006C74C8" w:rsidRPr="006C74C8" w:rsidRDefault="00087112" w:rsidP="006C74C8">
      <w:pPr>
        <w:suppressLineNumbers/>
        <w:spacing w:line="360" w:lineRule="auto"/>
        <w:jc w:val="center"/>
        <w:rPr>
          <w:rFonts w:ascii="Book Antiqua" w:hAnsi="Book Antiqua"/>
          <w:i/>
          <w:szCs w:val="24"/>
          <w:lang w:val="es-PR"/>
        </w:rPr>
      </w:pPr>
      <w:r w:rsidRPr="003C6113">
        <w:rPr>
          <w:rFonts w:ascii="Book Antiqua" w:hAnsi="Book Antiqua"/>
          <w:i/>
          <w:iCs/>
          <w:szCs w:val="24"/>
          <w:lang w:val="es-PR"/>
        </w:rPr>
        <w:t xml:space="preserve">Referido a </w:t>
      </w:r>
      <w:r w:rsidR="006D4786">
        <w:rPr>
          <w:rFonts w:ascii="Book Antiqua" w:hAnsi="Book Antiqua"/>
          <w:i/>
          <w:iCs/>
          <w:szCs w:val="24"/>
          <w:lang w:val="es-PR"/>
        </w:rPr>
        <w:t xml:space="preserve">la Comisión de </w:t>
      </w:r>
      <w:r w:rsidR="006C74C8" w:rsidRPr="007A4177">
        <w:rPr>
          <w:rFonts w:ascii="Book Antiqua" w:hAnsi="Book Antiqua"/>
          <w:i/>
          <w:iCs/>
          <w:szCs w:val="24"/>
          <w:lang w:val="es-419"/>
        </w:rPr>
        <w:t>Innovación, Reforma y Nombramientos</w:t>
      </w:r>
    </w:p>
    <w:p w14:paraId="172C20CD" w14:textId="77777777" w:rsidR="00087112" w:rsidRPr="006D4786" w:rsidRDefault="00087112" w:rsidP="003C6113">
      <w:pPr>
        <w:suppressLineNumbers/>
        <w:jc w:val="both"/>
        <w:rPr>
          <w:rFonts w:ascii="Book Antiqua" w:hAnsi="Book Antiqua"/>
          <w:sz w:val="16"/>
          <w:szCs w:val="16"/>
          <w:lang w:val="es-PR"/>
        </w:rPr>
      </w:pPr>
    </w:p>
    <w:p w14:paraId="12F3146B" w14:textId="77777777" w:rsidR="00087112" w:rsidRPr="003C6113" w:rsidRDefault="00087112" w:rsidP="003C6113">
      <w:pPr>
        <w:suppressLineNumbers/>
        <w:jc w:val="center"/>
        <w:rPr>
          <w:rFonts w:ascii="Book Antiqua" w:hAnsi="Book Antiqua"/>
          <w:b/>
          <w:szCs w:val="24"/>
          <w:lang w:val="es-PR"/>
        </w:rPr>
      </w:pPr>
      <w:r w:rsidRPr="003C6113">
        <w:rPr>
          <w:rFonts w:ascii="Book Antiqua" w:hAnsi="Book Antiqua"/>
          <w:b/>
          <w:szCs w:val="24"/>
          <w:lang w:val="es-PR"/>
        </w:rPr>
        <w:t>LEY</w:t>
      </w:r>
    </w:p>
    <w:p w14:paraId="12630C57" w14:textId="77777777" w:rsidR="00087112" w:rsidRPr="003C6113" w:rsidRDefault="00087112" w:rsidP="003C6113">
      <w:pPr>
        <w:suppressLineNumbers/>
        <w:jc w:val="both"/>
        <w:rPr>
          <w:rFonts w:ascii="Book Antiqua" w:hAnsi="Book Antiqua"/>
          <w:sz w:val="16"/>
          <w:szCs w:val="16"/>
          <w:lang w:val="es-PR"/>
        </w:rPr>
      </w:pPr>
    </w:p>
    <w:p w14:paraId="7CDD134F" w14:textId="0106C2B0" w:rsidR="0077245F" w:rsidRPr="0076171A" w:rsidRDefault="00087112" w:rsidP="003C6113">
      <w:pPr>
        <w:suppressLineNumbers/>
        <w:ind w:left="360" w:hanging="360"/>
        <w:jc w:val="both"/>
        <w:rPr>
          <w:rFonts w:ascii="Book Antiqua" w:hAnsi="Book Antiqua"/>
          <w:szCs w:val="24"/>
          <w:lang w:val="es-ES_tradnl"/>
        </w:rPr>
      </w:pPr>
      <w:r w:rsidRPr="003C6113">
        <w:rPr>
          <w:rFonts w:ascii="Book Antiqua" w:hAnsi="Book Antiqua"/>
          <w:szCs w:val="24"/>
          <w:lang w:val="es-PR"/>
        </w:rPr>
        <w:t xml:space="preserve">Para </w:t>
      </w:r>
      <w:r w:rsidR="006A4C2E" w:rsidRPr="003C6113">
        <w:rPr>
          <w:rFonts w:ascii="Book Antiqua" w:hAnsi="Book Antiqua"/>
          <w:szCs w:val="24"/>
          <w:lang w:val="es-PR"/>
        </w:rPr>
        <w:t>e</w:t>
      </w:r>
      <w:r w:rsidR="003E66A1" w:rsidRPr="003C6113">
        <w:rPr>
          <w:rFonts w:ascii="Book Antiqua" w:hAnsi="Book Antiqua"/>
          <w:szCs w:val="24"/>
          <w:lang w:val="es-PR"/>
        </w:rPr>
        <w:t xml:space="preserve">stablecer </w:t>
      </w:r>
      <w:r w:rsidR="00857E9E" w:rsidRPr="003C6113">
        <w:rPr>
          <w:rFonts w:ascii="Book Antiqua" w:hAnsi="Book Antiqua"/>
          <w:szCs w:val="24"/>
          <w:lang w:val="es-PR"/>
        </w:rPr>
        <w:t xml:space="preserve">la </w:t>
      </w:r>
      <w:r w:rsidR="00857E9E" w:rsidRPr="003C6113">
        <w:rPr>
          <w:rFonts w:ascii="Book Antiqua" w:hAnsi="Book Antiqua"/>
          <w:lang w:val="es-ES_tradnl"/>
        </w:rPr>
        <w:t xml:space="preserve">“Ley de Derechos del Padre Presente”, a los fines de disponer el </w:t>
      </w:r>
      <w:r w:rsidR="00857E9E" w:rsidRPr="0076171A">
        <w:rPr>
          <w:rFonts w:ascii="Book Antiqua" w:hAnsi="Book Antiqua"/>
          <w:lang w:val="es-ES_tradnl"/>
        </w:rPr>
        <w:t xml:space="preserve">derecho </w:t>
      </w:r>
      <w:r w:rsidR="00857E9E" w:rsidRPr="008C3A2D">
        <w:rPr>
          <w:rFonts w:ascii="Book Antiqua" w:hAnsi="Book Antiqua"/>
          <w:strike/>
          <w:lang w:val="es-ES_tradnl"/>
        </w:rPr>
        <w:t>de los padres</w:t>
      </w:r>
      <w:r w:rsidR="00857E9E" w:rsidRPr="0076171A">
        <w:rPr>
          <w:rFonts w:ascii="Book Antiqua" w:hAnsi="Book Antiqua"/>
          <w:lang w:val="es-ES_tradnl"/>
        </w:rPr>
        <w:t xml:space="preserve"> </w:t>
      </w:r>
      <w:r w:rsidR="0089123C" w:rsidRPr="0089123C">
        <w:rPr>
          <w:rFonts w:ascii="Book Antiqua" w:hAnsi="Book Antiqua"/>
          <w:i/>
          <w:iCs/>
          <w:u w:val="single"/>
          <w:lang w:val="es-ES_tradnl"/>
        </w:rPr>
        <w:t>del padre</w:t>
      </w:r>
      <w:r w:rsidR="0089123C">
        <w:rPr>
          <w:rFonts w:ascii="Book Antiqua" w:hAnsi="Book Antiqua"/>
          <w:lang w:val="es-ES_tradnl"/>
        </w:rPr>
        <w:t xml:space="preserve"> </w:t>
      </w:r>
      <w:r w:rsidR="00857E9E" w:rsidRPr="0076171A">
        <w:rPr>
          <w:rFonts w:ascii="Book Antiqua" w:hAnsi="Book Antiqua"/>
          <w:lang w:val="es-ES_tradnl"/>
        </w:rPr>
        <w:t xml:space="preserve">a estar presente durante los cuidados médicos de su hijo o hija por nacer, </w:t>
      </w:r>
      <w:r w:rsidR="00674734" w:rsidRPr="0076171A">
        <w:rPr>
          <w:rFonts w:ascii="Book Antiqua" w:hAnsi="Book Antiqua"/>
          <w:lang w:val="es-ES_tradnl"/>
        </w:rPr>
        <w:t>acompañar a la madre durante el proceso de parto y recuperación</w:t>
      </w:r>
      <w:r w:rsidR="00001E4B" w:rsidRPr="0076171A">
        <w:rPr>
          <w:rFonts w:ascii="Book Antiqua" w:hAnsi="Book Antiqua"/>
          <w:lang w:val="es-ES_tradnl"/>
        </w:rPr>
        <w:t xml:space="preserve">, </w:t>
      </w:r>
      <w:r w:rsidR="00674734" w:rsidRPr="0076171A">
        <w:rPr>
          <w:rFonts w:ascii="Book Antiqua" w:hAnsi="Book Antiqua"/>
          <w:lang w:val="es-ES_tradnl"/>
        </w:rPr>
        <w:t xml:space="preserve">de haber sido acordado mutuamente entre </w:t>
      </w:r>
      <w:r w:rsidR="00674734" w:rsidRPr="0089123C">
        <w:rPr>
          <w:rFonts w:ascii="Book Antiqua" w:hAnsi="Book Antiqua"/>
          <w:strike/>
          <w:lang w:val="es-ES_tradnl"/>
        </w:rPr>
        <w:t>ellos</w:t>
      </w:r>
      <w:r w:rsidR="0089123C" w:rsidRPr="0089123C">
        <w:rPr>
          <w:rFonts w:ascii="Book Antiqua" w:hAnsi="Book Antiqua"/>
          <w:lang w:val="es-ES_tradnl"/>
        </w:rPr>
        <w:t xml:space="preserve"> </w:t>
      </w:r>
      <w:r w:rsidR="0089123C" w:rsidRPr="0089123C">
        <w:rPr>
          <w:rFonts w:ascii="Book Antiqua" w:hAnsi="Book Antiqua"/>
          <w:i/>
          <w:iCs/>
          <w:u w:val="single"/>
          <w:lang w:val="es-ES_tradnl"/>
        </w:rPr>
        <w:t>ambos</w:t>
      </w:r>
      <w:r w:rsidR="00674734" w:rsidRPr="00611FEE">
        <w:rPr>
          <w:rFonts w:ascii="Book Antiqua" w:hAnsi="Book Antiqua"/>
          <w:lang w:val="es-ES_tradnl"/>
        </w:rPr>
        <w:t xml:space="preserve">, y reafirmar la prohibición de discrimen </w:t>
      </w:r>
      <w:r w:rsidR="00674734" w:rsidRPr="00611FEE">
        <w:rPr>
          <w:rFonts w:ascii="Book Antiqua" w:hAnsi="Book Antiqua"/>
          <w:strike/>
          <w:lang w:val="es-ES_tradnl"/>
        </w:rPr>
        <w:t>por razón de sexo</w:t>
      </w:r>
      <w:r w:rsidR="00674734" w:rsidRPr="00611FEE">
        <w:rPr>
          <w:rFonts w:ascii="Book Antiqua" w:hAnsi="Book Antiqua"/>
          <w:lang w:val="es-ES_tradnl"/>
        </w:rPr>
        <w:t xml:space="preserve"> </w:t>
      </w:r>
      <w:r w:rsidR="002A1A1C">
        <w:rPr>
          <w:rFonts w:ascii="Book Antiqua" w:hAnsi="Book Antiqua"/>
          <w:i/>
          <w:iCs/>
          <w:u w:val="single"/>
          <w:lang w:val="es-ES_tradnl"/>
        </w:rPr>
        <w:t>contra</w:t>
      </w:r>
      <w:r w:rsidR="00611FEE" w:rsidRPr="00776DE7">
        <w:rPr>
          <w:rFonts w:ascii="Book Antiqua" w:hAnsi="Book Antiqua"/>
          <w:i/>
          <w:iCs/>
          <w:u w:val="single"/>
          <w:lang w:val="es-ES_tradnl"/>
        </w:rPr>
        <w:t xml:space="preserve"> los padres</w:t>
      </w:r>
      <w:r w:rsidR="00611FEE">
        <w:rPr>
          <w:rFonts w:ascii="Book Antiqua" w:hAnsi="Book Antiqua"/>
          <w:lang w:val="es-ES_tradnl"/>
        </w:rPr>
        <w:t xml:space="preserve"> </w:t>
      </w:r>
      <w:r w:rsidR="00674734" w:rsidRPr="00611FEE">
        <w:rPr>
          <w:rFonts w:ascii="Book Antiqua" w:hAnsi="Book Antiqua"/>
          <w:lang w:val="es-ES_tradnl"/>
        </w:rPr>
        <w:t>en los centros de cuidado médico pre y post natales</w:t>
      </w:r>
      <w:r w:rsidR="00674734" w:rsidRPr="0076171A">
        <w:rPr>
          <w:rFonts w:ascii="Book Antiqua" w:hAnsi="Book Antiqua"/>
          <w:lang w:val="es-ES_tradnl"/>
        </w:rPr>
        <w:t>; enmendar el inciso (g) del Artículo 3 de la Ley 156-2006, según enmendada</w:t>
      </w:r>
      <w:r w:rsidR="00774195" w:rsidRPr="00774195">
        <w:rPr>
          <w:rFonts w:ascii="Book Antiqua" w:hAnsi="Book Antiqua"/>
          <w:i/>
          <w:iCs/>
          <w:u w:val="single"/>
          <w:lang w:val="es-ES_tradnl"/>
        </w:rPr>
        <w:t xml:space="preserve">, conocida como “Ley de Acompañamiento durante el Trabajo de Parto, Nacimiento y </w:t>
      </w:r>
      <w:proofErr w:type="spellStart"/>
      <w:r w:rsidR="00774195" w:rsidRPr="00774195">
        <w:rPr>
          <w:rFonts w:ascii="Book Antiqua" w:hAnsi="Book Antiqua"/>
          <w:i/>
          <w:iCs/>
          <w:u w:val="single"/>
          <w:lang w:val="es-ES_tradnl"/>
        </w:rPr>
        <w:t>Post-parto</w:t>
      </w:r>
      <w:proofErr w:type="spellEnd"/>
      <w:r w:rsidR="00774195" w:rsidRPr="00774195">
        <w:rPr>
          <w:rFonts w:ascii="Book Antiqua" w:hAnsi="Book Antiqua"/>
          <w:i/>
          <w:iCs/>
          <w:u w:val="single"/>
          <w:lang w:val="es-ES_tradnl"/>
        </w:rPr>
        <w:t>”</w:t>
      </w:r>
      <w:r w:rsidR="00674734" w:rsidRPr="0076171A">
        <w:rPr>
          <w:rFonts w:ascii="Book Antiqua" w:hAnsi="Book Antiqua"/>
          <w:lang w:val="es-ES_tradnl"/>
        </w:rPr>
        <w:t xml:space="preserve">; disponer sobre la reglamentación y fiscalización por parte de las agencias correspondientes; y para otros fines relacionados. </w:t>
      </w:r>
    </w:p>
    <w:p w14:paraId="483AB642" w14:textId="77777777" w:rsidR="00106271" w:rsidRPr="0076171A" w:rsidRDefault="00106271" w:rsidP="003C6113">
      <w:pPr>
        <w:suppressLineNumbers/>
        <w:ind w:left="360" w:hanging="360"/>
        <w:jc w:val="both"/>
        <w:rPr>
          <w:rFonts w:ascii="Book Antiqua" w:hAnsi="Book Antiqua"/>
          <w:szCs w:val="24"/>
          <w:lang w:val="es-ES_tradnl"/>
        </w:rPr>
      </w:pPr>
    </w:p>
    <w:p w14:paraId="0F6EE5DC" w14:textId="77777777" w:rsidR="00087112" w:rsidRPr="0076171A" w:rsidRDefault="00025789" w:rsidP="006D4786">
      <w:pPr>
        <w:suppressLineNumbers/>
        <w:spacing w:before="120" w:line="360" w:lineRule="auto"/>
        <w:ind w:firstLine="360"/>
        <w:jc w:val="center"/>
        <w:rPr>
          <w:rFonts w:ascii="Book Antiqua" w:hAnsi="Book Antiqua"/>
          <w:b/>
          <w:szCs w:val="24"/>
          <w:lang w:val="es-ES_tradnl"/>
        </w:rPr>
      </w:pPr>
      <w:r w:rsidRPr="0076171A">
        <w:rPr>
          <w:rFonts w:ascii="Book Antiqua" w:hAnsi="Book Antiqua"/>
          <w:b/>
          <w:szCs w:val="24"/>
          <w:lang w:val="es-ES_tradnl"/>
        </w:rPr>
        <w:t>EXPOSICI</w:t>
      </w:r>
      <w:bookmarkStart w:id="0" w:name="_Hlk209708949"/>
      <w:r w:rsidRPr="0076171A">
        <w:rPr>
          <w:rFonts w:ascii="Book Antiqua" w:hAnsi="Book Antiqua"/>
          <w:b/>
          <w:szCs w:val="24"/>
          <w:lang w:val="es-ES_tradnl"/>
        </w:rPr>
        <w:t>Ó</w:t>
      </w:r>
      <w:bookmarkEnd w:id="0"/>
      <w:r w:rsidRPr="0076171A">
        <w:rPr>
          <w:rFonts w:ascii="Book Antiqua" w:hAnsi="Book Antiqua"/>
          <w:b/>
          <w:szCs w:val="24"/>
          <w:lang w:val="es-ES_tradnl"/>
        </w:rPr>
        <w:t xml:space="preserve">N </w:t>
      </w:r>
      <w:r w:rsidR="00087112" w:rsidRPr="0076171A">
        <w:rPr>
          <w:rFonts w:ascii="Book Antiqua" w:hAnsi="Book Antiqua"/>
          <w:b/>
          <w:szCs w:val="24"/>
          <w:lang w:val="es-ES_tradnl"/>
        </w:rPr>
        <w:t>DE MOTIVOS</w:t>
      </w:r>
    </w:p>
    <w:p w14:paraId="2C74E145" w14:textId="77777777" w:rsidR="003C6113" w:rsidRPr="0076171A" w:rsidRDefault="003C6113" w:rsidP="006D4786">
      <w:pPr>
        <w:pStyle w:val="NormalWeb"/>
        <w:suppressLineNumbers/>
        <w:spacing w:before="120" w:beforeAutospacing="0" w:after="120" w:afterAutospacing="0" w:line="360" w:lineRule="auto"/>
        <w:ind w:firstLine="720"/>
        <w:jc w:val="both"/>
        <w:rPr>
          <w:rFonts w:ascii="Book Antiqua" w:hAnsi="Book Antiqua"/>
          <w:color w:val="000000"/>
          <w:lang w:val="es-ES_tradnl"/>
        </w:rPr>
      </w:pPr>
      <w:r w:rsidRPr="0076171A">
        <w:rPr>
          <w:rFonts w:ascii="Book Antiqua" w:hAnsi="Book Antiqua"/>
          <w:color w:val="000000"/>
          <w:lang w:val="es-ES_tradnl"/>
        </w:rPr>
        <w:t>La paternidad activa es fundamental en el desarrollo saludable de los recién nacidos. Los padres tienen el derecho y el deber de estar presentes durante todo el proceso perinatal, desde el embarazo hasta el posparto. Su participación no s</w:t>
      </w:r>
      <w:r w:rsidR="002B6978">
        <w:rPr>
          <w:rFonts w:ascii="Book Antiqua" w:hAnsi="Book Antiqua"/>
          <w:color w:val="000000"/>
          <w:lang w:val="es-ES_tradnl"/>
        </w:rPr>
        <w:t>ó</w:t>
      </w:r>
      <w:r w:rsidRPr="0076171A">
        <w:rPr>
          <w:rFonts w:ascii="Book Antiqua" w:hAnsi="Book Antiqua"/>
          <w:color w:val="000000"/>
          <w:lang w:val="es-ES_tradnl"/>
        </w:rPr>
        <w:t xml:space="preserve">lo fortalece el vínculo con el bebé desde los primeros días, sino que también contribuye significativamente a reducir la carga emocional, física y mental que muchas veces recae únicamente sobre la madre. Estudios han demostrado que los bebés cuyos </w:t>
      </w:r>
      <w:r w:rsidRPr="0076171A">
        <w:rPr>
          <w:rFonts w:ascii="Book Antiqua" w:hAnsi="Book Antiqua"/>
          <w:color w:val="000000"/>
          <w:lang w:val="es-ES_tradnl"/>
        </w:rPr>
        <w:lastRenderedPageBreak/>
        <w:t>padres están involucrados desde el inicio presentan mejores resultados en términos de desarrollo cognitivo y emocional. Por ejemplo, según el Instituto Nacional de Salud Infantil y Desarrollo Humano (NICHD), los bebés que reciben afecto y atención de ambos padres tienen un 42% más de probabilidades de desarrollar un apego seguro.</w:t>
      </w:r>
    </w:p>
    <w:p w14:paraId="1AF2DE53" w14:textId="77777777" w:rsidR="003C6113" w:rsidRPr="0076171A" w:rsidRDefault="003C6113" w:rsidP="006D4786">
      <w:pPr>
        <w:pStyle w:val="NormalWeb"/>
        <w:suppressLineNumbers/>
        <w:spacing w:before="120" w:beforeAutospacing="0" w:after="120" w:afterAutospacing="0" w:line="360" w:lineRule="auto"/>
        <w:ind w:firstLine="720"/>
        <w:jc w:val="both"/>
        <w:rPr>
          <w:rFonts w:ascii="Book Antiqua" w:hAnsi="Book Antiqua"/>
          <w:color w:val="000000"/>
          <w:lang w:val="es-ES_tradnl"/>
        </w:rPr>
      </w:pPr>
      <w:r w:rsidRPr="0076171A">
        <w:rPr>
          <w:rFonts w:ascii="Book Antiqua" w:hAnsi="Book Antiqua"/>
          <w:color w:val="000000"/>
          <w:lang w:val="es-ES_tradnl"/>
        </w:rPr>
        <w:t xml:space="preserve">El acompañamiento de los padres durante el embarazo y el posparto también ayuda a prevenir complicaciones como la depresión posparto en las madres. Cuando un padre está comprometido, comparte responsabilidades, cuida, escucha y apoya, lo cual disminuye los niveles de estrés materno. Un estudio publicado en </w:t>
      </w:r>
      <w:r w:rsidR="00806C10" w:rsidRPr="0076171A">
        <w:rPr>
          <w:rFonts w:ascii="Book Antiqua" w:hAnsi="Book Antiqua"/>
          <w:color w:val="000000"/>
          <w:lang w:val="es-ES_tradnl"/>
        </w:rPr>
        <w:t>“</w:t>
      </w:r>
      <w:proofErr w:type="spellStart"/>
      <w:r w:rsidRPr="0076171A">
        <w:rPr>
          <w:rFonts w:ascii="Book Antiqua" w:hAnsi="Book Antiqua"/>
          <w:color w:val="000000"/>
          <w:lang w:val="es-ES_tradnl"/>
        </w:rPr>
        <w:t>Journal</w:t>
      </w:r>
      <w:proofErr w:type="spellEnd"/>
      <w:r w:rsidRPr="0076171A">
        <w:rPr>
          <w:rFonts w:ascii="Book Antiqua" w:hAnsi="Book Antiqua"/>
          <w:color w:val="000000"/>
          <w:lang w:val="es-ES_tradnl"/>
        </w:rPr>
        <w:t xml:space="preserve"> </w:t>
      </w:r>
      <w:proofErr w:type="spellStart"/>
      <w:r w:rsidRPr="0076171A">
        <w:rPr>
          <w:rFonts w:ascii="Book Antiqua" w:hAnsi="Book Antiqua"/>
          <w:color w:val="000000"/>
          <w:lang w:val="es-ES_tradnl"/>
        </w:rPr>
        <w:t>of</w:t>
      </w:r>
      <w:proofErr w:type="spellEnd"/>
      <w:r w:rsidRPr="0076171A">
        <w:rPr>
          <w:rFonts w:ascii="Book Antiqua" w:hAnsi="Book Antiqua"/>
          <w:color w:val="000000"/>
          <w:lang w:val="es-ES_tradnl"/>
        </w:rPr>
        <w:t xml:space="preserve"> Perinatal </w:t>
      </w:r>
      <w:proofErr w:type="spellStart"/>
      <w:r w:rsidRPr="0076171A">
        <w:rPr>
          <w:rFonts w:ascii="Book Antiqua" w:hAnsi="Book Antiqua"/>
          <w:color w:val="000000"/>
          <w:lang w:val="es-ES_tradnl"/>
        </w:rPr>
        <w:t>Education</w:t>
      </w:r>
      <w:proofErr w:type="spellEnd"/>
      <w:r w:rsidR="00806C10" w:rsidRPr="0076171A">
        <w:rPr>
          <w:rFonts w:ascii="Book Antiqua" w:hAnsi="Book Antiqua"/>
          <w:color w:val="000000"/>
          <w:lang w:val="es-ES_tradnl"/>
        </w:rPr>
        <w:t>”</w:t>
      </w:r>
      <w:r w:rsidRPr="0076171A">
        <w:rPr>
          <w:rFonts w:ascii="Book Antiqua" w:hAnsi="Book Antiqua"/>
          <w:color w:val="000000"/>
          <w:lang w:val="es-ES_tradnl"/>
        </w:rPr>
        <w:t xml:space="preserve"> encontró que el apoyo del padre reduce en un 25% la probabilidad de que la madre experimente depresión posparto. Además, los recién nacidos con padres presentes muestran una mejor regulación emocional y sueño más estable durante los primeros seis meses de vida.</w:t>
      </w:r>
    </w:p>
    <w:p w14:paraId="7247C9DA" w14:textId="2B3F5B7E" w:rsidR="002B6978" w:rsidRPr="009348F1" w:rsidRDefault="002B6978" w:rsidP="006D4786">
      <w:pPr>
        <w:pStyle w:val="NormalWeb"/>
        <w:suppressLineNumbers/>
        <w:spacing w:before="120" w:beforeAutospacing="0" w:after="120" w:afterAutospacing="0" w:line="360" w:lineRule="auto"/>
        <w:ind w:firstLine="720"/>
        <w:jc w:val="both"/>
        <w:rPr>
          <w:rFonts w:ascii="Book Antiqua" w:hAnsi="Book Antiqua"/>
          <w:strike/>
          <w:color w:val="000000"/>
          <w:lang w:val="es-ES_tradnl"/>
        </w:rPr>
      </w:pPr>
      <w:r w:rsidRPr="009348F1">
        <w:rPr>
          <w:rFonts w:ascii="Book Antiqua" w:hAnsi="Book Antiqua"/>
          <w:strike/>
          <w:color w:val="000000"/>
          <w:lang w:val="es-ES"/>
        </w:rPr>
        <w:t xml:space="preserve">La Constitución de Puerto Rico, en su Artículo II, Sección 1, garantiza la igualdad ante la ley y prohíbe la discriminación por razón de sexo. De igual forma, la Constitución de los Estados Unidos, a través de la Cláusula de Igual Protección de la Enmienda 14 y leyes federales como el Título IX y la Ley de Derechos Civiles, prohíben la discriminación por sexo. Estas protecciones aplican a instituciones públicas, </w:t>
      </w:r>
      <w:r w:rsidR="00301A79" w:rsidRPr="009348F1">
        <w:rPr>
          <w:rFonts w:ascii="Book Antiqua" w:hAnsi="Book Antiqua"/>
          <w:strike/>
          <w:color w:val="000000"/>
          <w:lang w:val="es-ES"/>
        </w:rPr>
        <w:t xml:space="preserve">que ha sido extendido </w:t>
      </w:r>
      <w:r w:rsidR="002E5C6C" w:rsidRPr="009348F1">
        <w:rPr>
          <w:rFonts w:ascii="Book Antiqua" w:hAnsi="Book Antiqua"/>
          <w:i/>
          <w:iCs/>
          <w:strike/>
          <w:color w:val="000000"/>
          <w:u w:val="single"/>
          <w:lang w:val="es-ES"/>
        </w:rPr>
        <w:t>han sido extendidas</w:t>
      </w:r>
      <w:r w:rsidR="002E5C6C" w:rsidRPr="009348F1">
        <w:rPr>
          <w:rFonts w:ascii="Book Antiqua" w:hAnsi="Book Antiqua"/>
          <w:strike/>
          <w:color w:val="000000"/>
          <w:lang w:val="es-ES"/>
        </w:rPr>
        <w:t xml:space="preserve"> </w:t>
      </w:r>
      <w:r w:rsidR="00301A79" w:rsidRPr="009348F1">
        <w:rPr>
          <w:rFonts w:ascii="Book Antiqua" w:hAnsi="Book Antiqua"/>
          <w:strike/>
          <w:color w:val="000000"/>
          <w:lang w:val="es-ES"/>
        </w:rPr>
        <w:t xml:space="preserve">a los servicios médicos, </w:t>
      </w:r>
      <w:r w:rsidRPr="009348F1">
        <w:rPr>
          <w:rFonts w:ascii="Book Antiqua" w:hAnsi="Book Antiqua"/>
          <w:strike/>
          <w:color w:val="000000"/>
          <w:lang w:val="es-ES"/>
        </w:rPr>
        <w:t xml:space="preserve">y establecen que no se debe excluir a los padres u hombres del proceso de parto únicamente por su sexo, sin embargo, en la actualidad hay </w:t>
      </w:r>
      <w:r w:rsidR="00301A79" w:rsidRPr="009348F1">
        <w:rPr>
          <w:rFonts w:ascii="Book Antiqua" w:hAnsi="Book Antiqua"/>
          <w:strike/>
          <w:color w:val="000000"/>
          <w:lang w:val="es-ES"/>
        </w:rPr>
        <w:t>servicios e instituciones médicas</w:t>
      </w:r>
      <w:r w:rsidRPr="009348F1">
        <w:rPr>
          <w:rFonts w:ascii="Book Antiqua" w:hAnsi="Book Antiqua"/>
          <w:strike/>
          <w:color w:val="000000"/>
          <w:lang w:val="es-ES"/>
        </w:rPr>
        <w:t xml:space="preserve"> que en el proceso de atención pre y post parto, sólo permiten mujeres en el proceso.</w:t>
      </w:r>
      <w:r w:rsidRPr="009348F1">
        <w:rPr>
          <w:rFonts w:ascii="Book Antiqua" w:hAnsi="Book Antiqua"/>
          <w:strike/>
          <w:color w:val="000000"/>
          <w:lang w:val="es-ES_tradnl"/>
        </w:rPr>
        <w:t xml:space="preserve"> </w:t>
      </w:r>
    </w:p>
    <w:p w14:paraId="471796C6" w14:textId="77777777" w:rsidR="003C6113" w:rsidRPr="00670BC6" w:rsidRDefault="003C6113" w:rsidP="006D4786">
      <w:pPr>
        <w:pStyle w:val="NormalWeb"/>
        <w:suppressLineNumbers/>
        <w:spacing w:before="120" w:beforeAutospacing="0" w:after="120" w:afterAutospacing="0" w:line="360" w:lineRule="auto"/>
        <w:ind w:firstLine="720"/>
        <w:jc w:val="both"/>
        <w:rPr>
          <w:rFonts w:ascii="Book Antiqua" w:hAnsi="Book Antiqua"/>
          <w:strike/>
          <w:color w:val="000000"/>
          <w:lang w:val="es-ES_tradnl"/>
        </w:rPr>
      </w:pPr>
      <w:r w:rsidRPr="009348F1">
        <w:rPr>
          <w:rFonts w:ascii="Book Antiqua" w:hAnsi="Book Antiqua"/>
          <w:strike/>
          <w:color w:val="000000"/>
          <w:lang w:val="es-ES_tradnl"/>
        </w:rPr>
        <w:t xml:space="preserve">A pesar de estos beneficios evidentes, persisten desigualdades de género que colocan el peso casi exclusivo de la crianza sobre las madres. En muchas sociedades, aún se espera que la mujer asuma el rol principal del cuidado, mientras que al hombre se le asigna un papel secundario. Esta disparidad se refleja también en las políticas laborales: solo el 20% de los países ofrecen licencias de paternidad pagadas iguales o comparables a las de maternidad, lo que limita el tiempo y la oportunidad de los hombres para involucrarse plenamente desde el nacimiento de sus hijos. Este enfoque </w:t>
      </w:r>
      <w:r w:rsidRPr="009348F1">
        <w:rPr>
          <w:rFonts w:ascii="Book Antiqua" w:hAnsi="Book Antiqua"/>
          <w:strike/>
          <w:color w:val="000000"/>
          <w:lang w:val="es-ES_tradnl"/>
        </w:rPr>
        <w:lastRenderedPageBreak/>
        <w:t>perpetúa la idea errónea de que los bebés "son cosa de mujeres", ignorando el impacto positivo de una crianza compartida.</w:t>
      </w:r>
    </w:p>
    <w:p w14:paraId="6EFFF707" w14:textId="77777777" w:rsidR="003C6113" w:rsidRPr="0076171A" w:rsidRDefault="003C6113" w:rsidP="006D4786">
      <w:pPr>
        <w:pStyle w:val="NormalWeb"/>
        <w:suppressLineNumbers/>
        <w:spacing w:before="120" w:beforeAutospacing="0" w:after="120" w:afterAutospacing="0" w:line="360" w:lineRule="auto"/>
        <w:ind w:firstLine="720"/>
        <w:jc w:val="both"/>
        <w:rPr>
          <w:rFonts w:ascii="Book Antiqua" w:hAnsi="Book Antiqua"/>
          <w:color w:val="000000"/>
          <w:lang w:val="es-ES_tradnl"/>
        </w:rPr>
      </w:pPr>
      <w:r w:rsidRPr="0076171A">
        <w:rPr>
          <w:rFonts w:ascii="Book Antiqua" w:hAnsi="Book Antiqua"/>
          <w:color w:val="000000"/>
          <w:lang w:val="es-ES_tradnl"/>
        </w:rPr>
        <w:t>Es fundamental reconocer y defender el derecho de los padres a ser parte activa de todo el proceso de gestación, nacimiento y crianza. Los hombres que desean ejercer una paternidad presente muchas veces enfrentan estigmas culturales o barreras institucionales. Por eso, es urgente promover un cambio de paradigma: apoyar a los padres no es solo un acto de equidad, sino una necesidad social para el bienestar de los niños y las familias.</w:t>
      </w:r>
    </w:p>
    <w:p w14:paraId="6CB4C439" w14:textId="3A1360CF" w:rsidR="0076171A" w:rsidRPr="0076171A" w:rsidRDefault="003C6113" w:rsidP="006D4786">
      <w:pPr>
        <w:pStyle w:val="NormalWeb"/>
        <w:suppressLineNumbers/>
        <w:spacing w:before="120" w:beforeAutospacing="0" w:after="120" w:afterAutospacing="0" w:line="360" w:lineRule="auto"/>
        <w:ind w:firstLine="720"/>
        <w:jc w:val="both"/>
        <w:rPr>
          <w:rFonts w:ascii="Book Antiqua" w:hAnsi="Book Antiqua"/>
          <w:color w:val="000000"/>
          <w:lang w:val="es-ES_tradnl"/>
        </w:rPr>
      </w:pPr>
      <w:r w:rsidRPr="00FA6480">
        <w:rPr>
          <w:rFonts w:ascii="Book Antiqua" w:hAnsi="Book Antiqua"/>
          <w:color w:val="000000"/>
          <w:lang w:val="es-ES_tradnl"/>
        </w:rPr>
        <w:t>Debemos generar políticas públicas que garanticen licencias de paternidad justas, acceso igualitario a salas de parto, y programas de educación perinatal inclusivos. Validar el deseo de los hombres de ser padres comprometidos es una forma de combatir estereotipos dañinos y de crear una sociedad más equitativa</w:t>
      </w:r>
      <w:r w:rsidRPr="00670BC6">
        <w:rPr>
          <w:rFonts w:ascii="Book Antiqua" w:hAnsi="Book Antiqua"/>
          <w:strike/>
          <w:color w:val="000000"/>
          <w:lang w:val="es-ES_tradnl"/>
        </w:rPr>
        <w:t>, donde criar y cuidar no sea una carga de género, sino una responsabilidad compartida</w:t>
      </w:r>
      <w:r w:rsidRPr="00FA6480">
        <w:rPr>
          <w:rFonts w:ascii="Book Antiqua" w:hAnsi="Book Antiqua"/>
          <w:color w:val="000000"/>
          <w:lang w:val="es-ES_tradnl"/>
        </w:rPr>
        <w:t xml:space="preserve">. Porque los bebés necesitan amor, cuidado y presencia </w:t>
      </w:r>
      <w:r w:rsidRPr="006A0C7E">
        <w:rPr>
          <w:rFonts w:ascii="Book Antiqua" w:hAnsi="Book Antiqua"/>
          <w:strike/>
          <w:color w:val="000000"/>
          <w:lang w:val="es-ES_tradnl"/>
        </w:rPr>
        <w:t>—y</w:t>
      </w:r>
      <w:r w:rsidRPr="00D11207">
        <w:rPr>
          <w:rFonts w:ascii="Book Antiqua" w:hAnsi="Book Antiqua"/>
          <w:strike/>
          <w:color w:val="000000"/>
          <w:lang w:val="es-ES_tradnl"/>
        </w:rPr>
        <w:t xml:space="preserve"> eso empieza cuando </w:t>
      </w:r>
      <w:r w:rsidR="0076171A" w:rsidRPr="00D11207">
        <w:rPr>
          <w:rFonts w:ascii="Book Antiqua" w:hAnsi="Book Antiqua"/>
          <w:strike/>
          <w:color w:val="000000"/>
          <w:lang w:val="es-ES_tradnl"/>
        </w:rPr>
        <w:t>los progenitores</w:t>
      </w:r>
      <w:r w:rsidRPr="00D11207">
        <w:rPr>
          <w:rFonts w:ascii="Book Antiqua" w:hAnsi="Book Antiqua"/>
          <w:strike/>
          <w:color w:val="000000"/>
          <w:lang w:val="es-ES_tradnl"/>
        </w:rPr>
        <w:t xml:space="preserve"> caminan juntos desde el primer día</w:t>
      </w:r>
      <w:r w:rsidRPr="00FA6480">
        <w:rPr>
          <w:rFonts w:ascii="Book Antiqua" w:hAnsi="Book Antiqua"/>
          <w:color w:val="000000"/>
          <w:lang w:val="es-ES_tradnl"/>
        </w:rPr>
        <w:t>. El nacimiento de un hijo constituye un evento trascendental que impacta significativamente el componente físico, emocional y psicológico de la madre, del recién nacido y de la estructura familiar en su conjunto.</w:t>
      </w:r>
      <w:r w:rsidRPr="0076171A">
        <w:rPr>
          <w:rFonts w:ascii="Book Antiqua" w:hAnsi="Book Antiqua"/>
          <w:color w:val="000000"/>
          <w:lang w:val="es-ES_tradnl"/>
        </w:rPr>
        <w:t xml:space="preserve"> </w:t>
      </w:r>
    </w:p>
    <w:p w14:paraId="6DD8A222" w14:textId="4B7216A1" w:rsidR="003C6113" w:rsidRPr="0076171A" w:rsidRDefault="003C6113" w:rsidP="006D4786">
      <w:pPr>
        <w:pStyle w:val="NormalWeb"/>
        <w:suppressLineNumbers/>
        <w:spacing w:before="120" w:beforeAutospacing="0" w:after="120" w:afterAutospacing="0" w:line="360" w:lineRule="auto"/>
        <w:ind w:firstLine="720"/>
        <w:jc w:val="both"/>
        <w:rPr>
          <w:rFonts w:ascii="Book Antiqua" w:hAnsi="Book Antiqua"/>
          <w:color w:val="000000"/>
          <w:lang w:val="es-ES_tradnl"/>
        </w:rPr>
      </w:pPr>
      <w:r w:rsidRPr="0076171A">
        <w:rPr>
          <w:rFonts w:ascii="Book Antiqua" w:hAnsi="Book Antiqua"/>
          <w:color w:val="000000"/>
          <w:lang w:val="es-ES_tradnl"/>
        </w:rPr>
        <w:t xml:space="preserve">En Puerto Rico, </w:t>
      </w:r>
      <w:r w:rsidR="0076171A" w:rsidRPr="0076171A">
        <w:rPr>
          <w:rFonts w:ascii="Book Antiqua" w:hAnsi="Book Antiqua"/>
          <w:color w:val="000000"/>
          <w:lang w:val="es-ES_tradnl"/>
        </w:rPr>
        <w:t>muchas</w:t>
      </w:r>
      <w:r w:rsidRPr="0076171A">
        <w:rPr>
          <w:rFonts w:ascii="Book Antiqua" w:hAnsi="Book Antiqua"/>
          <w:color w:val="000000"/>
          <w:lang w:val="es-ES_tradnl"/>
        </w:rPr>
        <w:t xml:space="preserve"> políticas hospitalarias vigentes limitan la permanencia del padre o pareja con la madre y el infante luego de </w:t>
      </w:r>
      <w:r w:rsidRPr="00C54C6F">
        <w:rPr>
          <w:rFonts w:ascii="Book Antiqua" w:hAnsi="Book Antiqua"/>
          <w:strike/>
          <w:color w:val="000000"/>
          <w:lang w:val="es-ES_tradnl"/>
        </w:rPr>
        <w:t>concluida</w:t>
      </w:r>
      <w:r w:rsidRPr="0076171A">
        <w:rPr>
          <w:rFonts w:ascii="Book Antiqua" w:hAnsi="Book Antiqua"/>
          <w:color w:val="000000"/>
          <w:lang w:val="es-ES_tradnl"/>
        </w:rPr>
        <w:t xml:space="preserve"> </w:t>
      </w:r>
      <w:r w:rsidR="00C54C6F" w:rsidRPr="00C54C6F">
        <w:rPr>
          <w:rFonts w:ascii="Book Antiqua" w:hAnsi="Book Antiqua"/>
          <w:i/>
          <w:iCs/>
          <w:color w:val="000000"/>
          <w:u w:val="single"/>
          <w:lang w:val="es-ES_tradnl"/>
        </w:rPr>
        <w:t>concluidas</w:t>
      </w:r>
      <w:r w:rsidR="00C54C6F">
        <w:rPr>
          <w:rFonts w:ascii="Book Antiqua" w:hAnsi="Book Antiqua"/>
          <w:color w:val="000000"/>
          <w:lang w:val="es-ES_tradnl"/>
        </w:rPr>
        <w:t xml:space="preserve"> </w:t>
      </w:r>
      <w:r w:rsidRPr="0076171A">
        <w:rPr>
          <w:rFonts w:ascii="Book Antiqua" w:hAnsi="Book Antiqua"/>
          <w:color w:val="000000"/>
          <w:lang w:val="es-ES_tradnl"/>
        </w:rPr>
        <w:t>las horas de visita, salvo que estos puedan costear una habitación privada. Restringir el libre acompañamiento del padre por razones económicas no tan solo</w:t>
      </w:r>
      <w:r w:rsidR="00BC4A48">
        <w:rPr>
          <w:rFonts w:ascii="Book Antiqua" w:hAnsi="Book Antiqua"/>
          <w:color w:val="000000"/>
          <w:lang w:val="es-ES_tradnl"/>
        </w:rPr>
        <w:t xml:space="preserve"> </w:t>
      </w:r>
      <w:r w:rsidR="00BC4A48" w:rsidRPr="00BC4A48">
        <w:rPr>
          <w:rFonts w:ascii="Book Antiqua" w:hAnsi="Book Antiqua"/>
          <w:strike/>
          <w:color w:val="000000"/>
          <w:lang w:val="es-ES_tradnl"/>
        </w:rPr>
        <w:t>perpetua</w:t>
      </w:r>
      <w:r w:rsidRPr="0076171A">
        <w:rPr>
          <w:rFonts w:ascii="Book Antiqua" w:hAnsi="Book Antiqua"/>
          <w:color w:val="000000"/>
          <w:lang w:val="es-ES_tradnl"/>
        </w:rPr>
        <w:t xml:space="preserve"> </w:t>
      </w:r>
      <w:r w:rsidR="00BC4A48" w:rsidRPr="00BC4A48">
        <w:rPr>
          <w:rFonts w:ascii="Book Antiqua" w:hAnsi="Book Antiqua"/>
          <w:i/>
          <w:iCs/>
          <w:color w:val="000000"/>
          <w:u w:val="single"/>
          <w:lang w:val="es-ES_tradnl"/>
        </w:rPr>
        <w:t>perpetúa</w:t>
      </w:r>
      <w:r w:rsidRPr="0076171A">
        <w:rPr>
          <w:rFonts w:ascii="Book Antiqua" w:hAnsi="Book Antiqua"/>
          <w:color w:val="000000"/>
          <w:lang w:val="es-ES_tradnl"/>
        </w:rPr>
        <w:t xml:space="preserve"> desigualdades que impactan el bienestar inmediato de la madre y del infante, sino que también, perjudican los lazos paternofiliales durante un periodo </w:t>
      </w:r>
      <w:r w:rsidR="0076171A" w:rsidRPr="0076171A">
        <w:rPr>
          <w:rFonts w:ascii="Book Antiqua" w:hAnsi="Book Antiqua"/>
          <w:color w:val="000000"/>
          <w:lang w:val="es-ES_tradnl"/>
        </w:rPr>
        <w:t>crítico</w:t>
      </w:r>
      <w:r w:rsidRPr="0076171A">
        <w:rPr>
          <w:rFonts w:ascii="Book Antiqua" w:hAnsi="Book Antiqua"/>
          <w:color w:val="000000"/>
          <w:lang w:val="es-ES_tradnl"/>
        </w:rPr>
        <w:t xml:space="preserve">. </w:t>
      </w:r>
    </w:p>
    <w:p w14:paraId="2AD0F40E" w14:textId="758870E3" w:rsidR="003C6113" w:rsidRPr="0076171A" w:rsidRDefault="003C6113" w:rsidP="006D4786">
      <w:pPr>
        <w:pStyle w:val="NormalWeb"/>
        <w:suppressLineNumbers/>
        <w:spacing w:before="120" w:beforeAutospacing="0" w:after="120" w:afterAutospacing="0" w:line="360" w:lineRule="auto"/>
        <w:ind w:firstLine="720"/>
        <w:jc w:val="both"/>
        <w:rPr>
          <w:rFonts w:ascii="Book Antiqua" w:hAnsi="Book Antiqua"/>
          <w:color w:val="000000"/>
          <w:lang w:val="es-ES_tradnl"/>
        </w:rPr>
      </w:pPr>
      <w:r w:rsidRPr="0076171A">
        <w:rPr>
          <w:rFonts w:ascii="Book Antiqua" w:hAnsi="Book Antiqua"/>
          <w:color w:val="000000"/>
          <w:lang w:val="es-ES_tradnl"/>
        </w:rPr>
        <w:t>El cuidado inmediato posparto es uno complejo donde la madre experimenta cambios significativos emocionales y fisiológicos. Conforme a la Ley 248</w:t>
      </w:r>
      <w:r w:rsidR="0076171A" w:rsidRPr="0076171A">
        <w:rPr>
          <w:rFonts w:ascii="Book Antiqua" w:hAnsi="Book Antiqua"/>
          <w:color w:val="000000"/>
          <w:lang w:val="es-ES_tradnl"/>
        </w:rPr>
        <w:t>-</w:t>
      </w:r>
      <w:r w:rsidRPr="0076171A">
        <w:rPr>
          <w:rFonts w:ascii="Book Antiqua" w:hAnsi="Book Antiqua"/>
          <w:color w:val="000000"/>
          <w:lang w:val="es-ES_tradnl"/>
        </w:rPr>
        <w:t xml:space="preserve">1999, </w:t>
      </w:r>
      <w:r w:rsidR="00E32CA2" w:rsidRPr="0035619B">
        <w:rPr>
          <w:rFonts w:ascii="Book Antiqua" w:hAnsi="Book Antiqua"/>
          <w:i/>
          <w:iCs/>
          <w:color w:val="000000"/>
          <w:u w:val="single"/>
          <w:lang w:val="es-ES_tradnl"/>
        </w:rPr>
        <w:t xml:space="preserve">conocida como </w:t>
      </w:r>
      <w:r w:rsidR="00DB7B10" w:rsidRPr="0035619B">
        <w:rPr>
          <w:rFonts w:ascii="Book Antiqua" w:hAnsi="Book Antiqua"/>
          <w:i/>
          <w:iCs/>
          <w:color w:val="000000"/>
          <w:u w:val="single"/>
          <w:lang w:val="es-ES_tradnl"/>
        </w:rPr>
        <w:t xml:space="preserve">“Ley para Garantizar un Cuidado Adecuado para las Madres y sus Recién Nacidos Durante el Período </w:t>
      </w:r>
      <w:proofErr w:type="gramStart"/>
      <w:r w:rsidR="00DB7B10" w:rsidRPr="0035619B">
        <w:rPr>
          <w:rFonts w:ascii="Book Antiqua" w:hAnsi="Book Antiqua"/>
          <w:i/>
          <w:iCs/>
          <w:color w:val="000000"/>
          <w:u w:val="single"/>
          <w:lang w:val="es-ES_tradnl"/>
        </w:rPr>
        <w:t>Post-Parto</w:t>
      </w:r>
      <w:proofErr w:type="gramEnd"/>
      <w:r w:rsidR="00DB7B10" w:rsidRPr="0035619B">
        <w:rPr>
          <w:rFonts w:ascii="Book Antiqua" w:hAnsi="Book Antiqua"/>
          <w:i/>
          <w:iCs/>
          <w:color w:val="000000"/>
          <w:u w:val="single"/>
          <w:lang w:val="es-ES_tradnl"/>
        </w:rPr>
        <w:t>”</w:t>
      </w:r>
      <w:r w:rsidR="00E32CA2" w:rsidRPr="0035619B">
        <w:rPr>
          <w:rFonts w:ascii="Book Antiqua" w:hAnsi="Book Antiqua"/>
          <w:i/>
          <w:iCs/>
          <w:color w:val="000000"/>
          <w:u w:val="single"/>
          <w:lang w:val="es-ES_tradnl"/>
        </w:rPr>
        <w:t>,</w:t>
      </w:r>
      <w:r w:rsidR="00E32CA2">
        <w:rPr>
          <w:rFonts w:ascii="Book Antiqua" w:hAnsi="Book Antiqua"/>
          <w:color w:val="000000"/>
          <w:lang w:val="es-ES_tradnl"/>
        </w:rPr>
        <w:t xml:space="preserve"> </w:t>
      </w:r>
      <w:r w:rsidRPr="0076171A">
        <w:rPr>
          <w:rFonts w:ascii="Book Antiqua" w:hAnsi="Book Antiqua"/>
          <w:color w:val="000000"/>
          <w:lang w:val="es-ES_tradnl"/>
        </w:rPr>
        <w:t xml:space="preserve">una madre con parto vaginal debe permanecer bajo cuidado especializado por un periodo mínimo de 48 horas y </w:t>
      </w:r>
      <w:r w:rsidRPr="00F7691F">
        <w:rPr>
          <w:rFonts w:ascii="Book Antiqua" w:hAnsi="Book Antiqua"/>
          <w:strike/>
          <w:color w:val="000000"/>
          <w:lang w:val="es-ES_tradnl"/>
        </w:rPr>
        <w:t>98</w:t>
      </w:r>
      <w:r w:rsidRPr="0076171A">
        <w:rPr>
          <w:rFonts w:ascii="Book Antiqua" w:hAnsi="Book Antiqua"/>
          <w:color w:val="000000"/>
          <w:lang w:val="es-ES_tradnl"/>
        </w:rPr>
        <w:t xml:space="preserve"> </w:t>
      </w:r>
      <w:r w:rsidR="00F7691F" w:rsidRPr="00F7691F">
        <w:rPr>
          <w:rFonts w:ascii="Book Antiqua" w:hAnsi="Book Antiqua"/>
          <w:i/>
          <w:iCs/>
          <w:color w:val="000000"/>
          <w:u w:val="single"/>
          <w:lang w:val="es-ES_tradnl"/>
        </w:rPr>
        <w:t>96</w:t>
      </w:r>
      <w:r w:rsidR="00F7691F">
        <w:rPr>
          <w:rFonts w:ascii="Book Antiqua" w:hAnsi="Book Antiqua"/>
          <w:color w:val="000000"/>
          <w:lang w:val="es-ES_tradnl"/>
        </w:rPr>
        <w:t xml:space="preserve"> </w:t>
      </w:r>
      <w:r w:rsidRPr="0076171A">
        <w:rPr>
          <w:rFonts w:ascii="Book Antiqua" w:hAnsi="Book Antiqua"/>
          <w:color w:val="000000"/>
          <w:lang w:val="es-ES_tradnl"/>
        </w:rPr>
        <w:t xml:space="preserve">horas en el caso de </w:t>
      </w:r>
      <w:r w:rsidRPr="0076171A">
        <w:rPr>
          <w:rFonts w:ascii="Book Antiqua" w:hAnsi="Book Antiqua"/>
          <w:color w:val="000000"/>
          <w:lang w:val="es-ES_tradnl"/>
        </w:rPr>
        <w:lastRenderedPageBreak/>
        <w:t xml:space="preserve">un parto por cesárea. Durante este periodo, tanto la madre como el recién nacido son sometidos a múltiples examinaciones médicas. De igual forma, lactancia recomendada cada 4 horas, cambio de pañales, contacto piel a piel, baño del infante y la madre, solo son algunos de los factores que comprometen la salud y descanso de la madre durante este periodo crucial. A tales efectos, múltiples referentes han enfatizado en la importancia de la participación del padre en el periodo posparto hospitalario. </w:t>
      </w:r>
    </w:p>
    <w:p w14:paraId="2D2F80BF" w14:textId="77777777" w:rsidR="003C6113" w:rsidRPr="0076171A" w:rsidRDefault="003C6113" w:rsidP="006D4786">
      <w:pPr>
        <w:pStyle w:val="NormalWeb"/>
        <w:suppressLineNumbers/>
        <w:spacing w:before="120" w:beforeAutospacing="0" w:after="120" w:afterAutospacing="0" w:line="360" w:lineRule="auto"/>
        <w:ind w:firstLine="720"/>
        <w:jc w:val="both"/>
        <w:rPr>
          <w:rFonts w:ascii="Book Antiqua" w:hAnsi="Book Antiqua"/>
          <w:color w:val="000000"/>
          <w:lang w:val="es-ES_tradnl"/>
        </w:rPr>
      </w:pPr>
      <w:r w:rsidRPr="0076171A">
        <w:rPr>
          <w:rFonts w:ascii="Book Antiqua" w:hAnsi="Book Antiqua"/>
          <w:color w:val="000000"/>
          <w:lang w:val="es-ES_tradnl"/>
        </w:rPr>
        <w:t>Múltiples jurisdicciones alrededor del mundo han adoptado en sus sistemas de salud políticas inclusivas de atención posnatal reconociendo la importancia y los beneficios del acompañamiento de los padres o parejas durante el periodo hospitalario posnatal. En Reino Unido</w:t>
      </w:r>
      <w:r w:rsidR="0076171A" w:rsidRPr="0076171A">
        <w:rPr>
          <w:rFonts w:ascii="Book Antiqua" w:hAnsi="Book Antiqua"/>
          <w:color w:val="000000"/>
          <w:lang w:val="es-ES_tradnl"/>
        </w:rPr>
        <w:t>,</w:t>
      </w:r>
      <w:r w:rsidRPr="0076171A">
        <w:rPr>
          <w:rFonts w:ascii="Book Antiqua" w:hAnsi="Book Antiqua"/>
          <w:color w:val="000000"/>
          <w:lang w:val="es-ES_tradnl"/>
        </w:rPr>
        <w:t xml:space="preserve"> hospitales pertenecientes al Servicio Nacional de Salud, como por ejemplo el </w:t>
      </w:r>
      <w:r w:rsidRPr="0076171A">
        <w:rPr>
          <w:rFonts w:ascii="Book Antiqua" w:hAnsi="Book Antiqua"/>
          <w:i/>
          <w:iCs/>
          <w:color w:val="000000"/>
          <w:lang w:val="es-ES_tradnl"/>
        </w:rPr>
        <w:t xml:space="preserve">Imperial </w:t>
      </w:r>
      <w:proofErr w:type="spellStart"/>
      <w:r w:rsidRPr="0076171A">
        <w:rPr>
          <w:rFonts w:ascii="Book Antiqua" w:hAnsi="Book Antiqua"/>
          <w:i/>
          <w:iCs/>
          <w:color w:val="000000"/>
          <w:lang w:val="es-ES_tradnl"/>
        </w:rPr>
        <w:t>College</w:t>
      </w:r>
      <w:proofErr w:type="spellEnd"/>
      <w:r w:rsidRPr="0076171A">
        <w:rPr>
          <w:rFonts w:ascii="Book Antiqua" w:hAnsi="Book Antiqua"/>
          <w:i/>
          <w:iCs/>
          <w:color w:val="000000"/>
          <w:lang w:val="es-ES_tradnl"/>
        </w:rPr>
        <w:t xml:space="preserve"> </w:t>
      </w:r>
      <w:proofErr w:type="spellStart"/>
      <w:r w:rsidRPr="0076171A">
        <w:rPr>
          <w:rFonts w:ascii="Book Antiqua" w:hAnsi="Book Antiqua"/>
          <w:i/>
          <w:iCs/>
          <w:color w:val="000000"/>
          <w:lang w:val="es-ES_tradnl"/>
        </w:rPr>
        <w:t>Healthcare</w:t>
      </w:r>
      <w:proofErr w:type="spellEnd"/>
      <w:r w:rsidRPr="0076171A">
        <w:rPr>
          <w:rFonts w:ascii="Book Antiqua" w:hAnsi="Book Antiqua"/>
          <w:i/>
          <w:iCs/>
          <w:color w:val="000000"/>
          <w:lang w:val="es-ES_tradnl"/>
        </w:rPr>
        <w:t xml:space="preserve"> NHS Trust, </w:t>
      </w:r>
      <w:r w:rsidRPr="0076171A">
        <w:rPr>
          <w:rFonts w:ascii="Book Antiqua" w:hAnsi="Book Antiqua"/>
          <w:color w:val="000000"/>
          <w:lang w:val="es-ES_tradnl"/>
        </w:rPr>
        <w:t xml:space="preserve">promueven y proveen el espacio para la estadía de un cuidador designado por la madre sin costo adicional. Para abaratar los costos, el hospital no le provee servicio de alimento o comodidades para el cuidador. En los Estados Unidos, diversas instituciones hospitalarias, principalmente públicas o con base religiosa, han implementado progresivamente protocolos que incorporen el acompañamiento paterno como parte del estándar de atención. El hospital </w:t>
      </w:r>
      <w:proofErr w:type="spellStart"/>
      <w:r w:rsidRPr="0076171A">
        <w:rPr>
          <w:rFonts w:ascii="Book Antiqua" w:hAnsi="Book Antiqua"/>
          <w:i/>
          <w:iCs/>
          <w:color w:val="000000"/>
          <w:lang w:val="es-ES_tradnl"/>
        </w:rPr>
        <w:t>Holy</w:t>
      </w:r>
      <w:proofErr w:type="spellEnd"/>
      <w:r w:rsidRPr="0076171A">
        <w:rPr>
          <w:rFonts w:ascii="Book Antiqua" w:hAnsi="Book Antiqua"/>
          <w:i/>
          <w:iCs/>
          <w:color w:val="000000"/>
          <w:lang w:val="es-ES_tradnl"/>
        </w:rPr>
        <w:t xml:space="preserve"> Cross </w:t>
      </w:r>
      <w:proofErr w:type="spellStart"/>
      <w:r w:rsidRPr="0076171A">
        <w:rPr>
          <w:rFonts w:ascii="Book Antiqua" w:hAnsi="Book Antiqua"/>
          <w:i/>
          <w:iCs/>
          <w:color w:val="000000"/>
          <w:lang w:val="es-ES_tradnl"/>
        </w:rPr>
        <w:t>Health</w:t>
      </w:r>
      <w:proofErr w:type="spellEnd"/>
      <w:r w:rsidRPr="0076171A">
        <w:rPr>
          <w:rFonts w:ascii="Book Antiqua" w:hAnsi="Book Antiqua"/>
          <w:i/>
          <w:iCs/>
          <w:color w:val="000000"/>
          <w:lang w:val="es-ES_tradnl"/>
        </w:rPr>
        <w:t xml:space="preserve"> </w:t>
      </w:r>
      <w:r w:rsidRPr="0076171A">
        <w:rPr>
          <w:rFonts w:ascii="Book Antiqua" w:hAnsi="Book Antiqua"/>
          <w:color w:val="000000"/>
          <w:lang w:val="es-ES_tradnl"/>
        </w:rPr>
        <w:t>en Maryland permite que una persona de apoyo permanezca en la habitación de maternidad las 24 horas del día sin costo adicional. Estas políticas institucionales demuestran que la presencia paterna libre de costos durante la hospitalización promueve el fortalecimiento del vínculo familiar, mejora la salud mental materna y contribuye a mejores resultados para el recién nacido.</w:t>
      </w:r>
    </w:p>
    <w:p w14:paraId="126AFA0E" w14:textId="77777777" w:rsidR="003C6113" w:rsidRPr="0076171A" w:rsidRDefault="003C6113" w:rsidP="006D4786">
      <w:pPr>
        <w:pStyle w:val="NormalWeb"/>
        <w:suppressLineNumbers/>
        <w:spacing w:before="120" w:beforeAutospacing="0" w:after="120" w:afterAutospacing="0" w:line="360" w:lineRule="auto"/>
        <w:ind w:firstLine="720"/>
        <w:jc w:val="both"/>
        <w:rPr>
          <w:rFonts w:ascii="Book Antiqua" w:hAnsi="Book Antiqua"/>
          <w:color w:val="000000"/>
          <w:lang w:val="es-ES_tradnl"/>
        </w:rPr>
      </w:pPr>
      <w:r w:rsidRPr="0076171A">
        <w:rPr>
          <w:rFonts w:ascii="Book Antiqua" w:hAnsi="Book Antiqua"/>
          <w:color w:val="000000"/>
          <w:lang w:val="es-ES_tradnl"/>
        </w:rPr>
        <w:t>En Puerto Rico, la Ley 156</w:t>
      </w:r>
      <w:r w:rsidR="0076171A" w:rsidRPr="0076171A">
        <w:rPr>
          <w:rFonts w:ascii="Book Antiqua" w:hAnsi="Book Antiqua"/>
          <w:color w:val="000000"/>
          <w:lang w:val="es-ES_tradnl"/>
        </w:rPr>
        <w:t>-</w:t>
      </w:r>
      <w:r w:rsidRPr="0076171A">
        <w:rPr>
          <w:rFonts w:ascii="Book Antiqua" w:hAnsi="Book Antiqua"/>
          <w:color w:val="000000"/>
          <w:lang w:val="es-ES_tradnl"/>
        </w:rPr>
        <w:t>2006, según enmendada, reconoce el derecho de toda mujer a estar acompañada durante las etapas del parto, nacimiento y posparto. No obstante, en la práctica, este derecho se ve limitado por normativas administrativas que condicionan la permanencia del acompañante a la adquisición de habitaciones privadas, lo que genera una situación de inequidad que afecta principalmente a las familias de bajos recursos económicos.</w:t>
      </w:r>
    </w:p>
    <w:p w14:paraId="2D079652" w14:textId="77777777" w:rsidR="003C6113" w:rsidRPr="0076171A" w:rsidRDefault="003C6113" w:rsidP="006D4786">
      <w:pPr>
        <w:pStyle w:val="NormalWeb"/>
        <w:suppressLineNumbers/>
        <w:spacing w:before="120" w:beforeAutospacing="0" w:after="120" w:afterAutospacing="0" w:line="360" w:lineRule="auto"/>
        <w:ind w:firstLine="720"/>
        <w:jc w:val="both"/>
        <w:rPr>
          <w:rFonts w:ascii="Book Antiqua" w:hAnsi="Book Antiqua"/>
          <w:color w:val="000000"/>
          <w:lang w:val="es-ES_tradnl"/>
        </w:rPr>
      </w:pPr>
      <w:r w:rsidRPr="0076171A">
        <w:rPr>
          <w:rFonts w:ascii="Book Antiqua" w:hAnsi="Book Antiqua"/>
          <w:color w:val="000000"/>
          <w:lang w:val="es-ES_tradnl"/>
        </w:rPr>
        <w:lastRenderedPageBreak/>
        <w:t>Por tanto, resulta indispensable establecer mediante legislación el derecho de todo padre o pareja a permanecer junto a la madre y el recién nacido durante la estadía hospitalaria, sin que medie como requisito el pago de una habitación privada</w:t>
      </w:r>
      <w:r w:rsidR="0076171A" w:rsidRPr="0076171A">
        <w:rPr>
          <w:rFonts w:ascii="Book Antiqua" w:hAnsi="Book Antiqua"/>
          <w:color w:val="000000"/>
          <w:lang w:val="es-ES_tradnl"/>
        </w:rPr>
        <w:t xml:space="preserve"> o cualquier otra carga onerosa</w:t>
      </w:r>
      <w:r w:rsidRPr="0076171A">
        <w:rPr>
          <w:rFonts w:ascii="Book Antiqua" w:hAnsi="Book Antiqua"/>
          <w:color w:val="000000"/>
          <w:lang w:val="es-ES_tradnl"/>
        </w:rPr>
        <w:t xml:space="preserve">. Esta </w:t>
      </w:r>
      <w:r w:rsidR="0076171A" w:rsidRPr="0076171A">
        <w:rPr>
          <w:rFonts w:ascii="Book Antiqua" w:hAnsi="Book Antiqua"/>
          <w:color w:val="000000"/>
          <w:lang w:val="es-ES_tradnl"/>
        </w:rPr>
        <w:t>Ley</w:t>
      </w:r>
      <w:r w:rsidRPr="0076171A">
        <w:rPr>
          <w:rFonts w:ascii="Book Antiqua" w:hAnsi="Book Antiqua"/>
          <w:color w:val="000000"/>
          <w:lang w:val="es-ES_tradnl"/>
        </w:rPr>
        <w:t xml:space="preserve"> busca asegurar equidad en el acceso a los servicios de salud y respaldar la recuperación de la madre</w:t>
      </w:r>
      <w:r w:rsidR="0076171A" w:rsidRPr="0076171A">
        <w:rPr>
          <w:rFonts w:ascii="Book Antiqua" w:hAnsi="Book Antiqua"/>
          <w:color w:val="000000"/>
          <w:lang w:val="es-ES_tradnl"/>
        </w:rPr>
        <w:t xml:space="preserve"> y el recién nacido</w:t>
      </w:r>
      <w:r w:rsidRPr="0076171A">
        <w:rPr>
          <w:rFonts w:ascii="Book Antiqua" w:hAnsi="Book Antiqua"/>
          <w:color w:val="000000"/>
          <w:lang w:val="es-ES_tradnl"/>
        </w:rPr>
        <w:t xml:space="preserve"> por medio del apoyo inmediato del padre que </w:t>
      </w:r>
      <w:r w:rsidR="0076171A" w:rsidRPr="0076171A">
        <w:rPr>
          <w:rFonts w:ascii="Book Antiqua" w:hAnsi="Book Antiqua"/>
          <w:color w:val="000000"/>
          <w:lang w:val="es-ES_tradnl"/>
        </w:rPr>
        <w:t>desea</w:t>
      </w:r>
      <w:r w:rsidRPr="0076171A">
        <w:rPr>
          <w:rFonts w:ascii="Book Antiqua" w:hAnsi="Book Antiqua"/>
          <w:color w:val="000000"/>
          <w:lang w:val="es-ES_tradnl"/>
        </w:rPr>
        <w:t xml:space="preserve"> ejercer su paternidad responsablemente.</w:t>
      </w:r>
    </w:p>
    <w:p w14:paraId="171E9A37" w14:textId="77777777" w:rsidR="00BB2CFB" w:rsidRPr="0099482C" w:rsidRDefault="00087112" w:rsidP="0099482C">
      <w:pPr>
        <w:suppressLineNumbers/>
        <w:spacing w:line="480" w:lineRule="auto"/>
        <w:rPr>
          <w:rFonts w:ascii="Book Antiqua" w:hAnsi="Book Antiqua"/>
          <w:b/>
          <w:szCs w:val="24"/>
          <w:lang w:val="es-PR"/>
        </w:rPr>
      </w:pPr>
      <w:r w:rsidRPr="0099482C">
        <w:rPr>
          <w:rFonts w:ascii="Book Antiqua" w:hAnsi="Book Antiqua"/>
          <w:b/>
          <w:szCs w:val="24"/>
          <w:lang w:val="es-PR"/>
        </w:rPr>
        <w:t>DECRÉTASE POR LA ASAMBLEA LEGISLATIVA DE PUERTO RICO:</w:t>
      </w:r>
    </w:p>
    <w:p w14:paraId="0C0EDBF8" w14:textId="77777777" w:rsidR="0099482C" w:rsidRPr="0099482C" w:rsidRDefault="0099482C" w:rsidP="00857E9E">
      <w:pPr>
        <w:spacing w:line="480" w:lineRule="auto"/>
        <w:ind w:firstLine="720"/>
        <w:rPr>
          <w:rFonts w:ascii="Book Antiqua" w:hAnsi="Book Antiqua"/>
          <w:b/>
          <w:bCs/>
          <w:lang w:val="es-ES_tradnl"/>
        </w:rPr>
      </w:pPr>
      <w:r w:rsidRPr="0099482C">
        <w:rPr>
          <w:rFonts w:ascii="Book Antiqua" w:hAnsi="Book Antiqua"/>
          <w:b/>
          <w:bCs/>
          <w:lang w:val="es-ES_tradnl"/>
        </w:rPr>
        <w:t xml:space="preserve">Artículo 1.- Nombre y Aplicación de la Ley. </w:t>
      </w:r>
    </w:p>
    <w:p w14:paraId="31195E1C" w14:textId="77777777" w:rsidR="0099482C" w:rsidRPr="0099482C" w:rsidRDefault="0099482C" w:rsidP="0099482C">
      <w:pPr>
        <w:spacing w:line="480" w:lineRule="auto"/>
        <w:jc w:val="both"/>
        <w:rPr>
          <w:rFonts w:ascii="Book Antiqua" w:hAnsi="Book Antiqua"/>
          <w:lang w:val="es-ES_tradnl"/>
        </w:rPr>
      </w:pPr>
      <w:r w:rsidRPr="0099482C">
        <w:rPr>
          <w:rFonts w:ascii="Book Antiqua" w:hAnsi="Book Antiqua"/>
          <w:lang w:val="es-ES_tradnl"/>
        </w:rPr>
        <w:t xml:space="preserve"> </w:t>
      </w:r>
      <w:r w:rsidRPr="0099482C">
        <w:rPr>
          <w:rFonts w:ascii="Book Antiqua" w:hAnsi="Book Antiqua"/>
          <w:lang w:val="es-ES_tradnl"/>
        </w:rPr>
        <w:tab/>
        <w:t>Esta Ley se conocerá como “Ley de Derechos del Padre Presente” y será de aplicación tanto a entidades públicas como privadas donde se ofrezcan servicios de cuidado de salud en Puerto Rico.</w:t>
      </w:r>
    </w:p>
    <w:p w14:paraId="353C27AC" w14:textId="77777777" w:rsidR="0099482C" w:rsidRPr="0099482C" w:rsidRDefault="0099482C" w:rsidP="0099482C">
      <w:pPr>
        <w:spacing w:line="480" w:lineRule="auto"/>
        <w:ind w:firstLine="720"/>
        <w:jc w:val="both"/>
        <w:rPr>
          <w:rFonts w:ascii="Book Antiqua" w:hAnsi="Book Antiqua"/>
          <w:b/>
          <w:bCs/>
          <w:lang w:val="es-ES_tradnl"/>
        </w:rPr>
      </w:pPr>
      <w:r w:rsidRPr="0099482C">
        <w:rPr>
          <w:rFonts w:ascii="Book Antiqua" w:hAnsi="Book Antiqua"/>
          <w:b/>
          <w:bCs/>
          <w:lang w:val="es-ES_tradnl"/>
        </w:rPr>
        <w:t>Artículo 2.- Declaración de Política Pública.</w:t>
      </w:r>
    </w:p>
    <w:p w14:paraId="5FCAC09B" w14:textId="77777777"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 xml:space="preserve">El bienestar de los menores de edad en Puerto Rico es uno de los mayores intereses públicos perseguidos por el Estado. Como parte de las aspiraciones colectivas de garantizar una crianza segura y en paz para todos </w:t>
      </w:r>
      <w:proofErr w:type="gramStart"/>
      <w:r w:rsidRPr="0099482C">
        <w:rPr>
          <w:rFonts w:ascii="Book Antiqua" w:hAnsi="Book Antiqua"/>
          <w:lang w:val="es-ES_tradnl"/>
        </w:rPr>
        <w:t>los niños y niñas</w:t>
      </w:r>
      <w:proofErr w:type="gramEnd"/>
      <w:r w:rsidRPr="0099482C">
        <w:rPr>
          <w:rFonts w:ascii="Book Antiqua" w:hAnsi="Book Antiqua"/>
          <w:lang w:val="es-ES_tradnl"/>
        </w:rPr>
        <w:t xml:space="preserve">, se respalda toda iniciativa pública o privada que promueva la maternidad y la paternidad responsable. Se reconoce que tanto la madre como el padre progenitor son partes esenciales en el proceso de crianza. Es en el mejor interés del Estado requerir y garantizar la participación igualitaria de ambos progenitores en los procesos de cuidado médico del menor, antes, durante y después a su nacimiento. El desempeño de la paternidad responsable debe iniciar a la mayor brevedad posible, por lo que los centros de servicios médicos pre y post natales deben facilitar su presencia y participación durante los procesos de cuidado del menor por nacer. Además, </w:t>
      </w:r>
      <w:r w:rsidRPr="0099482C">
        <w:rPr>
          <w:rFonts w:ascii="Book Antiqua" w:hAnsi="Book Antiqua"/>
          <w:lang w:val="es-ES_tradnl"/>
        </w:rPr>
        <w:lastRenderedPageBreak/>
        <w:t xml:space="preserve">mediante esta Ley, se reafirma el derecho de los progenitores a no ser discriminados </w:t>
      </w:r>
      <w:r w:rsidRPr="002C68C4">
        <w:rPr>
          <w:rFonts w:ascii="Book Antiqua" w:hAnsi="Book Antiqua"/>
          <w:strike/>
          <w:lang w:val="es-ES_tradnl"/>
        </w:rPr>
        <w:t>por razón de su sexo</w:t>
      </w:r>
      <w:r w:rsidRPr="0099482C">
        <w:rPr>
          <w:rFonts w:ascii="Book Antiqua" w:hAnsi="Book Antiqua"/>
          <w:lang w:val="es-ES_tradnl"/>
        </w:rPr>
        <w:t xml:space="preserve"> durante el ofrecimiento de servicios y procedimientos de cuidado médico de sus hijos, incluyendo durante la gestación, el parto y procedimientos </w:t>
      </w:r>
      <w:proofErr w:type="spellStart"/>
      <w:proofErr w:type="gramStart"/>
      <w:r w:rsidRPr="0099482C">
        <w:rPr>
          <w:rFonts w:ascii="Book Antiqua" w:hAnsi="Book Antiqua"/>
          <w:lang w:val="es-ES_tradnl"/>
        </w:rPr>
        <w:t>post-parto</w:t>
      </w:r>
      <w:proofErr w:type="spellEnd"/>
      <w:proofErr w:type="gramEnd"/>
      <w:r w:rsidRPr="0099482C">
        <w:rPr>
          <w:rFonts w:ascii="Book Antiqua" w:hAnsi="Book Antiqua"/>
          <w:lang w:val="es-ES_tradnl"/>
        </w:rPr>
        <w:t xml:space="preserve">. </w:t>
      </w:r>
    </w:p>
    <w:p w14:paraId="004BF352" w14:textId="77777777" w:rsidR="0099482C" w:rsidRPr="0099482C" w:rsidRDefault="0099482C" w:rsidP="00857E9E">
      <w:pPr>
        <w:spacing w:line="480" w:lineRule="auto"/>
        <w:ind w:firstLine="720"/>
        <w:jc w:val="both"/>
        <w:rPr>
          <w:rFonts w:ascii="Book Antiqua" w:hAnsi="Book Antiqua"/>
          <w:b/>
          <w:bCs/>
          <w:lang w:val="es-ES_tradnl"/>
        </w:rPr>
      </w:pPr>
      <w:r w:rsidRPr="0099482C">
        <w:rPr>
          <w:rFonts w:ascii="Book Antiqua" w:hAnsi="Book Antiqua"/>
          <w:b/>
          <w:bCs/>
          <w:lang w:val="es-ES_tradnl"/>
        </w:rPr>
        <w:t xml:space="preserve">Artículo 3.- Definiciones. </w:t>
      </w:r>
    </w:p>
    <w:p w14:paraId="7CC251AC" w14:textId="273864B6"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 xml:space="preserve">a) Centros de Servicio Pre y Post Natales: incluye hospitales y clínicas médicas que brinden servicios de ginecología obstétrica, salas de parto, salas de preparación o recuperación obstétrica, servicios de sonografía, radiología obstétrica, o cualquier lugar en donde se atiendan mujeres durante el proceso de gestación, parto o </w:t>
      </w:r>
      <w:proofErr w:type="spellStart"/>
      <w:r w:rsidRPr="0099482C">
        <w:rPr>
          <w:rFonts w:ascii="Book Antiqua" w:hAnsi="Book Antiqua"/>
          <w:lang w:val="es-ES_tradnl"/>
        </w:rPr>
        <w:t>post-parto</w:t>
      </w:r>
      <w:proofErr w:type="spellEnd"/>
      <w:r w:rsidRPr="0099482C">
        <w:rPr>
          <w:rFonts w:ascii="Book Antiqua" w:hAnsi="Book Antiqua"/>
          <w:lang w:val="es-ES_tradnl"/>
        </w:rPr>
        <w:t xml:space="preserve">, así como en cualquier lugar donde se atienda la salud de su hijo recién nacido, y que posean los permisos pertinentes de las agencias del </w:t>
      </w:r>
      <w:r w:rsidRPr="00B9399B">
        <w:rPr>
          <w:rFonts w:ascii="Book Antiqua" w:hAnsi="Book Antiqua"/>
          <w:strike/>
          <w:lang w:val="es-ES_tradnl"/>
        </w:rPr>
        <w:t>Estado Libre Asociado</w:t>
      </w:r>
      <w:r w:rsidRPr="0099482C">
        <w:rPr>
          <w:rFonts w:ascii="Book Antiqua" w:hAnsi="Book Antiqua"/>
          <w:lang w:val="es-ES_tradnl"/>
        </w:rPr>
        <w:t xml:space="preserve"> </w:t>
      </w:r>
      <w:r w:rsidR="00B9399B" w:rsidRPr="00B9399B">
        <w:rPr>
          <w:rFonts w:ascii="Book Antiqua" w:hAnsi="Book Antiqua"/>
          <w:i/>
          <w:iCs/>
          <w:u w:val="single"/>
          <w:lang w:val="es-ES_tradnl"/>
        </w:rPr>
        <w:t>Gobierno</w:t>
      </w:r>
      <w:r w:rsidR="00B9399B">
        <w:rPr>
          <w:rFonts w:ascii="Book Antiqua" w:hAnsi="Book Antiqua"/>
          <w:lang w:val="es-ES_tradnl"/>
        </w:rPr>
        <w:t xml:space="preserve"> </w:t>
      </w:r>
      <w:r w:rsidRPr="0099482C">
        <w:rPr>
          <w:rFonts w:ascii="Book Antiqua" w:hAnsi="Book Antiqua"/>
          <w:lang w:val="es-ES_tradnl"/>
        </w:rPr>
        <w:t xml:space="preserve">de Puerto Rico con competencia sobre el asunto. </w:t>
      </w:r>
    </w:p>
    <w:p w14:paraId="45C43F3A" w14:textId="77777777" w:rsidR="0099482C" w:rsidRPr="0099482C" w:rsidRDefault="0099482C" w:rsidP="00857E9E">
      <w:pPr>
        <w:spacing w:line="480" w:lineRule="auto"/>
        <w:ind w:firstLine="720"/>
        <w:jc w:val="both"/>
        <w:rPr>
          <w:rFonts w:ascii="Book Antiqua" w:hAnsi="Book Antiqua"/>
          <w:b/>
          <w:bCs/>
          <w:lang w:val="es-ES_tradnl"/>
        </w:rPr>
      </w:pPr>
      <w:r w:rsidRPr="0099482C">
        <w:rPr>
          <w:rFonts w:ascii="Book Antiqua" w:hAnsi="Book Antiqua"/>
          <w:b/>
          <w:bCs/>
          <w:lang w:val="es-ES_tradnl"/>
        </w:rPr>
        <w:t xml:space="preserve">Artículo 4.- Derecho del padre a estar presente. </w:t>
      </w:r>
    </w:p>
    <w:p w14:paraId="14BA7328" w14:textId="77777777"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 xml:space="preserve">Siempre que exista acuerdo mutuo entre los progenitores del menor por nacer, se reconoce el derecho del padre a acceder y estar presente durante los procedimientos de cuidado médico de la madre en los centros de servicios pre y post natales, durante la gestación, el parto y la etapa </w:t>
      </w:r>
      <w:proofErr w:type="spellStart"/>
      <w:proofErr w:type="gramStart"/>
      <w:r w:rsidRPr="0099482C">
        <w:rPr>
          <w:rFonts w:ascii="Book Antiqua" w:hAnsi="Book Antiqua"/>
          <w:lang w:val="es-ES_tradnl"/>
        </w:rPr>
        <w:t>post-parto</w:t>
      </w:r>
      <w:proofErr w:type="spellEnd"/>
      <w:proofErr w:type="gramEnd"/>
      <w:r w:rsidRPr="0099482C">
        <w:rPr>
          <w:rFonts w:ascii="Book Antiqua" w:hAnsi="Book Antiqua"/>
          <w:lang w:val="es-ES_tradnl"/>
        </w:rPr>
        <w:t>.</w:t>
      </w:r>
    </w:p>
    <w:p w14:paraId="4FE08C43" w14:textId="77777777"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 xml:space="preserve">El padre tendrá derecho, además, a ser informado sobre las atenciones que recibe el menor por nacer desde que se conoce del embarazo. </w:t>
      </w:r>
    </w:p>
    <w:p w14:paraId="7471D229" w14:textId="77777777"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 xml:space="preserve">Los centros de servicios pre y post natales no podrán negarle al padre permanecer y acompañar a la madre del menor por nacer, durante los procedimientos </w:t>
      </w:r>
      <w:r w:rsidRPr="0099482C">
        <w:rPr>
          <w:rFonts w:ascii="Book Antiqua" w:hAnsi="Book Antiqua"/>
          <w:lang w:val="es-ES_tradnl"/>
        </w:rPr>
        <w:lastRenderedPageBreak/>
        <w:t xml:space="preserve">de parto y recuperación post parto. Tampoco podrá negársele la oportunidad de </w:t>
      </w:r>
      <w:r w:rsidR="00857E9E" w:rsidRPr="0099482C">
        <w:rPr>
          <w:rFonts w:ascii="Book Antiqua" w:hAnsi="Book Antiqua"/>
          <w:lang w:val="es-ES_tradnl"/>
        </w:rPr>
        <w:t>pernoctar</w:t>
      </w:r>
      <w:r w:rsidRPr="0099482C">
        <w:rPr>
          <w:rFonts w:ascii="Book Antiqua" w:hAnsi="Book Antiqua"/>
          <w:lang w:val="es-ES_tradnl"/>
        </w:rPr>
        <w:t xml:space="preserve"> en el cuarto de recuperación junto a la madre y el recién nacido. </w:t>
      </w:r>
    </w:p>
    <w:p w14:paraId="4D985758" w14:textId="5C4B131B"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Los centros de servicios pre y post natales no podrán imponer condiciones para el ejercicio de este derecho. Queda terminantemente prohibido cualquier limitación o condición impuesta al padre</w:t>
      </w:r>
      <w:r w:rsidR="0062150C">
        <w:rPr>
          <w:rFonts w:ascii="Book Antiqua" w:hAnsi="Book Antiqua"/>
          <w:lang w:val="es-ES_tradnl"/>
        </w:rPr>
        <w:t xml:space="preserve"> </w:t>
      </w:r>
      <w:r w:rsidR="0062150C" w:rsidRPr="0062150C">
        <w:rPr>
          <w:rFonts w:ascii="Book Antiqua" w:hAnsi="Book Antiqua"/>
          <w:i/>
          <w:iCs/>
          <w:u w:val="single"/>
          <w:lang w:val="es-ES_tradnl"/>
        </w:rPr>
        <w:t>para cumplir con lo aquí dispuesto</w:t>
      </w:r>
      <w:r w:rsidRPr="0099482C">
        <w:rPr>
          <w:rFonts w:ascii="Book Antiqua" w:hAnsi="Book Antiqua"/>
          <w:lang w:val="es-ES_tradnl"/>
        </w:rPr>
        <w:t xml:space="preserve"> </w:t>
      </w:r>
      <w:r w:rsidRPr="005E4CE9">
        <w:rPr>
          <w:rFonts w:ascii="Book Antiqua" w:hAnsi="Book Antiqua"/>
          <w:strike/>
          <w:lang w:val="es-ES_tradnl"/>
        </w:rPr>
        <w:t xml:space="preserve">por </w:t>
      </w:r>
      <w:r w:rsidR="00857E9E" w:rsidRPr="005E4CE9">
        <w:rPr>
          <w:rFonts w:ascii="Book Antiqua" w:hAnsi="Book Antiqua"/>
          <w:strike/>
          <w:lang w:val="es-ES_tradnl"/>
        </w:rPr>
        <w:t>razón</w:t>
      </w:r>
      <w:r w:rsidRPr="005E4CE9">
        <w:rPr>
          <w:rFonts w:ascii="Book Antiqua" w:hAnsi="Book Antiqua"/>
          <w:strike/>
          <w:lang w:val="es-ES_tradnl"/>
        </w:rPr>
        <w:t xml:space="preserve"> de su sexo</w:t>
      </w:r>
      <w:r w:rsidRPr="0099482C">
        <w:rPr>
          <w:rFonts w:ascii="Book Antiqua" w:hAnsi="Book Antiqua"/>
          <w:lang w:val="es-ES_tradnl"/>
        </w:rPr>
        <w:t xml:space="preserve">. </w:t>
      </w:r>
    </w:p>
    <w:p w14:paraId="685BACE6" w14:textId="77777777" w:rsidR="0099482C" w:rsidRPr="0099482C" w:rsidRDefault="0099482C" w:rsidP="00857E9E">
      <w:pPr>
        <w:spacing w:line="480" w:lineRule="auto"/>
        <w:ind w:firstLine="720"/>
        <w:jc w:val="both"/>
        <w:rPr>
          <w:rFonts w:ascii="Book Antiqua" w:hAnsi="Book Antiqua"/>
          <w:b/>
          <w:bCs/>
          <w:lang w:val="es-ES_tradnl"/>
        </w:rPr>
      </w:pPr>
      <w:r w:rsidRPr="0099482C">
        <w:rPr>
          <w:rFonts w:ascii="Book Antiqua" w:hAnsi="Book Antiqua"/>
          <w:b/>
          <w:bCs/>
          <w:lang w:val="es-ES_tradnl"/>
        </w:rPr>
        <w:t>Artículo 5.- Excepciones al Ejercicio del Derecho.</w:t>
      </w:r>
    </w:p>
    <w:p w14:paraId="2004DCE8" w14:textId="77777777"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 xml:space="preserve">El derecho reconocido en esta Ley podrá ejercerse siempre y cuando no represente una amenaza a la seguridad de la madre, el recién nacido u otros pacientes. </w:t>
      </w:r>
    </w:p>
    <w:p w14:paraId="759B7297" w14:textId="3FF3E05D"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 xml:space="preserve">De igual forma, no se permitirá la presencia del padre durante los procesos prenatales, del parto y post natales, si este está impedido conforme a determinación judicial hecha al amparo de la Ley Núm. 54 de 15 de agosto de 1989, según enmendada, mejor conocida como “Ley para la Prevención e Intervención con la Violencia Doméstica” o habiendo sido convicto por delitos contra la  indemnidad </w:t>
      </w:r>
      <w:r w:rsidRPr="00BF537B">
        <w:rPr>
          <w:rFonts w:ascii="Book Antiqua" w:hAnsi="Book Antiqua"/>
          <w:strike/>
          <w:lang w:val="es-ES_tradnl"/>
        </w:rPr>
        <w:t xml:space="preserve">sexual </w:t>
      </w:r>
      <w:r w:rsidR="00BF537B">
        <w:rPr>
          <w:rFonts w:ascii="Book Antiqua" w:hAnsi="Book Antiqua"/>
          <w:lang w:val="es-ES_tradnl"/>
        </w:rPr>
        <w:t xml:space="preserve"> </w:t>
      </w:r>
      <w:proofErr w:type="spellStart"/>
      <w:r w:rsidR="00BF537B" w:rsidRPr="00BF537B">
        <w:rPr>
          <w:rFonts w:ascii="Book Antiqua" w:hAnsi="Book Antiqua"/>
          <w:i/>
          <w:iCs/>
          <w:u w:val="single"/>
          <w:lang w:val="es-ES_tradnl"/>
        </w:rPr>
        <w:t>sexual</w:t>
      </w:r>
      <w:proofErr w:type="spellEnd"/>
      <w:r w:rsidR="00BF537B">
        <w:rPr>
          <w:rFonts w:ascii="Book Antiqua" w:hAnsi="Book Antiqua"/>
          <w:lang w:val="es-ES_tradnl"/>
        </w:rPr>
        <w:t xml:space="preserve"> </w:t>
      </w:r>
      <w:r w:rsidRPr="0099482C">
        <w:rPr>
          <w:rFonts w:ascii="Book Antiqua" w:hAnsi="Book Antiqua"/>
          <w:lang w:val="es-ES_tradnl"/>
        </w:rPr>
        <w:t>o contra menores de edad conforme a la Ley 146-2012, según enmendada, conocida como “Código Penal de Puerto Rico”</w:t>
      </w:r>
      <w:r w:rsidR="00857E9E">
        <w:rPr>
          <w:rFonts w:ascii="Book Antiqua" w:hAnsi="Book Antiqua"/>
          <w:lang w:val="es-ES_tradnl"/>
        </w:rPr>
        <w:t xml:space="preserve"> </w:t>
      </w:r>
      <w:r w:rsidRPr="0099482C">
        <w:rPr>
          <w:rFonts w:ascii="Book Antiqua" w:hAnsi="Book Antiqua"/>
          <w:lang w:val="es-ES_tradnl"/>
        </w:rPr>
        <w:t>y/o la Ley 57-2023, según enmendada, conocida como “Ley para Prevención del Maltrato, Preservación de la Unidad Familiar y para la Seguridad, Bienestar y Protección de los Menores”.</w:t>
      </w:r>
    </w:p>
    <w:p w14:paraId="6788018A" w14:textId="77777777" w:rsidR="0099482C" w:rsidRPr="0099482C" w:rsidRDefault="0099482C" w:rsidP="00857E9E">
      <w:pPr>
        <w:spacing w:line="480" w:lineRule="auto"/>
        <w:ind w:firstLine="720"/>
        <w:jc w:val="both"/>
        <w:rPr>
          <w:rFonts w:ascii="Book Antiqua" w:hAnsi="Book Antiqua"/>
          <w:b/>
          <w:bCs/>
          <w:lang w:val="es-ES_tradnl"/>
        </w:rPr>
      </w:pPr>
      <w:r w:rsidRPr="0099482C">
        <w:rPr>
          <w:rFonts w:ascii="Book Antiqua" w:hAnsi="Book Antiqua"/>
          <w:b/>
          <w:bCs/>
          <w:lang w:val="es-ES_tradnl"/>
        </w:rPr>
        <w:t>Artículo 6.- Deber de los Centros de Servicios Pre y Post Natales.</w:t>
      </w:r>
    </w:p>
    <w:p w14:paraId="67B0008B" w14:textId="77777777"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Los centros de servicios pre y post natales deberán tomar las medidas administrativas necesarias para garantizar la seguridad, privacidad e intimidad de todos los pacientes, incluyendo de la madre, así como garantizar el cumplimiento de las disp</w:t>
      </w:r>
      <w:r w:rsidR="00857E9E">
        <w:rPr>
          <w:rFonts w:ascii="Book Antiqua" w:hAnsi="Book Antiqua"/>
          <w:lang w:val="es-ES_tradnl"/>
        </w:rPr>
        <w:t>osici</w:t>
      </w:r>
      <w:r w:rsidRPr="0099482C">
        <w:rPr>
          <w:rFonts w:ascii="Book Antiqua" w:hAnsi="Book Antiqua"/>
          <w:lang w:val="es-ES_tradnl"/>
        </w:rPr>
        <w:t>ones de la Ley Pública 104-191, conocida en inglés como “</w:t>
      </w:r>
      <w:proofErr w:type="spellStart"/>
      <w:r w:rsidRPr="0099482C">
        <w:rPr>
          <w:rFonts w:ascii="Book Antiqua" w:hAnsi="Book Antiqua"/>
          <w:lang w:val="es-ES_tradnl"/>
        </w:rPr>
        <w:t>Health</w:t>
      </w:r>
      <w:proofErr w:type="spellEnd"/>
      <w:r w:rsidRPr="0099482C">
        <w:rPr>
          <w:rFonts w:ascii="Book Antiqua" w:hAnsi="Book Antiqua"/>
          <w:lang w:val="es-ES_tradnl"/>
        </w:rPr>
        <w:t xml:space="preserve"> </w:t>
      </w:r>
      <w:proofErr w:type="spellStart"/>
      <w:r w:rsidRPr="0099482C">
        <w:rPr>
          <w:rFonts w:ascii="Book Antiqua" w:hAnsi="Book Antiqua"/>
          <w:lang w:val="es-ES_tradnl"/>
        </w:rPr>
        <w:lastRenderedPageBreak/>
        <w:t>Insurance</w:t>
      </w:r>
      <w:proofErr w:type="spellEnd"/>
      <w:r w:rsidRPr="0099482C">
        <w:rPr>
          <w:rFonts w:ascii="Book Antiqua" w:hAnsi="Book Antiqua"/>
          <w:lang w:val="es-ES_tradnl"/>
        </w:rPr>
        <w:t xml:space="preserve"> </w:t>
      </w:r>
      <w:proofErr w:type="spellStart"/>
      <w:r w:rsidRPr="0099482C">
        <w:rPr>
          <w:rFonts w:ascii="Book Antiqua" w:hAnsi="Book Antiqua"/>
          <w:lang w:val="es-ES_tradnl"/>
        </w:rPr>
        <w:t>Portability</w:t>
      </w:r>
      <w:proofErr w:type="spellEnd"/>
      <w:r w:rsidRPr="0099482C">
        <w:rPr>
          <w:rFonts w:ascii="Book Antiqua" w:hAnsi="Book Antiqua"/>
          <w:lang w:val="es-ES_tradnl"/>
        </w:rPr>
        <w:t xml:space="preserve"> and </w:t>
      </w:r>
      <w:proofErr w:type="spellStart"/>
      <w:r w:rsidRPr="0099482C">
        <w:rPr>
          <w:rFonts w:ascii="Book Antiqua" w:hAnsi="Book Antiqua"/>
          <w:lang w:val="es-ES_tradnl"/>
        </w:rPr>
        <w:t>Accountability</w:t>
      </w:r>
      <w:proofErr w:type="spellEnd"/>
      <w:r w:rsidRPr="0099482C">
        <w:rPr>
          <w:rFonts w:ascii="Book Antiqua" w:hAnsi="Book Antiqua"/>
          <w:lang w:val="es-ES_tradnl"/>
        </w:rPr>
        <w:t xml:space="preserve"> </w:t>
      </w:r>
      <w:proofErr w:type="spellStart"/>
      <w:r w:rsidRPr="0099482C">
        <w:rPr>
          <w:rFonts w:ascii="Book Antiqua" w:hAnsi="Book Antiqua"/>
          <w:lang w:val="es-ES_tradnl"/>
        </w:rPr>
        <w:t>Act</w:t>
      </w:r>
      <w:proofErr w:type="spellEnd"/>
      <w:r w:rsidRPr="0099482C">
        <w:rPr>
          <w:rFonts w:ascii="Book Antiqua" w:hAnsi="Book Antiqua"/>
          <w:lang w:val="es-ES_tradnl"/>
        </w:rPr>
        <w:t xml:space="preserve"> (HIPAA)”, al tiempo que se cumplen con las demás disposiciones de esta Ley. </w:t>
      </w:r>
    </w:p>
    <w:p w14:paraId="6611C689" w14:textId="77777777" w:rsidR="0099482C" w:rsidRPr="0099482C" w:rsidRDefault="0099482C" w:rsidP="00857E9E">
      <w:pPr>
        <w:spacing w:line="480" w:lineRule="auto"/>
        <w:ind w:firstLine="720"/>
        <w:jc w:val="both"/>
        <w:rPr>
          <w:rFonts w:ascii="Book Antiqua" w:hAnsi="Book Antiqua"/>
          <w:lang w:val="es-ES_tradnl"/>
        </w:rPr>
      </w:pPr>
      <w:r w:rsidRPr="0099482C">
        <w:rPr>
          <w:rFonts w:ascii="Book Antiqua" w:hAnsi="Book Antiqua"/>
          <w:b/>
          <w:bCs/>
          <w:lang w:val="es-ES_tradnl"/>
        </w:rPr>
        <w:t>Artículo 7.-</w:t>
      </w:r>
      <w:r w:rsidRPr="0099482C">
        <w:rPr>
          <w:rFonts w:ascii="Book Antiqua" w:hAnsi="Book Antiqua"/>
          <w:lang w:val="es-ES_tradnl"/>
        </w:rPr>
        <w:t xml:space="preserve"> Se enmienda el inciso (g) del Artículo 3 de la Ley 156- 2006, según enmendada, para </w:t>
      </w:r>
      <w:r w:rsidR="00857E9E" w:rsidRPr="0099482C">
        <w:rPr>
          <w:rFonts w:ascii="Book Antiqua" w:hAnsi="Book Antiqua"/>
          <w:lang w:val="es-ES_tradnl"/>
        </w:rPr>
        <w:t>que lea</w:t>
      </w:r>
      <w:r w:rsidRPr="0099482C">
        <w:rPr>
          <w:rFonts w:ascii="Book Antiqua" w:hAnsi="Book Antiqua"/>
          <w:lang w:val="es-ES_tradnl"/>
        </w:rPr>
        <w:t xml:space="preserve"> como sigue: </w:t>
      </w:r>
    </w:p>
    <w:p w14:paraId="52FA6124" w14:textId="77777777"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 xml:space="preserve">“Artículo 3. </w:t>
      </w:r>
    </w:p>
    <w:p w14:paraId="6A6D8714" w14:textId="77777777"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 xml:space="preserve">Toda mujer embarazada, durante su embarazo y al momento del trabajo del parto, el parto y el </w:t>
      </w:r>
      <w:proofErr w:type="spellStart"/>
      <w:proofErr w:type="gramStart"/>
      <w:r w:rsidRPr="0099482C">
        <w:rPr>
          <w:rFonts w:ascii="Book Antiqua" w:hAnsi="Book Antiqua"/>
          <w:lang w:val="es-ES_tradnl"/>
        </w:rPr>
        <w:t>post-parto</w:t>
      </w:r>
      <w:proofErr w:type="spellEnd"/>
      <w:proofErr w:type="gramEnd"/>
      <w:r w:rsidRPr="0099482C">
        <w:rPr>
          <w:rFonts w:ascii="Book Antiqua" w:hAnsi="Book Antiqua"/>
          <w:lang w:val="es-ES_tradnl"/>
        </w:rPr>
        <w:t>, tendrá los siguientes derechos:</w:t>
      </w:r>
    </w:p>
    <w:p w14:paraId="06E404C7" w14:textId="77777777"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(a)…</w:t>
      </w:r>
    </w:p>
    <w:p w14:paraId="7497F917" w14:textId="77777777"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w:t>
      </w:r>
    </w:p>
    <w:p w14:paraId="053BED68" w14:textId="77777777"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(g) A estar acompañada por personas de su confianza y elección durante el trabajo de parto, en las salas de preparto, en el parto y postparto, incluyendo el procedimiento de cesárea, en el cual podrá estar acompañada por al menos una persona de su elección; entendiéndose, sin embargo que la presencia de la(el) acompañante o acompañantes no podrá interferir con las determinaciones de carácter médico que consideren o tomen los profesionales de la salud con responsabilidad en el parto, y en caso del procedimiento de cesárea, serán éstos los que determinarán en última instancia si permiten o no la presencia del acompañante. Además, tendrá derecho a no estar acompañada, si así lo desea la mujer. Disponiéndose que el acompañante vendrá obligado a cumplir con aquellas reglas que tuviere a bien imponer la institución hospitalaria, siempre y cuando dichas reglas sean cónsonas a lo establecido en esta Ley.</w:t>
      </w:r>
    </w:p>
    <w:p w14:paraId="670F609B" w14:textId="77777777" w:rsidR="0099482C" w:rsidRPr="0099482C" w:rsidRDefault="0099482C" w:rsidP="0099482C">
      <w:pPr>
        <w:spacing w:line="480" w:lineRule="auto"/>
        <w:ind w:firstLine="720"/>
        <w:jc w:val="both"/>
        <w:rPr>
          <w:rFonts w:ascii="Book Antiqua" w:hAnsi="Book Antiqua"/>
          <w:i/>
          <w:iCs/>
          <w:lang w:val="es-ES_tradnl"/>
        </w:rPr>
      </w:pPr>
      <w:r w:rsidRPr="0099482C">
        <w:rPr>
          <w:rFonts w:ascii="Book Antiqua" w:hAnsi="Book Antiqua"/>
          <w:i/>
          <w:iCs/>
          <w:lang w:val="es-ES_tradnl"/>
        </w:rPr>
        <w:lastRenderedPageBreak/>
        <w:t xml:space="preserve">El ejercicio de este derecho de acompañamiento será sin menoscabo del derecho del padre del menor por nacer a ser informado sobre la salud </w:t>
      </w:r>
      <w:proofErr w:type="gramStart"/>
      <w:r w:rsidRPr="0099482C">
        <w:rPr>
          <w:rFonts w:ascii="Book Antiqua" w:hAnsi="Book Antiqua"/>
          <w:i/>
          <w:iCs/>
          <w:lang w:val="es-ES_tradnl"/>
        </w:rPr>
        <w:t>del mismo</w:t>
      </w:r>
      <w:proofErr w:type="gramEnd"/>
      <w:r w:rsidRPr="0099482C">
        <w:rPr>
          <w:rFonts w:ascii="Book Antiqua" w:hAnsi="Book Antiqua"/>
          <w:i/>
          <w:iCs/>
          <w:lang w:val="es-ES_tradnl"/>
        </w:rPr>
        <w:t xml:space="preserve"> y a estar presente durante las atenciones médicas pre y post natales. De igual forma, los centros de cuidado médico pre y post natales darán prioridad a la presencia del padre del infante por nacer sobre cualquier otro acompañante, siempre que la madre consienta su presencia, y no concurra algún impedimento legal para ello. </w:t>
      </w:r>
    </w:p>
    <w:p w14:paraId="53FA127E" w14:textId="0EA01935" w:rsid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(h)…</w:t>
      </w:r>
    </w:p>
    <w:p w14:paraId="3A5C86DA" w14:textId="184EFF1B" w:rsidR="005232FB" w:rsidRPr="005232FB" w:rsidRDefault="005232FB" w:rsidP="0099482C">
      <w:pPr>
        <w:spacing w:line="480" w:lineRule="auto"/>
        <w:ind w:firstLine="720"/>
        <w:jc w:val="both"/>
        <w:rPr>
          <w:rFonts w:ascii="Book Antiqua" w:hAnsi="Book Antiqua"/>
          <w:i/>
          <w:iCs/>
          <w:u w:val="single"/>
          <w:lang w:val="es-ES_tradnl"/>
        </w:rPr>
      </w:pPr>
      <w:r w:rsidRPr="005232FB">
        <w:rPr>
          <w:rFonts w:ascii="Book Antiqua" w:hAnsi="Book Antiqua"/>
          <w:i/>
          <w:iCs/>
          <w:u w:val="single"/>
          <w:lang w:val="es-ES_tradnl"/>
        </w:rPr>
        <w:t>…”</w:t>
      </w:r>
    </w:p>
    <w:p w14:paraId="3BA4531A" w14:textId="77777777" w:rsidR="0099482C" w:rsidRPr="0099482C" w:rsidRDefault="0099482C" w:rsidP="00857E9E">
      <w:pPr>
        <w:spacing w:line="480" w:lineRule="auto"/>
        <w:ind w:firstLine="720"/>
        <w:jc w:val="both"/>
        <w:rPr>
          <w:rFonts w:ascii="Book Antiqua" w:hAnsi="Book Antiqua"/>
          <w:b/>
          <w:bCs/>
          <w:lang w:val="es-ES_tradnl"/>
        </w:rPr>
      </w:pPr>
      <w:r w:rsidRPr="0099482C">
        <w:rPr>
          <w:rFonts w:ascii="Book Antiqua" w:hAnsi="Book Antiqua"/>
          <w:b/>
          <w:bCs/>
          <w:lang w:val="es-ES_tradnl"/>
        </w:rPr>
        <w:t>Artículo 8.- Reglamentación.</w:t>
      </w:r>
    </w:p>
    <w:p w14:paraId="2A14D26E" w14:textId="36BA65EF"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El Secretario del Departamento de Salud y el Procurador del Paciente del</w:t>
      </w:r>
      <w:r w:rsidR="008E1EA1" w:rsidRPr="008E1EA1">
        <w:rPr>
          <w:rFonts w:ascii="Book Antiqua" w:hAnsi="Book Antiqua"/>
          <w:i/>
          <w:iCs/>
          <w:u w:val="single"/>
          <w:lang w:val="es-ES_tradnl"/>
        </w:rPr>
        <w:t xml:space="preserve"> </w:t>
      </w:r>
      <w:r w:rsidR="008E1EA1" w:rsidRPr="00886AE3">
        <w:rPr>
          <w:rFonts w:ascii="Book Antiqua" w:hAnsi="Book Antiqua"/>
          <w:i/>
          <w:iCs/>
          <w:u w:val="single"/>
          <w:lang w:val="es-ES_tradnl"/>
        </w:rPr>
        <w:t>Gobierno de Puerto Rico</w:t>
      </w:r>
      <w:r w:rsidRPr="0099482C">
        <w:rPr>
          <w:rFonts w:ascii="Book Antiqua" w:hAnsi="Book Antiqua"/>
          <w:lang w:val="es-ES_tradnl"/>
        </w:rPr>
        <w:t xml:space="preserve"> </w:t>
      </w:r>
      <w:r w:rsidRPr="008E1EA1">
        <w:rPr>
          <w:rFonts w:ascii="Book Antiqua" w:hAnsi="Book Antiqua"/>
          <w:strike/>
          <w:lang w:val="es-ES_tradnl"/>
        </w:rPr>
        <w:t>Estado Libre Asociado</w:t>
      </w:r>
      <w:r w:rsidRPr="0099482C">
        <w:rPr>
          <w:rFonts w:ascii="Book Antiqua" w:hAnsi="Book Antiqua"/>
          <w:lang w:val="es-ES_tradnl"/>
        </w:rPr>
        <w:t xml:space="preserve"> </w:t>
      </w:r>
      <w:r w:rsidRPr="00AE656F">
        <w:rPr>
          <w:rFonts w:ascii="Book Antiqua" w:hAnsi="Book Antiqua"/>
          <w:strike/>
          <w:lang w:val="es-ES_tradnl"/>
        </w:rPr>
        <w:t>promulgará</w:t>
      </w:r>
      <w:r w:rsidRPr="0099482C">
        <w:rPr>
          <w:rFonts w:ascii="Book Antiqua" w:hAnsi="Book Antiqua"/>
          <w:lang w:val="es-ES_tradnl"/>
        </w:rPr>
        <w:t xml:space="preserve"> </w:t>
      </w:r>
      <w:r w:rsidR="00AE656F" w:rsidRPr="008E1EA1">
        <w:rPr>
          <w:rFonts w:ascii="Book Antiqua" w:hAnsi="Book Antiqua"/>
          <w:i/>
          <w:iCs/>
          <w:u w:val="single"/>
          <w:lang w:val="es-ES_tradnl"/>
        </w:rPr>
        <w:t>promulgarán</w:t>
      </w:r>
      <w:r w:rsidR="00AE656F">
        <w:rPr>
          <w:rFonts w:ascii="Book Antiqua" w:hAnsi="Book Antiqua"/>
          <w:lang w:val="es-ES_tradnl"/>
        </w:rPr>
        <w:t xml:space="preserve"> </w:t>
      </w:r>
      <w:r w:rsidRPr="0099482C">
        <w:rPr>
          <w:rFonts w:ascii="Book Antiqua" w:hAnsi="Book Antiqua"/>
          <w:lang w:val="es-ES_tradnl"/>
        </w:rPr>
        <w:t xml:space="preserve">aquellas directrices y reglamentaciones necesarias para que los centros de servicios pre y post natales cumplan con las disposiciones de esta Ley. </w:t>
      </w:r>
    </w:p>
    <w:p w14:paraId="7BD99276" w14:textId="77777777" w:rsidR="0099482C" w:rsidRPr="0099482C" w:rsidRDefault="0099482C" w:rsidP="00857E9E">
      <w:pPr>
        <w:spacing w:line="480" w:lineRule="auto"/>
        <w:ind w:firstLine="720"/>
        <w:jc w:val="both"/>
        <w:rPr>
          <w:rFonts w:ascii="Book Antiqua" w:hAnsi="Book Antiqua"/>
          <w:b/>
          <w:bCs/>
          <w:lang w:val="es-ES_tradnl"/>
        </w:rPr>
      </w:pPr>
      <w:r w:rsidRPr="0099482C">
        <w:rPr>
          <w:rFonts w:ascii="Book Antiqua" w:hAnsi="Book Antiqua"/>
          <w:b/>
          <w:bCs/>
          <w:lang w:val="es-ES_tradnl"/>
        </w:rPr>
        <w:t>Artículo 9.- Fiscalización.</w:t>
      </w:r>
    </w:p>
    <w:p w14:paraId="64D4A42A" w14:textId="42D1C629" w:rsidR="0099482C"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 xml:space="preserve">Se faculta al Procurador del Paciente del </w:t>
      </w:r>
      <w:r w:rsidRPr="00886AE3">
        <w:rPr>
          <w:rFonts w:ascii="Book Antiqua" w:hAnsi="Book Antiqua"/>
          <w:strike/>
          <w:lang w:val="es-ES_tradnl"/>
        </w:rPr>
        <w:t>Estado Libre Asociado</w:t>
      </w:r>
      <w:r w:rsidRPr="00886AE3">
        <w:rPr>
          <w:rFonts w:ascii="Book Antiqua" w:hAnsi="Book Antiqua"/>
          <w:lang w:val="es-ES_tradnl"/>
        </w:rPr>
        <w:t xml:space="preserve"> </w:t>
      </w:r>
      <w:r w:rsidR="00886AE3" w:rsidRPr="00886AE3">
        <w:rPr>
          <w:rFonts w:ascii="Book Antiqua" w:hAnsi="Book Antiqua"/>
          <w:i/>
          <w:iCs/>
          <w:u w:val="single"/>
          <w:lang w:val="es-ES_tradnl"/>
        </w:rPr>
        <w:t>Gobierno de Puerto Rico</w:t>
      </w:r>
      <w:r w:rsidR="00886AE3">
        <w:rPr>
          <w:rFonts w:ascii="Book Antiqua" w:hAnsi="Book Antiqua"/>
          <w:lang w:val="es-ES_tradnl"/>
        </w:rPr>
        <w:t xml:space="preserve"> </w:t>
      </w:r>
      <w:r w:rsidRPr="0099482C">
        <w:rPr>
          <w:rFonts w:ascii="Book Antiqua" w:hAnsi="Book Antiqua"/>
          <w:lang w:val="es-ES_tradnl"/>
        </w:rPr>
        <w:t>a imponer sanciones económicas en forma de multas a aquellos centros de servicios pre y post natales que incumplan con las disposiciones de esta Ley.</w:t>
      </w:r>
    </w:p>
    <w:p w14:paraId="4CAABD4B" w14:textId="77777777" w:rsidR="0099482C" w:rsidRPr="0099482C" w:rsidRDefault="0099482C" w:rsidP="00857E9E">
      <w:pPr>
        <w:spacing w:line="480" w:lineRule="auto"/>
        <w:ind w:firstLine="720"/>
        <w:jc w:val="both"/>
        <w:rPr>
          <w:rFonts w:ascii="Book Antiqua" w:hAnsi="Book Antiqua"/>
          <w:b/>
          <w:bCs/>
          <w:lang w:val="es-ES_tradnl"/>
        </w:rPr>
      </w:pPr>
      <w:r w:rsidRPr="0099482C">
        <w:rPr>
          <w:rFonts w:ascii="Book Antiqua" w:hAnsi="Book Antiqua"/>
          <w:b/>
          <w:bCs/>
          <w:lang w:val="es-ES_tradnl"/>
        </w:rPr>
        <w:t>Artículo 10.- Vigencia.</w:t>
      </w:r>
    </w:p>
    <w:p w14:paraId="4D2CBE83" w14:textId="77777777" w:rsidR="00881ADB" w:rsidRPr="0099482C" w:rsidRDefault="0099482C" w:rsidP="0099482C">
      <w:pPr>
        <w:spacing w:line="480" w:lineRule="auto"/>
        <w:ind w:firstLine="720"/>
        <w:jc w:val="both"/>
        <w:rPr>
          <w:rFonts w:ascii="Book Antiqua" w:hAnsi="Book Antiqua"/>
          <w:lang w:val="es-ES_tradnl"/>
        </w:rPr>
      </w:pPr>
      <w:r w:rsidRPr="0099482C">
        <w:rPr>
          <w:rFonts w:ascii="Book Antiqua" w:hAnsi="Book Antiqua"/>
          <w:lang w:val="es-ES_tradnl"/>
        </w:rPr>
        <w:t>Esta Ley entrará en vigor inmediatamente después de su aprobación.</w:t>
      </w:r>
    </w:p>
    <w:sectPr w:rsidR="00881ADB" w:rsidRPr="0099482C" w:rsidSect="009C1ED3">
      <w:headerReference w:type="default" r:id="rId13"/>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E19F1" w14:textId="77777777" w:rsidR="005857D3" w:rsidRDefault="005857D3">
      <w:r>
        <w:separator/>
      </w:r>
    </w:p>
  </w:endnote>
  <w:endnote w:type="continuationSeparator" w:id="0">
    <w:p w14:paraId="3B587289" w14:textId="77777777" w:rsidR="005857D3" w:rsidRDefault="00585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DAF51" w14:textId="77777777" w:rsidR="005857D3" w:rsidRDefault="005857D3">
      <w:r>
        <w:separator/>
      </w:r>
    </w:p>
  </w:footnote>
  <w:footnote w:type="continuationSeparator" w:id="0">
    <w:p w14:paraId="19958725" w14:textId="77777777" w:rsidR="005857D3" w:rsidRDefault="005857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ED5E7" w14:textId="77777777" w:rsidR="008C4672" w:rsidRDefault="008C4672">
    <w:pPr>
      <w:pStyle w:val="Header"/>
      <w:jc w:val="center"/>
    </w:pPr>
    <w:r>
      <w:rPr>
        <w:rStyle w:val="PageNumber"/>
      </w:rPr>
      <w:fldChar w:fldCharType="begin"/>
    </w:r>
    <w:r>
      <w:rPr>
        <w:rStyle w:val="PageNumber"/>
      </w:rPr>
      <w:instrText xml:space="preserve"> PAGE </w:instrText>
    </w:r>
    <w:r>
      <w:rPr>
        <w:rStyle w:val="PageNumber"/>
      </w:rPr>
      <w:fldChar w:fldCharType="separate"/>
    </w:r>
    <w:r w:rsidR="00080158">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C728FA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4430AB"/>
    <w:multiLevelType w:val="hybridMultilevel"/>
    <w:tmpl w:val="D4A2F4C2"/>
    <w:lvl w:ilvl="0" w:tplc="1B3E8D7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8043628">
    <w:abstractNumId w:val="1"/>
  </w:num>
  <w:num w:numId="2" w16cid:durableId="1525482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87112"/>
    <w:rsid w:val="00001E4B"/>
    <w:rsid w:val="00015F21"/>
    <w:rsid w:val="00016D20"/>
    <w:rsid w:val="0001744D"/>
    <w:rsid w:val="00025789"/>
    <w:rsid w:val="0002678B"/>
    <w:rsid w:val="00027001"/>
    <w:rsid w:val="00041146"/>
    <w:rsid w:val="000419CB"/>
    <w:rsid w:val="00063179"/>
    <w:rsid w:val="00076661"/>
    <w:rsid w:val="000769FC"/>
    <w:rsid w:val="00080158"/>
    <w:rsid w:val="00083BB5"/>
    <w:rsid w:val="00087112"/>
    <w:rsid w:val="000A4FD9"/>
    <w:rsid w:val="000A6A2A"/>
    <w:rsid w:val="000A7733"/>
    <w:rsid w:val="000B39F3"/>
    <w:rsid w:val="000B5356"/>
    <w:rsid w:val="000B55D6"/>
    <w:rsid w:val="000B75E5"/>
    <w:rsid w:val="000C1C91"/>
    <w:rsid w:val="000D6075"/>
    <w:rsid w:val="000D6213"/>
    <w:rsid w:val="000D78EC"/>
    <w:rsid w:val="000E18DE"/>
    <w:rsid w:val="000E1C57"/>
    <w:rsid w:val="000F26D9"/>
    <w:rsid w:val="00106271"/>
    <w:rsid w:val="00111F1D"/>
    <w:rsid w:val="0011360F"/>
    <w:rsid w:val="00117D1C"/>
    <w:rsid w:val="00124E91"/>
    <w:rsid w:val="001309F6"/>
    <w:rsid w:val="001331F9"/>
    <w:rsid w:val="00133261"/>
    <w:rsid w:val="00141896"/>
    <w:rsid w:val="001466C0"/>
    <w:rsid w:val="001506F9"/>
    <w:rsid w:val="00160CC1"/>
    <w:rsid w:val="00167199"/>
    <w:rsid w:val="00174EB7"/>
    <w:rsid w:val="001750F4"/>
    <w:rsid w:val="00177712"/>
    <w:rsid w:val="00180185"/>
    <w:rsid w:val="001834E9"/>
    <w:rsid w:val="00184BB1"/>
    <w:rsid w:val="0018760D"/>
    <w:rsid w:val="00190D72"/>
    <w:rsid w:val="001A414F"/>
    <w:rsid w:val="001B23B2"/>
    <w:rsid w:val="001B605E"/>
    <w:rsid w:val="001B68E9"/>
    <w:rsid w:val="001C144E"/>
    <w:rsid w:val="001C4FF0"/>
    <w:rsid w:val="001C70B8"/>
    <w:rsid w:val="001E05B7"/>
    <w:rsid w:val="001E6EE6"/>
    <w:rsid w:val="001F2DB2"/>
    <w:rsid w:val="001F53F7"/>
    <w:rsid w:val="002025A5"/>
    <w:rsid w:val="00206C9F"/>
    <w:rsid w:val="00207BC4"/>
    <w:rsid w:val="002170E6"/>
    <w:rsid w:val="002215C2"/>
    <w:rsid w:val="0022461F"/>
    <w:rsid w:val="002257C3"/>
    <w:rsid w:val="00227421"/>
    <w:rsid w:val="00242EFC"/>
    <w:rsid w:val="00242F84"/>
    <w:rsid w:val="002474FD"/>
    <w:rsid w:val="002578AE"/>
    <w:rsid w:val="00257B63"/>
    <w:rsid w:val="00261B15"/>
    <w:rsid w:val="00261D51"/>
    <w:rsid w:val="00262857"/>
    <w:rsid w:val="00283CCF"/>
    <w:rsid w:val="002841DF"/>
    <w:rsid w:val="00287E7F"/>
    <w:rsid w:val="002923DE"/>
    <w:rsid w:val="00293A16"/>
    <w:rsid w:val="002941D9"/>
    <w:rsid w:val="00295001"/>
    <w:rsid w:val="002A1A1C"/>
    <w:rsid w:val="002A1BFF"/>
    <w:rsid w:val="002A473E"/>
    <w:rsid w:val="002A5120"/>
    <w:rsid w:val="002A5626"/>
    <w:rsid w:val="002A76A1"/>
    <w:rsid w:val="002B6978"/>
    <w:rsid w:val="002C0F7B"/>
    <w:rsid w:val="002C2113"/>
    <w:rsid w:val="002C391D"/>
    <w:rsid w:val="002C68C4"/>
    <w:rsid w:val="002E0001"/>
    <w:rsid w:val="002E5C6C"/>
    <w:rsid w:val="002E63DC"/>
    <w:rsid w:val="002F241C"/>
    <w:rsid w:val="00301A79"/>
    <w:rsid w:val="00311434"/>
    <w:rsid w:val="00313B8E"/>
    <w:rsid w:val="0033208F"/>
    <w:rsid w:val="00332697"/>
    <w:rsid w:val="00336D7B"/>
    <w:rsid w:val="00340446"/>
    <w:rsid w:val="00341B9A"/>
    <w:rsid w:val="00345854"/>
    <w:rsid w:val="0034770F"/>
    <w:rsid w:val="00352B8E"/>
    <w:rsid w:val="0035619B"/>
    <w:rsid w:val="00365E40"/>
    <w:rsid w:val="003875D2"/>
    <w:rsid w:val="00387BFE"/>
    <w:rsid w:val="00395065"/>
    <w:rsid w:val="00396D0B"/>
    <w:rsid w:val="00397A70"/>
    <w:rsid w:val="003A2001"/>
    <w:rsid w:val="003B45CE"/>
    <w:rsid w:val="003C2E28"/>
    <w:rsid w:val="003C59F4"/>
    <w:rsid w:val="003C6113"/>
    <w:rsid w:val="003C776F"/>
    <w:rsid w:val="003D4AF6"/>
    <w:rsid w:val="003D6172"/>
    <w:rsid w:val="003D7DFA"/>
    <w:rsid w:val="003E66A1"/>
    <w:rsid w:val="003F0972"/>
    <w:rsid w:val="003F52D8"/>
    <w:rsid w:val="00403FBC"/>
    <w:rsid w:val="0040403A"/>
    <w:rsid w:val="0040666E"/>
    <w:rsid w:val="004125F4"/>
    <w:rsid w:val="00416B99"/>
    <w:rsid w:val="00417560"/>
    <w:rsid w:val="0042593C"/>
    <w:rsid w:val="00426E38"/>
    <w:rsid w:val="00427EF6"/>
    <w:rsid w:val="004318E9"/>
    <w:rsid w:val="00433BDB"/>
    <w:rsid w:val="0043689A"/>
    <w:rsid w:val="004454AE"/>
    <w:rsid w:val="004505A5"/>
    <w:rsid w:val="0045198F"/>
    <w:rsid w:val="004549D7"/>
    <w:rsid w:val="00455A19"/>
    <w:rsid w:val="00455C54"/>
    <w:rsid w:val="004742FB"/>
    <w:rsid w:val="004A7117"/>
    <w:rsid w:val="004D053A"/>
    <w:rsid w:val="004D5355"/>
    <w:rsid w:val="004E1D70"/>
    <w:rsid w:val="004E7249"/>
    <w:rsid w:val="004F70AF"/>
    <w:rsid w:val="004F7450"/>
    <w:rsid w:val="00501A96"/>
    <w:rsid w:val="0050617D"/>
    <w:rsid w:val="0051475E"/>
    <w:rsid w:val="00521D47"/>
    <w:rsid w:val="005232FB"/>
    <w:rsid w:val="0052348A"/>
    <w:rsid w:val="00534B00"/>
    <w:rsid w:val="00535406"/>
    <w:rsid w:val="00536916"/>
    <w:rsid w:val="005373CE"/>
    <w:rsid w:val="00544B96"/>
    <w:rsid w:val="00553E6A"/>
    <w:rsid w:val="00556AB0"/>
    <w:rsid w:val="005609EE"/>
    <w:rsid w:val="00560A7D"/>
    <w:rsid w:val="00563235"/>
    <w:rsid w:val="005671B7"/>
    <w:rsid w:val="00581211"/>
    <w:rsid w:val="005857D3"/>
    <w:rsid w:val="00591724"/>
    <w:rsid w:val="005918FA"/>
    <w:rsid w:val="00591996"/>
    <w:rsid w:val="00594049"/>
    <w:rsid w:val="005974E3"/>
    <w:rsid w:val="00597966"/>
    <w:rsid w:val="005A54FF"/>
    <w:rsid w:val="005A5735"/>
    <w:rsid w:val="005B629B"/>
    <w:rsid w:val="005C2B9A"/>
    <w:rsid w:val="005C4B20"/>
    <w:rsid w:val="005C5738"/>
    <w:rsid w:val="005C72E4"/>
    <w:rsid w:val="005E0616"/>
    <w:rsid w:val="005E4CE9"/>
    <w:rsid w:val="005E5778"/>
    <w:rsid w:val="005E6132"/>
    <w:rsid w:val="005F0D4D"/>
    <w:rsid w:val="005F2F73"/>
    <w:rsid w:val="00601CF0"/>
    <w:rsid w:val="00611FEE"/>
    <w:rsid w:val="00614804"/>
    <w:rsid w:val="0062035B"/>
    <w:rsid w:val="0062150C"/>
    <w:rsid w:val="0064094F"/>
    <w:rsid w:val="00642DDE"/>
    <w:rsid w:val="00646AED"/>
    <w:rsid w:val="0065372C"/>
    <w:rsid w:val="00660128"/>
    <w:rsid w:val="00664CBF"/>
    <w:rsid w:val="00670BC6"/>
    <w:rsid w:val="00671F8C"/>
    <w:rsid w:val="00672257"/>
    <w:rsid w:val="006738BA"/>
    <w:rsid w:val="00674734"/>
    <w:rsid w:val="00681B3B"/>
    <w:rsid w:val="006855EA"/>
    <w:rsid w:val="0069282C"/>
    <w:rsid w:val="00693C95"/>
    <w:rsid w:val="00694C3D"/>
    <w:rsid w:val="006963D4"/>
    <w:rsid w:val="006A0C7E"/>
    <w:rsid w:val="006A4899"/>
    <w:rsid w:val="006A4C2E"/>
    <w:rsid w:val="006B6A60"/>
    <w:rsid w:val="006C11D0"/>
    <w:rsid w:val="006C36B3"/>
    <w:rsid w:val="006C5233"/>
    <w:rsid w:val="006C74C8"/>
    <w:rsid w:val="006D2F00"/>
    <w:rsid w:val="006D3E0E"/>
    <w:rsid w:val="006D4786"/>
    <w:rsid w:val="006F2007"/>
    <w:rsid w:val="006F46F4"/>
    <w:rsid w:val="006F4E68"/>
    <w:rsid w:val="006F5D41"/>
    <w:rsid w:val="0070309E"/>
    <w:rsid w:val="007079DA"/>
    <w:rsid w:val="00717821"/>
    <w:rsid w:val="00724512"/>
    <w:rsid w:val="007277FC"/>
    <w:rsid w:val="00733EDA"/>
    <w:rsid w:val="00740D76"/>
    <w:rsid w:val="00745264"/>
    <w:rsid w:val="007570B2"/>
    <w:rsid w:val="0076171A"/>
    <w:rsid w:val="00764233"/>
    <w:rsid w:val="00765F26"/>
    <w:rsid w:val="007700C8"/>
    <w:rsid w:val="0077245F"/>
    <w:rsid w:val="00774195"/>
    <w:rsid w:val="00776DE7"/>
    <w:rsid w:val="00787375"/>
    <w:rsid w:val="0079457B"/>
    <w:rsid w:val="00796F38"/>
    <w:rsid w:val="007B5819"/>
    <w:rsid w:val="007C6C13"/>
    <w:rsid w:val="007D133C"/>
    <w:rsid w:val="007D4379"/>
    <w:rsid w:val="007D7D94"/>
    <w:rsid w:val="007E5C83"/>
    <w:rsid w:val="007E6CB1"/>
    <w:rsid w:val="007F0169"/>
    <w:rsid w:val="00800007"/>
    <w:rsid w:val="00803800"/>
    <w:rsid w:val="0080536A"/>
    <w:rsid w:val="00806C10"/>
    <w:rsid w:val="00807483"/>
    <w:rsid w:val="008110A0"/>
    <w:rsid w:val="00816778"/>
    <w:rsid w:val="00817D39"/>
    <w:rsid w:val="0082497C"/>
    <w:rsid w:val="00842963"/>
    <w:rsid w:val="00846D4A"/>
    <w:rsid w:val="008536BD"/>
    <w:rsid w:val="00857E9E"/>
    <w:rsid w:val="0086260D"/>
    <w:rsid w:val="00863C64"/>
    <w:rsid w:val="00871F7D"/>
    <w:rsid w:val="008746FD"/>
    <w:rsid w:val="00874D53"/>
    <w:rsid w:val="00874E18"/>
    <w:rsid w:val="00881ADB"/>
    <w:rsid w:val="00886AE3"/>
    <w:rsid w:val="0089123C"/>
    <w:rsid w:val="008A50AC"/>
    <w:rsid w:val="008B17BD"/>
    <w:rsid w:val="008B615D"/>
    <w:rsid w:val="008C3A2D"/>
    <w:rsid w:val="008C4672"/>
    <w:rsid w:val="008D06E8"/>
    <w:rsid w:val="008D52DF"/>
    <w:rsid w:val="008E1EA1"/>
    <w:rsid w:val="008F5970"/>
    <w:rsid w:val="00910FFC"/>
    <w:rsid w:val="009144B9"/>
    <w:rsid w:val="0091633A"/>
    <w:rsid w:val="0091688B"/>
    <w:rsid w:val="0092153A"/>
    <w:rsid w:val="009251E0"/>
    <w:rsid w:val="009302FB"/>
    <w:rsid w:val="00930671"/>
    <w:rsid w:val="009348F1"/>
    <w:rsid w:val="00935BA1"/>
    <w:rsid w:val="009405B3"/>
    <w:rsid w:val="00940A3B"/>
    <w:rsid w:val="00943CF1"/>
    <w:rsid w:val="00957A2C"/>
    <w:rsid w:val="00960AED"/>
    <w:rsid w:val="00961038"/>
    <w:rsid w:val="00961A0B"/>
    <w:rsid w:val="00962F98"/>
    <w:rsid w:val="0096471F"/>
    <w:rsid w:val="0097042F"/>
    <w:rsid w:val="00970B36"/>
    <w:rsid w:val="00971408"/>
    <w:rsid w:val="00983B93"/>
    <w:rsid w:val="00990508"/>
    <w:rsid w:val="00991CB5"/>
    <w:rsid w:val="0099482C"/>
    <w:rsid w:val="009A01E3"/>
    <w:rsid w:val="009A70AA"/>
    <w:rsid w:val="009A736A"/>
    <w:rsid w:val="009A74A4"/>
    <w:rsid w:val="009A78BF"/>
    <w:rsid w:val="009B3F32"/>
    <w:rsid w:val="009B4FA1"/>
    <w:rsid w:val="009B7397"/>
    <w:rsid w:val="009B7592"/>
    <w:rsid w:val="009C13FE"/>
    <w:rsid w:val="009C1ED3"/>
    <w:rsid w:val="009C3DD5"/>
    <w:rsid w:val="009D1BCA"/>
    <w:rsid w:val="009D391F"/>
    <w:rsid w:val="009F440C"/>
    <w:rsid w:val="009F7BA5"/>
    <w:rsid w:val="00A00EF6"/>
    <w:rsid w:val="00A07B92"/>
    <w:rsid w:val="00A17706"/>
    <w:rsid w:val="00A21563"/>
    <w:rsid w:val="00A22C8A"/>
    <w:rsid w:val="00A23809"/>
    <w:rsid w:val="00A23948"/>
    <w:rsid w:val="00A23A4A"/>
    <w:rsid w:val="00A23AF5"/>
    <w:rsid w:val="00A33A6D"/>
    <w:rsid w:val="00A40CA7"/>
    <w:rsid w:val="00A45ABD"/>
    <w:rsid w:val="00A4656B"/>
    <w:rsid w:val="00A4713E"/>
    <w:rsid w:val="00A52176"/>
    <w:rsid w:val="00A60FA6"/>
    <w:rsid w:val="00A62E5E"/>
    <w:rsid w:val="00A720D2"/>
    <w:rsid w:val="00A72781"/>
    <w:rsid w:val="00A73E02"/>
    <w:rsid w:val="00A750BD"/>
    <w:rsid w:val="00A75ADE"/>
    <w:rsid w:val="00A75C86"/>
    <w:rsid w:val="00A76883"/>
    <w:rsid w:val="00A76B70"/>
    <w:rsid w:val="00A820B6"/>
    <w:rsid w:val="00AA2797"/>
    <w:rsid w:val="00AA62CC"/>
    <w:rsid w:val="00AB01DF"/>
    <w:rsid w:val="00AB33FE"/>
    <w:rsid w:val="00AC4D64"/>
    <w:rsid w:val="00AD62AA"/>
    <w:rsid w:val="00AE656F"/>
    <w:rsid w:val="00AF1A41"/>
    <w:rsid w:val="00AF356F"/>
    <w:rsid w:val="00AF7D5D"/>
    <w:rsid w:val="00B02D7C"/>
    <w:rsid w:val="00B06FBD"/>
    <w:rsid w:val="00B13E23"/>
    <w:rsid w:val="00B14108"/>
    <w:rsid w:val="00B153AF"/>
    <w:rsid w:val="00B24458"/>
    <w:rsid w:val="00B25847"/>
    <w:rsid w:val="00B25A18"/>
    <w:rsid w:val="00B30DFF"/>
    <w:rsid w:val="00B31350"/>
    <w:rsid w:val="00B35C76"/>
    <w:rsid w:val="00B4052C"/>
    <w:rsid w:val="00B41BB0"/>
    <w:rsid w:val="00B424F6"/>
    <w:rsid w:val="00B42FB9"/>
    <w:rsid w:val="00B44B8B"/>
    <w:rsid w:val="00B519C5"/>
    <w:rsid w:val="00B52218"/>
    <w:rsid w:val="00B562D5"/>
    <w:rsid w:val="00B5646D"/>
    <w:rsid w:val="00B60885"/>
    <w:rsid w:val="00B65207"/>
    <w:rsid w:val="00B7390E"/>
    <w:rsid w:val="00B820AE"/>
    <w:rsid w:val="00B9001A"/>
    <w:rsid w:val="00B90E3C"/>
    <w:rsid w:val="00B926E6"/>
    <w:rsid w:val="00B9335A"/>
    <w:rsid w:val="00B9399B"/>
    <w:rsid w:val="00B95FD8"/>
    <w:rsid w:val="00BA1957"/>
    <w:rsid w:val="00BB2CFB"/>
    <w:rsid w:val="00BB361A"/>
    <w:rsid w:val="00BB4E3F"/>
    <w:rsid w:val="00BB7759"/>
    <w:rsid w:val="00BC210A"/>
    <w:rsid w:val="00BC2169"/>
    <w:rsid w:val="00BC25A7"/>
    <w:rsid w:val="00BC4A48"/>
    <w:rsid w:val="00BE1535"/>
    <w:rsid w:val="00BF2FD8"/>
    <w:rsid w:val="00BF4692"/>
    <w:rsid w:val="00BF537B"/>
    <w:rsid w:val="00BF7359"/>
    <w:rsid w:val="00C0317E"/>
    <w:rsid w:val="00C0562F"/>
    <w:rsid w:val="00C16BD5"/>
    <w:rsid w:val="00C1775B"/>
    <w:rsid w:val="00C27704"/>
    <w:rsid w:val="00C34CE5"/>
    <w:rsid w:val="00C412E1"/>
    <w:rsid w:val="00C43917"/>
    <w:rsid w:val="00C43E31"/>
    <w:rsid w:val="00C44A4F"/>
    <w:rsid w:val="00C510D7"/>
    <w:rsid w:val="00C54C6F"/>
    <w:rsid w:val="00C652E0"/>
    <w:rsid w:val="00C66F38"/>
    <w:rsid w:val="00C73D2A"/>
    <w:rsid w:val="00C75480"/>
    <w:rsid w:val="00C804AF"/>
    <w:rsid w:val="00C84590"/>
    <w:rsid w:val="00CA2929"/>
    <w:rsid w:val="00CA7F0F"/>
    <w:rsid w:val="00CB35C4"/>
    <w:rsid w:val="00CB4052"/>
    <w:rsid w:val="00CD0DA8"/>
    <w:rsid w:val="00CD7EDC"/>
    <w:rsid w:val="00CE062D"/>
    <w:rsid w:val="00CE347F"/>
    <w:rsid w:val="00CE6AA3"/>
    <w:rsid w:val="00D00320"/>
    <w:rsid w:val="00D04DB7"/>
    <w:rsid w:val="00D05829"/>
    <w:rsid w:val="00D058BF"/>
    <w:rsid w:val="00D11207"/>
    <w:rsid w:val="00D126BD"/>
    <w:rsid w:val="00D12A98"/>
    <w:rsid w:val="00D17CFE"/>
    <w:rsid w:val="00D274D3"/>
    <w:rsid w:val="00D30AD6"/>
    <w:rsid w:val="00D325A3"/>
    <w:rsid w:val="00D400D4"/>
    <w:rsid w:val="00D41E99"/>
    <w:rsid w:val="00D42B6D"/>
    <w:rsid w:val="00D43093"/>
    <w:rsid w:val="00D51002"/>
    <w:rsid w:val="00D60D15"/>
    <w:rsid w:val="00D62566"/>
    <w:rsid w:val="00D630A5"/>
    <w:rsid w:val="00D64738"/>
    <w:rsid w:val="00D7201B"/>
    <w:rsid w:val="00D777CC"/>
    <w:rsid w:val="00D77B7A"/>
    <w:rsid w:val="00D81789"/>
    <w:rsid w:val="00D81E7B"/>
    <w:rsid w:val="00D96C08"/>
    <w:rsid w:val="00DA1DC7"/>
    <w:rsid w:val="00DA2C80"/>
    <w:rsid w:val="00DA33D8"/>
    <w:rsid w:val="00DB691E"/>
    <w:rsid w:val="00DB71D9"/>
    <w:rsid w:val="00DB7B10"/>
    <w:rsid w:val="00DC08C5"/>
    <w:rsid w:val="00DC34AE"/>
    <w:rsid w:val="00DC34AF"/>
    <w:rsid w:val="00DC7DE9"/>
    <w:rsid w:val="00DD1826"/>
    <w:rsid w:val="00DF0D7F"/>
    <w:rsid w:val="00DF4B2E"/>
    <w:rsid w:val="00DF50E8"/>
    <w:rsid w:val="00E01AE2"/>
    <w:rsid w:val="00E02DF8"/>
    <w:rsid w:val="00E03EBB"/>
    <w:rsid w:val="00E05E47"/>
    <w:rsid w:val="00E07E2F"/>
    <w:rsid w:val="00E10224"/>
    <w:rsid w:val="00E27156"/>
    <w:rsid w:val="00E3231F"/>
    <w:rsid w:val="00E32CA2"/>
    <w:rsid w:val="00E33143"/>
    <w:rsid w:val="00E3413B"/>
    <w:rsid w:val="00E41922"/>
    <w:rsid w:val="00E4252C"/>
    <w:rsid w:val="00E45DF8"/>
    <w:rsid w:val="00E53893"/>
    <w:rsid w:val="00E55203"/>
    <w:rsid w:val="00E564C4"/>
    <w:rsid w:val="00E626A0"/>
    <w:rsid w:val="00E638D2"/>
    <w:rsid w:val="00E675EB"/>
    <w:rsid w:val="00E723DD"/>
    <w:rsid w:val="00E741C2"/>
    <w:rsid w:val="00E80025"/>
    <w:rsid w:val="00E80542"/>
    <w:rsid w:val="00E94629"/>
    <w:rsid w:val="00E94BCB"/>
    <w:rsid w:val="00E959C1"/>
    <w:rsid w:val="00E96F6D"/>
    <w:rsid w:val="00EA7DE0"/>
    <w:rsid w:val="00EB68BE"/>
    <w:rsid w:val="00EB74A6"/>
    <w:rsid w:val="00EC01F3"/>
    <w:rsid w:val="00EC098F"/>
    <w:rsid w:val="00EC1C8A"/>
    <w:rsid w:val="00EC24AD"/>
    <w:rsid w:val="00EC7C28"/>
    <w:rsid w:val="00EE429E"/>
    <w:rsid w:val="00EE665B"/>
    <w:rsid w:val="00EF59C9"/>
    <w:rsid w:val="00EF5F4C"/>
    <w:rsid w:val="00F27975"/>
    <w:rsid w:val="00F433DB"/>
    <w:rsid w:val="00F45312"/>
    <w:rsid w:val="00F46448"/>
    <w:rsid w:val="00F472A8"/>
    <w:rsid w:val="00F5237F"/>
    <w:rsid w:val="00F53EA4"/>
    <w:rsid w:val="00F54E80"/>
    <w:rsid w:val="00F60F22"/>
    <w:rsid w:val="00F71912"/>
    <w:rsid w:val="00F7551C"/>
    <w:rsid w:val="00F757AA"/>
    <w:rsid w:val="00F75F17"/>
    <w:rsid w:val="00F7691F"/>
    <w:rsid w:val="00F81A35"/>
    <w:rsid w:val="00F863FD"/>
    <w:rsid w:val="00F86468"/>
    <w:rsid w:val="00F918F7"/>
    <w:rsid w:val="00F959EA"/>
    <w:rsid w:val="00F95D8B"/>
    <w:rsid w:val="00F97B1B"/>
    <w:rsid w:val="00F97CFD"/>
    <w:rsid w:val="00FA13A2"/>
    <w:rsid w:val="00FA6480"/>
    <w:rsid w:val="00FC4980"/>
    <w:rsid w:val="00FD1810"/>
    <w:rsid w:val="00FD343E"/>
    <w:rsid w:val="00FE5668"/>
    <w:rsid w:val="00FE5D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43C7D6"/>
  <w15:chartTrackingRefBased/>
  <w15:docId w15:val="{B7BD02B1-3271-484E-8D06-3C3E7F57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unhideWhenUsed/>
    <w:rsid w:val="006F46F4"/>
    <w:pPr>
      <w:spacing w:before="100" w:beforeAutospacing="1" w:after="100" w:afterAutospacing="1"/>
    </w:pPr>
    <w:rPr>
      <w:szCs w:val="24"/>
      <w:lang w:val="es-PR" w:eastAsia="es-PR"/>
    </w:rPr>
  </w:style>
  <w:style w:type="character" w:styleId="Hyperlink">
    <w:name w:val="Hyperlink"/>
    <w:unhideWhenUsed/>
    <w:rsid w:val="00426E38"/>
    <w:rPr>
      <w:color w:val="0563C1"/>
      <w:u w:val="single"/>
    </w:rPr>
  </w:style>
  <w:style w:type="paragraph" w:styleId="BalloonText">
    <w:name w:val="Balloon Text"/>
    <w:basedOn w:val="Normal"/>
    <w:link w:val="BalloonTextChar"/>
    <w:semiHidden/>
    <w:unhideWhenUsed/>
    <w:rsid w:val="001B23B2"/>
    <w:rPr>
      <w:rFonts w:ascii="Segoe UI" w:hAnsi="Segoe UI" w:cs="Segoe UI"/>
      <w:sz w:val="18"/>
      <w:szCs w:val="18"/>
    </w:rPr>
  </w:style>
  <w:style w:type="character" w:customStyle="1" w:styleId="BalloonTextChar">
    <w:name w:val="Balloon Text Char"/>
    <w:link w:val="BalloonText"/>
    <w:semiHidden/>
    <w:rsid w:val="001B23B2"/>
    <w:rPr>
      <w:rFonts w:ascii="Segoe UI" w:hAnsi="Segoe UI" w:cs="Segoe UI"/>
      <w:sz w:val="18"/>
      <w:szCs w:val="18"/>
    </w:rPr>
  </w:style>
  <w:style w:type="paragraph" w:styleId="FootnoteText">
    <w:name w:val="footnote text"/>
    <w:basedOn w:val="Normal"/>
    <w:link w:val="FootnoteTextChar"/>
    <w:semiHidden/>
    <w:unhideWhenUsed/>
    <w:rsid w:val="004318E9"/>
    <w:rPr>
      <w:sz w:val="20"/>
    </w:rPr>
  </w:style>
  <w:style w:type="character" w:customStyle="1" w:styleId="FootnoteTextChar">
    <w:name w:val="Footnote Text Char"/>
    <w:basedOn w:val="DefaultParagraphFont"/>
    <w:link w:val="FootnoteText"/>
    <w:semiHidden/>
    <w:rsid w:val="004318E9"/>
  </w:style>
  <w:style w:type="character" w:styleId="FootnoteReference">
    <w:name w:val="footnote reference"/>
    <w:uiPriority w:val="99"/>
    <w:unhideWhenUsed/>
    <w:rsid w:val="004318E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274159">
      <w:bodyDiv w:val="1"/>
      <w:marLeft w:val="0"/>
      <w:marRight w:val="0"/>
      <w:marTop w:val="0"/>
      <w:marBottom w:val="0"/>
      <w:divBdr>
        <w:top w:val="none" w:sz="0" w:space="0" w:color="auto"/>
        <w:left w:val="none" w:sz="0" w:space="0" w:color="auto"/>
        <w:bottom w:val="none" w:sz="0" w:space="0" w:color="auto"/>
        <w:right w:val="none" w:sz="0" w:space="0" w:color="auto"/>
      </w:divBdr>
    </w:div>
    <w:div w:id="127509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c890fddd-4e87-4e08-8b51-545f2a3f7b06" xsi:nil="true"/>
    <lcf76f155ced4ddcb4097134ff3c332f xmlns="f29de0d1-023e-4363-82d3-bb472b30be6a">
      <Terms xmlns="http://schemas.microsoft.com/office/infopath/2007/PartnerControls"/>
    </lcf76f155ced4ddcb4097134ff3c332f>
    <_dlc_DocId xmlns="c890fddd-4e87-4e08-8b51-545f2a3f7b06">4SQX5P7U7WPY-958212181-819678</_dlc_DocId>
    <_dlc_DocIdUrl xmlns="c890fddd-4e87-4e08-8b51-545f2a3f7b06">
      <Url>https://senpr.sharepoint.com/sites/obralegislativa/_layouts/15/DocIdRedir.aspx?ID=4SQX5P7U7WPY-958212181-819678</Url>
      <Description>4SQX5P7U7WPY-958212181-819678</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698C0-6744-466A-9AA3-D91AEAA2500A}">
  <ds:schemaRefs>
    <ds:schemaRef ds:uri="http://schemas.microsoft.com/sharepoint/v3/contenttype/forms"/>
  </ds:schemaRefs>
</ds:datastoreItem>
</file>

<file path=customXml/itemProps2.xml><?xml version="1.0" encoding="utf-8"?>
<ds:datastoreItem xmlns:ds="http://schemas.openxmlformats.org/officeDocument/2006/customXml" ds:itemID="{2F96F0A1-8633-4612-8164-302FD0CE9F9B}">
  <ds:schemaRefs>
    <ds:schemaRef ds:uri="http://schemas.microsoft.com/sharepoint/events"/>
  </ds:schemaRefs>
</ds:datastoreItem>
</file>

<file path=customXml/itemProps3.xml><?xml version="1.0" encoding="utf-8"?>
<ds:datastoreItem xmlns:ds="http://schemas.openxmlformats.org/officeDocument/2006/customXml" ds:itemID="{3442514D-F91C-4C3D-A568-4DC0F8868156}">
  <ds:schemaRefs>
    <ds:schemaRef ds:uri="http://schemas.microsoft.com/office/2006/metadata/longProperties"/>
  </ds:schemaRefs>
</ds:datastoreItem>
</file>

<file path=customXml/itemProps4.xml><?xml version="1.0" encoding="utf-8"?>
<ds:datastoreItem xmlns:ds="http://schemas.openxmlformats.org/officeDocument/2006/customXml" ds:itemID="{88BBB2F9-550E-45B1-AAD5-36F19BD27A9C}">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7051519D-EADF-449F-82CF-A361E48441C7}"/>
</file>

<file path=customXml/itemProps6.xml><?xml version="1.0" encoding="utf-8"?>
<ds:datastoreItem xmlns:ds="http://schemas.openxmlformats.org/officeDocument/2006/customXml" ds:itemID="{90C67DC6-2C79-4EBB-B88E-9A72693C5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2321</Words>
  <Characters>13234</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María Del C. Quiñones Rivera (Reglas y Calendarios)</dc:creator>
  <cp:keywords/>
  <cp:lastModifiedBy>Eric J. González (Trámites y Récords)</cp:lastModifiedBy>
  <cp:revision>2</cp:revision>
  <cp:lastPrinted>2025-06-10T15:55:00Z</cp:lastPrinted>
  <dcterms:created xsi:type="dcterms:W3CDTF">2025-10-08T19:24:00Z</dcterms:created>
  <dcterms:modified xsi:type="dcterms:W3CDTF">2025-10-08T19:24:00Z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4SQX5P7U7WPY-958212181-786515</vt:lpwstr>
  </property>
  <property fmtid="{D5CDD505-2E9C-101B-9397-08002B2CF9AE}" pid="3" name="_dlc_DocIdItemGuid">
    <vt:lpwstr>b028b77a-fb73-4ed8-8e06-2bd6e3fe075a</vt:lpwstr>
  </property>
  <property fmtid="{D5CDD505-2E9C-101B-9397-08002B2CF9AE}" pid="4" name="_dlc_DocIdUrl">
    <vt:lpwstr>https://senpr.sharepoint.com/sites/obralegislativa/_layouts/15/DocIdRedir.aspx?ID=4SQX5P7U7WPY-958212181-786515, 4SQX5P7U7WPY-958212181-786515</vt:lpwstr>
  </property>
  <property fmtid="{D5CDD505-2E9C-101B-9397-08002B2CF9AE}" pid="5" name="GrammarlyDocumentId">
    <vt:lpwstr>91fe3d04-4343-4ad8-9008-4e3caf3a40ef</vt:lpwstr>
  </property>
  <property fmtid="{D5CDD505-2E9C-101B-9397-08002B2CF9AE}" pid="6" name="ContentTypeId">
    <vt:lpwstr>0x0101008C58FC75B682744FB4A53C756BEDC3A3</vt:lpwstr>
  </property>
  <property fmtid="{D5CDD505-2E9C-101B-9397-08002B2CF9AE}" pid="7" name="MediaServiceImageTags">
    <vt:lpwstr/>
  </property>
</Properties>
</file>