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E8C26" w14:textId="54098649" w:rsidR="008C4672" w:rsidRDefault="00774195" w:rsidP="003C6113">
      <w:pPr>
        <w:suppressLineNumbers/>
        <w:jc w:val="center"/>
        <w:rPr>
          <w:rFonts w:ascii="Book Antiqua" w:hAnsi="Book Antiqua"/>
          <w:sz w:val="36"/>
          <w:szCs w:val="24"/>
          <w:lang w:val="es-PR"/>
        </w:rPr>
      </w:pPr>
      <w:r w:rsidRPr="00883FE8">
        <w:rPr>
          <w:rFonts w:ascii="Book Antiqua" w:hAnsi="Book Antiqua"/>
          <w:sz w:val="36"/>
          <w:szCs w:val="24"/>
          <w:lang w:val="es-PR"/>
        </w:rPr>
        <w:t>GOBIERNO DE PUERTO RICO</w:t>
      </w:r>
    </w:p>
    <w:p w14:paraId="6ED0BDD0" w14:textId="77777777" w:rsidR="003916FC" w:rsidRPr="00883FE8" w:rsidRDefault="003916FC" w:rsidP="003C6113">
      <w:pPr>
        <w:suppressLineNumbers/>
        <w:jc w:val="center"/>
        <w:rPr>
          <w:rFonts w:ascii="Book Antiqua" w:hAnsi="Book Antiqua"/>
          <w:sz w:val="36"/>
          <w:szCs w:val="24"/>
          <w:lang w:val="es-PR"/>
        </w:rPr>
      </w:pPr>
    </w:p>
    <w:p w14:paraId="264DBC9F" w14:textId="77777777" w:rsidR="00087112" w:rsidRPr="00BC2169" w:rsidRDefault="00556AB0" w:rsidP="003C6113">
      <w:pPr>
        <w:pStyle w:val="Title2"/>
        <w:suppressLineNumbers/>
        <w:rPr>
          <w:rFonts w:ascii="Book Antiqua" w:hAnsi="Book Antiqua"/>
          <w:szCs w:val="24"/>
          <w:lang w:val="es-PR"/>
        </w:rPr>
      </w:pPr>
      <w:r>
        <w:rPr>
          <w:rFonts w:ascii="Book Antiqua" w:hAnsi="Book Antiqua"/>
          <w:szCs w:val="24"/>
          <w:lang w:val="es-PR"/>
        </w:rPr>
        <w:t>20</w:t>
      </w:r>
      <w:r w:rsidR="00293A16" w:rsidRPr="00BC2169">
        <w:rPr>
          <w:rFonts w:ascii="Book Antiqua" w:hAnsi="Book Antiqua"/>
          <w:szCs w:val="24"/>
          <w:lang w:val="es-PR"/>
        </w:rPr>
        <w:t xml:space="preserve"> </w:t>
      </w:r>
      <w:proofErr w:type="spellStart"/>
      <w:r>
        <w:rPr>
          <w:rFonts w:ascii="Book Antiqua" w:hAnsi="Book Antiqua"/>
          <w:szCs w:val="24"/>
          <w:vertAlign w:val="superscript"/>
          <w:lang w:val="es-PR"/>
        </w:rPr>
        <w:t>m</w:t>
      </w:r>
      <w:r w:rsidR="00087112" w:rsidRPr="00BC2169">
        <w:rPr>
          <w:rFonts w:ascii="Book Antiqua" w:hAnsi="Book Antiqua"/>
          <w:szCs w:val="24"/>
          <w:vertAlign w:val="superscript"/>
          <w:lang w:val="es-PR"/>
        </w:rPr>
        <w:t>a</w:t>
      </w:r>
      <w:proofErr w:type="spellEnd"/>
      <w:r w:rsidR="00293A16" w:rsidRPr="00BC2169">
        <w:rPr>
          <w:rFonts w:ascii="Book Antiqua" w:hAnsi="Book Antiqua"/>
          <w:szCs w:val="24"/>
          <w:lang w:val="es-PR"/>
        </w:rPr>
        <w:tab/>
        <w:t>Asamblea</w:t>
      </w:r>
      <w:r w:rsidR="00293A16" w:rsidRPr="00BC2169">
        <w:rPr>
          <w:rFonts w:ascii="Book Antiqua" w:hAnsi="Book Antiqua"/>
          <w:szCs w:val="24"/>
          <w:lang w:val="es-PR"/>
        </w:rPr>
        <w:tab/>
      </w:r>
      <w:r>
        <w:rPr>
          <w:rFonts w:ascii="Book Antiqua" w:hAnsi="Book Antiqua"/>
          <w:szCs w:val="24"/>
          <w:lang w:val="es-PR"/>
        </w:rPr>
        <w:t>1</w:t>
      </w:r>
      <w:r>
        <w:rPr>
          <w:rFonts w:ascii="Book Antiqua" w:hAnsi="Book Antiqua"/>
          <w:szCs w:val="24"/>
          <w:vertAlign w:val="superscript"/>
          <w:lang w:val="es-PR"/>
        </w:rPr>
        <w:t>r</w:t>
      </w:r>
      <w:r w:rsidR="00087112" w:rsidRPr="00BC2169">
        <w:rPr>
          <w:rFonts w:ascii="Book Antiqua" w:hAnsi="Book Antiqua"/>
          <w:szCs w:val="24"/>
          <w:vertAlign w:val="superscript"/>
          <w:lang w:val="es-PR"/>
        </w:rPr>
        <w:t>a</w:t>
      </w:r>
      <w:r w:rsidR="00087112" w:rsidRPr="00BC2169">
        <w:rPr>
          <w:rFonts w:ascii="Book Antiqua" w:hAnsi="Book Antiqua"/>
          <w:szCs w:val="24"/>
          <w:lang w:val="es-PR"/>
        </w:rPr>
        <w:tab/>
        <w:t>Sesión</w:t>
      </w:r>
    </w:p>
    <w:p w14:paraId="0F49E287" w14:textId="77777777" w:rsidR="00087112" w:rsidRPr="00BC2169" w:rsidRDefault="00087112" w:rsidP="003C6113">
      <w:pPr>
        <w:pStyle w:val="Title2"/>
        <w:suppressLineNumbers/>
        <w:rPr>
          <w:rFonts w:ascii="Book Antiqua" w:hAnsi="Book Antiqua"/>
          <w:szCs w:val="24"/>
          <w:lang w:val="es-PR"/>
        </w:rPr>
      </w:pPr>
      <w:r w:rsidRPr="00BC2169">
        <w:rPr>
          <w:rFonts w:ascii="Book Antiqua" w:hAnsi="Book Antiqua"/>
          <w:szCs w:val="24"/>
          <w:lang w:val="es-PR"/>
        </w:rPr>
        <w:tab/>
        <w:t>Legislativa</w:t>
      </w:r>
      <w:r w:rsidRPr="00BC2169">
        <w:rPr>
          <w:rFonts w:ascii="Book Antiqua" w:hAnsi="Book Antiqua"/>
          <w:szCs w:val="24"/>
          <w:lang w:val="es-PR"/>
        </w:rPr>
        <w:tab/>
      </w:r>
      <w:r w:rsidRPr="00BC2169">
        <w:rPr>
          <w:rFonts w:ascii="Book Antiqua" w:hAnsi="Book Antiqua"/>
          <w:szCs w:val="24"/>
          <w:lang w:val="es-PR"/>
        </w:rPr>
        <w:tab/>
        <w:t>Ordinaria</w:t>
      </w:r>
    </w:p>
    <w:p w14:paraId="20840274" w14:textId="77777777" w:rsidR="00087112" w:rsidRPr="00BC2169" w:rsidRDefault="00087112" w:rsidP="003C6113">
      <w:pPr>
        <w:suppressLineNumbers/>
        <w:rPr>
          <w:rFonts w:ascii="Book Antiqua" w:hAnsi="Book Antiqua"/>
          <w:szCs w:val="24"/>
          <w:lang w:val="es-PR"/>
        </w:rPr>
      </w:pPr>
    </w:p>
    <w:p w14:paraId="035ED278" w14:textId="77777777" w:rsidR="00087112" w:rsidRPr="00BC2169" w:rsidRDefault="00087112" w:rsidP="003C6113">
      <w:pPr>
        <w:suppressLineNumbers/>
        <w:spacing w:line="360" w:lineRule="auto"/>
        <w:jc w:val="center"/>
        <w:rPr>
          <w:rFonts w:ascii="Book Antiqua" w:hAnsi="Book Antiqua"/>
          <w:b/>
          <w:sz w:val="36"/>
          <w:szCs w:val="24"/>
          <w:lang w:val="es-PR"/>
        </w:rPr>
      </w:pPr>
      <w:r w:rsidRPr="00BC2169">
        <w:rPr>
          <w:rFonts w:ascii="Book Antiqua" w:hAnsi="Book Antiqua"/>
          <w:b/>
          <w:sz w:val="36"/>
          <w:szCs w:val="24"/>
          <w:lang w:val="es-PR"/>
        </w:rPr>
        <w:t>SENADO DE PUERTO RICO</w:t>
      </w:r>
    </w:p>
    <w:p w14:paraId="67BCED27" w14:textId="77777777" w:rsidR="00087112" w:rsidRPr="00BC2169" w:rsidRDefault="00087112" w:rsidP="003C6113">
      <w:pPr>
        <w:suppressLineNumbers/>
        <w:spacing w:line="360" w:lineRule="auto"/>
        <w:jc w:val="center"/>
        <w:rPr>
          <w:rFonts w:ascii="Book Antiqua" w:hAnsi="Book Antiqua"/>
          <w:b/>
          <w:sz w:val="52"/>
          <w:szCs w:val="24"/>
          <w:lang w:val="es-PR"/>
        </w:rPr>
      </w:pPr>
      <w:r w:rsidRPr="00BC2169">
        <w:rPr>
          <w:rFonts w:ascii="Book Antiqua" w:hAnsi="Book Antiqua"/>
          <w:b/>
          <w:sz w:val="52"/>
          <w:szCs w:val="24"/>
          <w:lang w:val="es-PR"/>
        </w:rPr>
        <w:t xml:space="preserve">P. del S. </w:t>
      </w:r>
      <w:r w:rsidR="005609EE">
        <w:rPr>
          <w:rFonts w:ascii="Book Antiqua" w:hAnsi="Book Antiqua"/>
          <w:b/>
          <w:sz w:val="52"/>
          <w:szCs w:val="24"/>
          <w:lang w:val="es-PR"/>
        </w:rPr>
        <w:t>65</w:t>
      </w:r>
      <w:r w:rsidR="001309F6">
        <w:rPr>
          <w:rFonts w:ascii="Book Antiqua" w:hAnsi="Book Antiqua"/>
          <w:b/>
          <w:sz w:val="52"/>
          <w:szCs w:val="24"/>
          <w:lang w:val="es-PR"/>
        </w:rPr>
        <w:t>9</w:t>
      </w:r>
    </w:p>
    <w:p w14:paraId="55E2EDC6" w14:textId="77777777" w:rsidR="00087112" w:rsidRPr="00BC2169" w:rsidRDefault="005609EE" w:rsidP="003C6113">
      <w:pPr>
        <w:suppressLineNumbers/>
        <w:spacing w:line="360" w:lineRule="auto"/>
        <w:jc w:val="center"/>
        <w:rPr>
          <w:rFonts w:ascii="Book Antiqua" w:hAnsi="Book Antiqua"/>
          <w:szCs w:val="24"/>
          <w:lang w:val="es-PR"/>
        </w:rPr>
      </w:pPr>
      <w:r>
        <w:rPr>
          <w:rFonts w:ascii="Book Antiqua" w:hAnsi="Book Antiqua"/>
          <w:szCs w:val="24"/>
          <w:lang w:val="es-PR"/>
        </w:rPr>
        <w:t xml:space="preserve">9 </w:t>
      </w:r>
      <w:r w:rsidR="00DC7DE9" w:rsidRPr="00BC2169">
        <w:rPr>
          <w:rFonts w:ascii="Book Antiqua" w:hAnsi="Book Antiqua"/>
          <w:szCs w:val="24"/>
          <w:lang w:val="es-PR"/>
        </w:rPr>
        <w:t xml:space="preserve">de </w:t>
      </w:r>
      <w:r w:rsidR="003E66A1">
        <w:rPr>
          <w:rFonts w:ascii="Book Antiqua" w:hAnsi="Book Antiqua"/>
          <w:szCs w:val="24"/>
          <w:lang w:val="es-PR"/>
        </w:rPr>
        <w:t>junio</w:t>
      </w:r>
      <w:r w:rsidR="002A1BFF" w:rsidRPr="00BC2169">
        <w:rPr>
          <w:rFonts w:ascii="Book Antiqua" w:hAnsi="Book Antiqua"/>
          <w:szCs w:val="24"/>
          <w:lang w:val="es-PR"/>
        </w:rPr>
        <w:t xml:space="preserve"> </w:t>
      </w:r>
      <w:r w:rsidR="00293A16" w:rsidRPr="00BC2169">
        <w:rPr>
          <w:rFonts w:ascii="Book Antiqua" w:hAnsi="Book Antiqua"/>
          <w:szCs w:val="24"/>
          <w:lang w:val="es-PR"/>
        </w:rPr>
        <w:t>de 202</w:t>
      </w:r>
      <w:r w:rsidR="00556AB0">
        <w:rPr>
          <w:rFonts w:ascii="Book Antiqua" w:hAnsi="Book Antiqua"/>
          <w:szCs w:val="24"/>
          <w:lang w:val="es-PR"/>
        </w:rPr>
        <w:t>5</w:t>
      </w:r>
    </w:p>
    <w:p w14:paraId="7DC8A163" w14:textId="77777777" w:rsidR="006C74C8" w:rsidRDefault="00087112" w:rsidP="006C74C8">
      <w:pPr>
        <w:suppressLineNumbers/>
        <w:spacing w:line="360" w:lineRule="auto"/>
        <w:jc w:val="center"/>
        <w:rPr>
          <w:rFonts w:ascii="Book Antiqua" w:hAnsi="Book Antiqua"/>
          <w:i/>
          <w:szCs w:val="24"/>
          <w:lang w:val="es-PR"/>
        </w:rPr>
      </w:pPr>
      <w:r w:rsidRPr="00BC2169">
        <w:rPr>
          <w:rFonts w:ascii="Book Antiqua" w:hAnsi="Book Antiqua"/>
          <w:szCs w:val="24"/>
          <w:lang w:val="es-PR"/>
        </w:rPr>
        <w:t xml:space="preserve">Presentado </w:t>
      </w:r>
      <w:r w:rsidRPr="003C6113">
        <w:rPr>
          <w:rFonts w:ascii="Book Antiqua" w:hAnsi="Book Antiqua"/>
          <w:szCs w:val="24"/>
          <w:lang w:val="es-PR"/>
        </w:rPr>
        <w:t>por</w:t>
      </w:r>
      <w:r w:rsidR="0077245F" w:rsidRPr="003C6113">
        <w:rPr>
          <w:rFonts w:ascii="Book Antiqua" w:hAnsi="Book Antiqua"/>
          <w:szCs w:val="24"/>
          <w:lang w:val="es-PR"/>
        </w:rPr>
        <w:t xml:space="preserve"> </w:t>
      </w:r>
      <w:r w:rsidR="0062035B" w:rsidRPr="003C6113">
        <w:rPr>
          <w:rFonts w:ascii="Book Antiqua" w:hAnsi="Book Antiqua"/>
          <w:iCs/>
          <w:szCs w:val="24"/>
          <w:lang w:val="es-PR"/>
        </w:rPr>
        <w:t>la señora</w:t>
      </w:r>
      <w:r w:rsidR="0062035B" w:rsidRPr="003C6113">
        <w:rPr>
          <w:rFonts w:ascii="Book Antiqua" w:hAnsi="Book Antiqua"/>
          <w:i/>
          <w:szCs w:val="24"/>
          <w:lang w:val="es-PR"/>
        </w:rPr>
        <w:t xml:space="preserve"> </w:t>
      </w:r>
      <w:r w:rsidR="00556AB0" w:rsidRPr="003C6113">
        <w:rPr>
          <w:rFonts w:ascii="Book Antiqua" w:hAnsi="Book Antiqua"/>
          <w:i/>
          <w:szCs w:val="24"/>
          <w:lang w:val="es-PR"/>
        </w:rPr>
        <w:t>Álvarez Conde</w:t>
      </w:r>
      <w:r w:rsidR="0062035B" w:rsidRPr="003C6113">
        <w:rPr>
          <w:rFonts w:ascii="Book Antiqua" w:hAnsi="Book Antiqua"/>
          <w:i/>
          <w:szCs w:val="24"/>
          <w:lang w:val="es-PR"/>
        </w:rPr>
        <w:t xml:space="preserve"> </w:t>
      </w:r>
    </w:p>
    <w:p w14:paraId="0581408C" w14:textId="4BAA3B6B" w:rsidR="00FB22E3" w:rsidRDefault="00FB22E3" w:rsidP="006C74C8">
      <w:pPr>
        <w:suppressLineNumbers/>
        <w:spacing w:line="360" w:lineRule="auto"/>
        <w:jc w:val="center"/>
        <w:rPr>
          <w:rFonts w:ascii="Book Antiqua" w:hAnsi="Book Antiqua"/>
          <w:i/>
          <w:szCs w:val="24"/>
          <w:lang w:val="es-PR"/>
        </w:rPr>
      </w:pPr>
      <w:r>
        <w:rPr>
          <w:rFonts w:ascii="Book Antiqua" w:hAnsi="Book Antiqua"/>
          <w:i/>
          <w:szCs w:val="24"/>
          <w:lang w:val="es-PR"/>
        </w:rPr>
        <w:t>Coautores los señores González Costa, González López; y la señora Santiago Negrón</w:t>
      </w:r>
    </w:p>
    <w:p w14:paraId="14E458B7" w14:textId="77777777" w:rsidR="006C74C8" w:rsidRPr="006C74C8" w:rsidRDefault="00087112" w:rsidP="006C74C8">
      <w:pPr>
        <w:suppressLineNumbers/>
        <w:spacing w:line="360" w:lineRule="auto"/>
        <w:jc w:val="center"/>
        <w:rPr>
          <w:rFonts w:ascii="Book Antiqua" w:hAnsi="Book Antiqua"/>
          <w:i/>
          <w:szCs w:val="24"/>
          <w:lang w:val="es-PR"/>
        </w:rPr>
      </w:pPr>
      <w:r w:rsidRPr="003C6113">
        <w:rPr>
          <w:rFonts w:ascii="Book Antiqua" w:hAnsi="Book Antiqua"/>
          <w:i/>
          <w:iCs/>
          <w:szCs w:val="24"/>
          <w:lang w:val="es-PR"/>
        </w:rPr>
        <w:t xml:space="preserve">Referido a </w:t>
      </w:r>
      <w:r w:rsidR="006D4786">
        <w:rPr>
          <w:rFonts w:ascii="Book Antiqua" w:hAnsi="Book Antiqua"/>
          <w:i/>
          <w:iCs/>
          <w:szCs w:val="24"/>
          <w:lang w:val="es-PR"/>
        </w:rPr>
        <w:t xml:space="preserve">la Comisión de </w:t>
      </w:r>
      <w:r w:rsidR="006C74C8" w:rsidRPr="007A4177">
        <w:rPr>
          <w:rFonts w:ascii="Book Antiqua" w:hAnsi="Book Antiqua"/>
          <w:i/>
          <w:iCs/>
          <w:szCs w:val="24"/>
          <w:lang w:val="es-419"/>
        </w:rPr>
        <w:t>Innovación, Reforma y Nombramientos</w:t>
      </w:r>
    </w:p>
    <w:p w14:paraId="172C20CD" w14:textId="77777777" w:rsidR="00087112" w:rsidRPr="006D4786" w:rsidRDefault="00087112" w:rsidP="003C6113">
      <w:pPr>
        <w:suppressLineNumbers/>
        <w:jc w:val="both"/>
        <w:rPr>
          <w:rFonts w:ascii="Book Antiqua" w:hAnsi="Book Antiqua"/>
          <w:sz w:val="16"/>
          <w:szCs w:val="16"/>
          <w:lang w:val="es-PR"/>
        </w:rPr>
      </w:pPr>
    </w:p>
    <w:p w14:paraId="12F3146B" w14:textId="77777777" w:rsidR="00087112" w:rsidRPr="003C6113" w:rsidRDefault="00087112" w:rsidP="003C6113">
      <w:pPr>
        <w:suppressLineNumbers/>
        <w:jc w:val="center"/>
        <w:rPr>
          <w:rFonts w:ascii="Book Antiqua" w:hAnsi="Book Antiqua"/>
          <w:b/>
          <w:szCs w:val="24"/>
          <w:lang w:val="es-PR"/>
        </w:rPr>
      </w:pPr>
      <w:r w:rsidRPr="003C6113">
        <w:rPr>
          <w:rFonts w:ascii="Book Antiqua" w:hAnsi="Book Antiqua"/>
          <w:b/>
          <w:szCs w:val="24"/>
          <w:lang w:val="es-PR"/>
        </w:rPr>
        <w:t>LEY</w:t>
      </w:r>
    </w:p>
    <w:p w14:paraId="12630C57" w14:textId="77777777" w:rsidR="00087112" w:rsidRPr="003C6113" w:rsidRDefault="00087112" w:rsidP="003C6113">
      <w:pPr>
        <w:suppressLineNumbers/>
        <w:jc w:val="both"/>
        <w:rPr>
          <w:rFonts w:ascii="Book Antiqua" w:hAnsi="Book Antiqua"/>
          <w:sz w:val="16"/>
          <w:szCs w:val="16"/>
          <w:lang w:val="es-PR"/>
        </w:rPr>
      </w:pPr>
    </w:p>
    <w:p w14:paraId="7CDD134F" w14:textId="0D3E2264" w:rsidR="0077245F" w:rsidRPr="00883FE8" w:rsidRDefault="00087112" w:rsidP="003C6113">
      <w:pPr>
        <w:suppressLineNumbers/>
        <w:ind w:left="360" w:hanging="360"/>
        <w:jc w:val="both"/>
        <w:rPr>
          <w:rFonts w:ascii="Book Antiqua" w:hAnsi="Book Antiqua"/>
          <w:szCs w:val="24"/>
          <w:lang w:val="es-ES_tradnl"/>
        </w:rPr>
      </w:pPr>
      <w:r w:rsidRPr="00883FE8">
        <w:rPr>
          <w:rFonts w:ascii="Book Antiqua" w:hAnsi="Book Antiqua"/>
          <w:szCs w:val="24"/>
          <w:lang w:val="es-PR"/>
        </w:rPr>
        <w:t xml:space="preserve">Para </w:t>
      </w:r>
      <w:r w:rsidR="006A4C2E" w:rsidRPr="00883FE8">
        <w:rPr>
          <w:rFonts w:ascii="Book Antiqua" w:hAnsi="Book Antiqua"/>
          <w:szCs w:val="24"/>
          <w:lang w:val="es-PR"/>
        </w:rPr>
        <w:t>e</w:t>
      </w:r>
      <w:r w:rsidR="003E66A1" w:rsidRPr="00883FE8">
        <w:rPr>
          <w:rFonts w:ascii="Book Antiqua" w:hAnsi="Book Antiqua"/>
          <w:szCs w:val="24"/>
          <w:lang w:val="es-PR"/>
        </w:rPr>
        <w:t xml:space="preserve">stablecer </w:t>
      </w:r>
      <w:r w:rsidR="00857E9E" w:rsidRPr="00883FE8">
        <w:rPr>
          <w:rFonts w:ascii="Book Antiqua" w:hAnsi="Book Antiqua"/>
          <w:szCs w:val="24"/>
          <w:lang w:val="es-PR"/>
        </w:rPr>
        <w:t xml:space="preserve">la </w:t>
      </w:r>
      <w:r w:rsidR="00857E9E" w:rsidRPr="00883FE8">
        <w:rPr>
          <w:rFonts w:ascii="Book Antiqua" w:hAnsi="Book Antiqua"/>
          <w:lang w:val="es-ES_tradnl"/>
        </w:rPr>
        <w:t xml:space="preserve">“Ley de Derechos del Padre Presente”, a los fines de disponer el derecho  </w:t>
      </w:r>
      <w:r w:rsidR="0089123C" w:rsidRPr="00883FE8">
        <w:rPr>
          <w:rFonts w:ascii="Book Antiqua" w:hAnsi="Book Antiqua"/>
          <w:lang w:val="es-ES_tradnl"/>
        </w:rPr>
        <w:t xml:space="preserve">del padre </w:t>
      </w:r>
      <w:r w:rsidR="00857E9E" w:rsidRPr="00883FE8">
        <w:rPr>
          <w:rFonts w:ascii="Book Antiqua" w:hAnsi="Book Antiqua"/>
          <w:lang w:val="es-ES_tradnl"/>
        </w:rPr>
        <w:t xml:space="preserve">a estar presente durante los cuidados médicos de su hijo o hija por nacer, </w:t>
      </w:r>
      <w:r w:rsidR="00674734" w:rsidRPr="00883FE8">
        <w:rPr>
          <w:rFonts w:ascii="Book Antiqua" w:hAnsi="Book Antiqua"/>
          <w:lang w:val="es-ES_tradnl"/>
        </w:rPr>
        <w:t>acompañar a la madre durante el proceso de parto y recuperación</w:t>
      </w:r>
      <w:r w:rsidR="00001E4B" w:rsidRPr="00883FE8">
        <w:rPr>
          <w:rFonts w:ascii="Book Antiqua" w:hAnsi="Book Antiqua"/>
          <w:lang w:val="es-ES_tradnl"/>
        </w:rPr>
        <w:t xml:space="preserve">, </w:t>
      </w:r>
      <w:r w:rsidR="00674734" w:rsidRPr="00883FE8">
        <w:rPr>
          <w:rFonts w:ascii="Book Antiqua" w:hAnsi="Book Antiqua"/>
          <w:lang w:val="es-ES_tradnl"/>
        </w:rPr>
        <w:t xml:space="preserve">de haber sido acordado mutuamente entre </w:t>
      </w:r>
      <w:r w:rsidR="0089123C" w:rsidRPr="00883FE8">
        <w:rPr>
          <w:rFonts w:ascii="Book Antiqua" w:hAnsi="Book Antiqua"/>
          <w:lang w:val="es-ES_tradnl"/>
        </w:rPr>
        <w:t>ambos</w:t>
      </w:r>
      <w:r w:rsidR="00674734" w:rsidRPr="00883FE8">
        <w:rPr>
          <w:rFonts w:ascii="Book Antiqua" w:hAnsi="Book Antiqua"/>
          <w:lang w:val="es-ES_tradnl"/>
        </w:rPr>
        <w:t xml:space="preserve">, y reafirmar la prohibición de discrimen  </w:t>
      </w:r>
      <w:r w:rsidR="002A1A1C" w:rsidRPr="00883FE8">
        <w:rPr>
          <w:rFonts w:ascii="Book Antiqua" w:hAnsi="Book Antiqua"/>
          <w:lang w:val="es-ES_tradnl"/>
        </w:rPr>
        <w:t>contra</w:t>
      </w:r>
      <w:r w:rsidR="00611FEE" w:rsidRPr="00883FE8">
        <w:rPr>
          <w:rFonts w:ascii="Book Antiqua" w:hAnsi="Book Antiqua"/>
          <w:lang w:val="es-ES_tradnl"/>
        </w:rPr>
        <w:t xml:space="preserve"> los padres </w:t>
      </w:r>
      <w:r w:rsidR="00674734" w:rsidRPr="00883FE8">
        <w:rPr>
          <w:rFonts w:ascii="Book Antiqua" w:hAnsi="Book Antiqua"/>
          <w:lang w:val="es-ES_tradnl"/>
        </w:rPr>
        <w:t>en los centros de cuidado médico pre y post natales; enmendar el inciso (g) del Artículo 3 de la Ley 156-2006, según enmendada</w:t>
      </w:r>
      <w:r w:rsidR="00774195" w:rsidRPr="00883FE8">
        <w:rPr>
          <w:rFonts w:ascii="Book Antiqua" w:hAnsi="Book Antiqua"/>
          <w:lang w:val="es-ES_tradnl"/>
        </w:rPr>
        <w:t xml:space="preserve">, conocida como “Ley de Acompañamiento durante el Trabajo de Parto, Nacimiento y </w:t>
      </w:r>
      <w:proofErr w:type="spellStart"/>
      <w:r w:rsidR="00774195" w:rsidRPr="00883FE8">
        <w:rPr>
          <w:rFonts w:ascii="Book Antiqua" w:hAnsi="Book Antiqua"/>
          <w:lang w:val="es-ES_tradnl"/>
        </w:rPr>
        <w:t>Post-parto</w:t>
      </w:r>
      <w:proofErr w:type="spellEnd"/>
      <w:r w:rsidR="00774195" w:rsidRPr="00883FE8">
        <w:rPr>
          <w:rFonts w:ascii="Book Antiqua" w:hAnsi="Book Antiqua"/>
          <w:lang w:val="es-ES_tradnl"/>
        </w:rPr>
        <w:t>”</w:t>
      </w:r>
      <w:r w:rsidR="00674734" w:rsidRPr="00883FE8">
        <w:rPr>
          <w:rFonts w:ascii="Book Antiqua" w:hAnsi="Book Antiqua"/>
          <w:lang w:val="es-ES_tradnl"/>
        </w:rPr>
        <w:t xml:space="preserve">; disponer sobre la reglamentación y fiscalización por parte de las agencias correspondientes; y para otros fines relacionados. </w:t>
      </w:r>
    </w:p>
    <w:p w14:paraId="483AB642" w14:textId="77777777" w:rsidR="00106271" w:rsidRPr="0076171A" w:rsidRDefault="00106271" w:rsidP="003C6113">
      <w:pPr>
        <w:suppressLineNumbers/>
        <w:ind w:left="360" w:hanging="360"/>
        <w:jc w:val="both"/>
        <w:rPr>
          <w:rFonts w:ascii="Book Antiqua" w:hAnsi="Book Antiqua"/>
          <w:szCs w:val="24"/>
          <w:lang w:val="es-ES_tradnl"/>
        </w:rPr>
      </w:pPr>
    </w:p>
    <w:p w14:paraId="0F6EE5DC" w14:textId="77777777" w:rsidR="00087112" w:rsidRPr="0076171A" w:rsidRDefault="00025789" w:rsidP="006D4786">
      <w:pPr>
        <w:suppressLineNumbers/>
        <w:spacing w:before="120" w:line="360" w:lineRule="auto"/>
        <w:ind w:firstLine="360"/>
        <w:jc w:val="center"/>
        <w:rPr>
          <w:rFonts w:ascii="Book Antiqua" w:hAnsi="Book Antiqua"/>
          <w:b/>
          <w:szCs w:val="24"/>
          <w:lang w:val="es-ES_tradnl"/>
        </w:rPr>
      </w:pPr>
      <w:r w:rsidRPr="0076171A">
        <w:rPr>
          <w:rFonts w:ascii="Book Antiqua" w:hAnsi="Book Antiqua"/>
          <w:b/>
          <w:szCs w:val="24"/>
          <w:lang w:val="es-ES_tradnl"/>
        </w:rPr>
        <w:t>EXPOSICI</w:t>
      </w:r>
      <w:bookmarkStart w:id="0" w:name="_Hlk209708949"/>
      <w:r w:rsidRPr="0076171A">
        <w:rPr>
          <w:rFonts w:ascii="Book Antiqua" w:hAnsi="Book Antiqua"/>
          <w:b/>
          <w:szCs w:val="24"/>
          <w:lang w:val="es-ES_tradnl"/>
        </w:rPr>
        <w:t>Ó</w:t>
      </w:r>
      <w:bookmarkEnd w:id="0"/>
      <w:r w:rsidRPr="0076171A">
        <w:rPr>
          <w:rFonts w:ascii="Book Antiqua" w:hAnsi="Book Antiqua"/>
          <w:b/>
          <w:szCs w:val="24"/>
          <w:lang w:val="es-ES_tradnl"/>
        </w:rPr>
        <w:t xml:space="preserve">N </w:t>
      </w:r>
      <w:r w:rsidR="00087112" w:rsidRPr="0076171A">
        <w:rPr>
          <w:rFonts w:ascii="Book Antiqua" w:hAnsi="Book Antiqua"/>
          <w:b/>
          <w:szCs w:val="24"/>
          <w:lang w:val="es-ES_tradnl"/>
        </w:rPr>
        <w:t>DE MOTIVOS</w:t>
      </w:r>
    </w:p>
    <w:p w14:paraId="2C74E145" w14:textId="277D1E5C" w:rsidR="003C6113" w:rsidRPr="0076171A" w:rsidRDefault="003C6113" w:rsidP="006D4786">
      <w:pPr>
        <w:pStyle w:val="NormalWeb"/>
        <w:suppressLineNumbers/>
        <w:spacing w:before="120" w:beforeAutospacing="0" w:after="120" w:afterAutospacing="0" w:line="360" w:lineRule="auto"/>
        <w:ind w:firstLine="720"/>
        <w:jc w:val="both"/>
        <w:rPr>
          <w:rFonts w:ascii="Book Antiqua" w:hAnsi="Book Antiqua"/>
          <w:color w:val="000000"/>
          <w:lang w:val="es-ES_tradnl"/>
        </w:rPr>
      </w:pPr>
      <w:r w:rsidRPr="0076171A">
        <w:rPr>
          <w:rFonts w:ascii="Book Antiqua" w:hAnsi="Book Antiqua"/>
          <w:color w:val="000000"/>
          <w:lang w:val="es-ES_tradnl"/>
        </w:rPr>
        <w:t>La paternidad activa es fundamental en el desarrollo saludable de los recién nacidos. Los padres tienen el derecho y el deber de estar presentes durante todo el proceso perinatal, desde el embarazo hasta el posparto. Su participación no s</w:t>
      </w:r>
      <w:r w:rsidR="00F405FB">
        <w:rPr>
          <w:rFonts w:ascii="Book Antiqua" w:hAnsi="Book Antiqua"/>
          <w:color w:val="000000"/>
          <w:lang w:val="es-ES_tradnl"/>
        </w:rPr>
        <w:t>o</w:t>
      </w:r>
      <w:r w:rsidRPr="0076171A">
        <w:rPr>
          <w:rFonts w:ascii="Book Antiqua" w:hAnsi="Book Antiqua"/>
          <w:color w:val="000000"/>
          <w:lang w:val="es-ES_tradnl"/>
        </w:rPr>
        <w:t>lo fortalece el vínculo con el bebé desde los primeros días, sino que también contribuye significativamente a reducir la carga emocional, física y mental</w:t>
      </w:r>
      <w:r w:rsidR="00F405FB">
        <w:rPr>
          <w:rFonts w:ascii="Book Antiqua" w:hAnsi="Book Antiqua"/>
          <w:color w:val="000000"/>
          <w:lang w:val="es-ES_tradnl"/>
        </w:rPr>
        <w:t>,</w:t>
      </w:r>
      <w:r w:rsidRPr="0076171A">
        <w:rPr>
          <w:rFonts w:ascii="Book Antiqua" w:hAnsi="Book Antiqua"/>
          <w:color w:val="000000"/>
          <w:lang w:val="es-ES_tradnl"/>
        </w:rPr>
        <w:t xml:space="preserve"> que muchas veces recae únicamente sobre la madre. Estudios han demostrado que los bebés cuyos padres están involucrados desde el inicio presentan mejores resultados en términos de desarrollo cognitivo y emocional. Por ejemplo, según el Instituto Nacional de Salud Infantil y </w:t>
      </w:r>
      <w:r w:rsidRPr="0076171A">
        <w:rPr>
          <w:rFonts w:ascii="Book Antiqua" w:hAnsi="Book Antiqua"/>
          <w:color w:val="000000"/>
          <w:lang w:val="es-ES_tradnl"/>
        </w:rPr>
        <w:lastRenderedPageBreak/>
        <w:t>Desarrollo Humano (NICHD), los bebés que reciben afecto y atención de ambos padres tienen un 42% más de probabilidades de desarrollar un apego seguro.</w:t>
      </w:r>
    </w:p>
    <w:p w14:paraId="1AF2DE53" w14:textId="77777777" w:rsidR="003C6113" w:rsidRPr="0076171A" w:rsidRDefault="003C6113" w:rsidP="006D4786">
      <w:pPr>
        <w:pStyle w:val="NormalWeb"/>
        <w:suppressLineNumbers/>
        <w:spacing w:before="120" w:beforeAutospacing="0" w:after="120" w:afterAutospacing="0" w:line="360" w:lineRule="auto"/>
        <w:ind w:firstLine="720"/>
        <w:jc w:val="both"/>
        <w:rPr>
          <w:rFonts w:ascii="Book Antiqua" w:hAnsi="Book Antiqua"/>
          <w:color w:val="000000"/>
          <w:lang w:val="es-ES_tradnl"/>
        </w:rPr>
      </w:pPr>
      <w:r w:rsidRPr="0076171A">
        <w:rPr>
          <w:rFonts w:ascii="Book Antiqua" w:hAnsi="Book Antiqua"/>
          <w:color w:val="000000"/>
          <w:lang w:val="es-ES_tradnl"/>
        </w:rPr>
        <w:t xml:space="preserve">El acompañamiento de los padres durante el embarazo y el posparto también ayuda a prevenir complicaciones como la depresión posparto en las madres. Cuando un padre está comprometido, comparte responsabilidades, cuida, escucha y apoya, lo cual disminuye los niveles de estrés materno. Un estudio publicado en </w:t>
      </w:r>
      <w:r w:rsidR="00806C10" w:rsidRPr="0076171A">
        <w:rPr>
          <w:rFonts w:ascii="Book Antiqua" w:hAnsi="Book Antiqua"/>
          <w:color w:val="000000"/>
          <w:lang w:val="es-ES_tradnl"/>
        </w:rPr>
        <w:t>“</w:t>
      </w:r>
      <w:proofErr w:type="spellStart"/>
      <w:r w:rsidRPr="0076171A">
        <w:rPr>
          <w:rFonts w:ascii="Book Antiqua" w:hAnsi="Book Antiqua"/>
          <w:color w:val="000000"/>
          <w:lang w:val="es-ES_tradnl"/>
        </w:rPr>
        <w:t>Journal</w:t>
      </w:r>
      <w:proofErr w:type="spellEnd"/>
      <w:r w:rsidRPr="0076171A">
        <w:rPr>
          <w:rFonts w:ascii="Book Antiqua" w:hAnsi="Book Antiqua"/>
          <w:color w:val="000000"/>
          <w:lang w:val="es-ES_tradnl"/>
        </w:rPr>
        <w:t xml:space="preserve"> </w:t>
      </w:r>
      <w:proofErr w:type="spellStart"/>
      <w:r w:rsidRPr="0076171A">
        <w:rPr>
          <w:rFonts w:ascii="Book Antiqua" w:hAnsi="Book Antiqua"/>
          <w:color w:val="000000"/>
          <w:lang w:val="es-ES_tradnl"/>
        </w:rPr>
        <w:t>of</w:t>
      </w:r>
      <w:proofErr w:type="spellEnd"/>
      <w:r w:rsidRPr="0076171A">
        <w:rPr>
          <w:rFonts w:ascii="Book Antiqua" w:hAnsi="Book Antiqua"/>
          <w:color w:val="000000"/>
          <w:lang w:val="es-ES_tradnl"/>
        </w:rPr>
        <w:t xml:space="preserve"> Perinatal </w:t>
      </w:r>
      <w:proofErr w:type="spellStart"/>
      <w:r w:rsidRPr="0076171A">
        <w:rPr>
          <w:rFonts w:ascii="Book Antiqua" w:hAnsi="Book Antiqua"/>
          <w:color w:val="000000"/>
          <w:lang w:val="es-ES_tradnl"/>
        </w:rPr>
        <w:t>Education</w:t>
      </w:r>
      <w:proofErr w:type="spellEnd"/>
      <w:r w:rsidR="00806C10" w:rsidRPr="0076171A">
        <w:rPr>
          <w:rFonts w:ascii="Book Antiqua" w:hAnsi="Book Antiqua"/>
          <w:color w:val="000000"/>
          <w:lang w:val="es-ES_tradnl"/>
        </w:rPr>
        <w:t>”</w:t>
      </w:r>
      <w:r w:rsidRPr="0076171A">
        <w:rPr>
          <w:rFonts w:ascii="Book Antiqua" w:hAnsi="Book Antiqua"/>
          <w:color w:val="000000"/>
          <w:lang w:val="es-ES_tradnl"/>
        </w:rPr>
        <w:t xml:space="preserve"> encontró que el apoyo del padre reduce en un 25% la probabilidad de que la madre experimente depresión posparto. Además, los recién nacidos con padres presentes muestran una mejor regulación emocional y sueño más estable durante los primeros seis meses de vida.</w:t>
      </w:r>
    </w:p>
    <w:p w14:paraId="6EFFF707" w14:textId="06026706" w:rsidR="003C6113" w:rsidRPr="0076171A" w:rsidRDefault="003C6113" w:rsidP="006D4786">
      <w:pPr>
        <w:pStyle w:val="NormalWeb"/>
        <w:suppressLineNumbers/>
        <w:spacing w:before="120" w:beforeAutospacing="0" w:after="120" w:afterAutospacing="0" w:line="360" w:lineRule="auto"/>
        <w:ind w:firstLine="720"/>
        <w:jc w:val="both"/>
        <w:rPr>
          <w:rFonts w:ascii="Book Antiqua" w:hAnsi="Book Antiqua"/>
          <w:color w:val="000000"/>
          <w:lang w:val="es-ES_tradnl"/>
        </w:rPr>
      </w:pPr>
      <w:r w:rsidRPr="0076171A">
        <w:rPr>
          <w:rFonts w:ascii="Book Antiqua" w:hAnsi="Book Antiqua"/>
          <w:color w:val="000000"/>
          <w:lang w:val="es-ES_tradnl"/>
        </w:rPr>
        <w:t>Es fundamental reconocer y defender el derecho de los padres a ser parte activa de todo el proceso de gestación, nacimiento y crianza. Los hombres que desean ejercer una paternidad presente muchas veces enfrentan estigmas culturales o barreras institucionales. Por eso es urgente promover un cambio de paradigma: apoyar a los padres no es solo un acto de equidad, sino una necesidad social para el bienestar de los niños y las familias.</w:t>
      </w:r>
    </w:p>
    <w:p w14:paraId="6CB4C439" w14:textId="4B8F4FE0" w:rsidR="0076171A" w:rsidRPr="0076171A" w:rsidRDefault="003C6113" w:rsidP="006D4786">
      <w:pPr>
        <w:pStyle w:val="NormalWeb"/>
        <w:suppressLineNumbers/>
        <w:spacing w:before="120" w:beforeAutospacing="0" w:after="120" w:afterAutospacing="0" w:line="360" w:lineRule="auto"/>
        <w:ind w:firstLine="720"/>
        <w:jc w:val="both"/>
        <w:rPr>
          <w:rFonts w:ascii="Book Antiqua" w:hAnsi="Book Antiqua"/>
          <w:color w:val="000000"/>
          <w:lang w:val="es-ES_tradnl"/>
        </w:rPr>
      </w:pPr>
      <w:r w:rsidRPr="00FA6480">
        <w:rPr>
          <w:rFonts w:ascii="Book Antiqua" w:hAnsi="Book Antiqua"/>
          <w:color w:val="000000"/>
          <w:lang w:val="es-ES_tradnl"/>
        </w:rPr>
        <w:t>Debemos generar políticas públicas que garanticen licencias de paternidad justas, acceso igualitario a salas de parto, y programas de educación perinatal inclusivos. Validar el deseo de los hombres de ser padres comprometidos es una forma de combatir estereotipos dañinos y de crear una sociedad más equitativa. Porque los bebés necesitan amor, cuidado y presencia. El nacimiento de un hijo constituye un evento trascendental que impacta significativamente el componente físico, emocional y psicológico de la madre, del recién nacido y de la estructura familiar en su conjunto.</w:t>
      </w:r>
      <w:r w:rsidRPr="0076171A">
        <w:rPr>
          <w:rFonts w:ascii="Book Antiqua" w:hAnsi="Book Antiqua"/>
          <w:color w:val="000000"/>
          <w:lang w:val="es-ES_tradnl"/>
        </w:rPr>
        <w:t xml:space="preserve"> </w:t>
      </w:r>
    </w:p>
    <w:p w14:paraId="6DD8A222" w14:textId="4972C172" w:rsidR="003C6113" w:rsidRPr="0076171A" w:rsidRDefault="003C6113" w:rsidP="006D4786">
      <w:pPr>
        <w:pStyle w:val="NormalWeb"/>
        <w:suppressLineNumbers/>
        <w:spacing w:before="120" w:beforeAutospacing="0" w:after="120" w:afterAutospacing="0" w:line="360" w:lineRule="auto"/>
        <w:ind w:firstLine="720"/>
        <w:jc w:val="both"/>
        <w:rPr>
          <w:rFonts w:ascii="Book Antiqua" w:hAnsi="Book Antiqua"/>
          <w:color w:val="000000"/>
          <w:lang w:val="es-ES_tradnl"/>
        </w:rPr>
      </w:pPr>
      <w:r w:rsidRPr="0076171A">
        <w:rPr>
          <w:rFonts w:ascii="Book Antiqua" w:hAnsi="Book Antiqua"/>
          <w:color w:val="000000"/>
          <w:lang w:val="es-ES_tradnl"/>
        </w:rPr>
        <w:t xml:space="preserve">En Puerto Rico </w:t>
      </w:r>
      <w:r w:rsidR="0076171A" w:rsidRPr="0076171A">
        <w:rPr>
          <w:rFonts w:ascii="Book Antiqua" w:hAnsi="Book Antiqua"/>
          <w:color w:val="000000"/>
          <w:lang w:val="es-ES_tradnl"/>
        </w:rPr>
        <w:t>muchas</w:t>
      </w:r>
      <w:r w:rsidRPr="0076171A">
        <w:rPr>
          <w:rFonts w:ascii="Book Antiqua" w:hAnsi="Book Antiqua"/>
          <w:color w:val="000000"/>
          <w:lang w:val="es-ES_tradnl"/>
        </w:rPr>
        <w:t xml:space="preserve"> políticas </w:t>
      </w:r>
      <w:r w:rsidRPr="003916FC">
        <w:rPr>
          <w:rFonts w:ascii="Book Antiqua" w:hAnsi="Book Antiqua"/>
          <w:color w:val="000000"/>
          <w:lang w:val="es-ES_tradnl"/>
        </w:rPr>
        <w:t>hospitalarias vigentes limitan la permanencia del padre o pareja con la madre y el infante</w:t>
      </w:r>
      <w:r w:rsidR="00F405FB">
        <w:rPr>
          <w:rFonts w:ascii="Book Antiqua" w:hAnsi="Book Antiqua"/>
          <w:color w:val="000000"/>
          <w:lang w:val="es-ES_tradnl"/>
        </w:rPr>
        <w:t>,</w:t>
      </w:r>
      <w:r w:rsidRPr="003916FC">
        <w:rPr>
          <w:rFonts w:ascii="Book Antiqua" w:hAnsi="Book Antiqua"/>
          <w:color w:val="000000"/>
          <w:lang w:val="es-ES_tradnl"/>
        </w:rPr>
        <w:t xml:space="preserve"> luego de </w:t>
      </w:r>
      <w:r w:rsidR="00C54C6F" w:rsidRPr="003916FC">
        <w:rPr>
          <w:rFonts w:ascii="Book Antiqua" w:hAnsi="Book Antiqua"/>
          <w:color w:val="000000"/>
          <w:lang w:val="es-ES_tradnl"/>
        </w:rPr>
        <w:t xml:space="preserve">concluidas </w:t>
      </w:r>
      <w:r w:rsidRPr="003916FC">
        <w:rPr>
          <w:rFonts w:ascii="Book Antiqua" w:hAnsi="Book Antiqua"/>
          <w:color w:val="000000"/>
          <w:lang w:val="es-ES_tradnl"/>
        </w:rPr>
        <w:t>las horas de visita, salvo que estos puedan costear una habitación privada. Restringir el libre acompañamiento del padre por razones económicas no tan solo</w:t>
      </w:r>
      <w:r w:rsidR="00BC4A48" w:rsidRPr="003916FC">
        <w:rPr>
          <w:rFonts w:ascii="Book Antiqua" w:hAnsi="Book Antiqua"/>
          <w:color w:val="000000"/>
          <w:lang w:val="es-ES_tradnl"/>
        </w:rPr>
        <w:t xml:space="preserve"> perpetúa</w:t>
      </w:r>
      <w:r w:rsidRPr="0076171A">
        <w:rPr>
          <w:rFonts w:ascii="Book Antiqua" w:hAnsi="Book Antiqua"/>
          <w:color w:val="000000"/>
          <w:lang w:val="es-ES_tradnl"/>
        </w:rPr>
        <w:t xml:space="preserve"> desigualdades que impactan el </w:t>
      </w:r>
      <w:r w:rsidRPr="0076171A">
        <w:rPr>
          <w:rFonts w:ascii="Book Antiqua" w:hAnsi="Book Antiqua"/>
          <w:color w:val="000000"/>
          <w:lang w:val="es-ES_tradnl"/>
        </w:rPr>
        <w:lastRenderedPageBreak/>
        <w:t xml:space="preserve">bienestar inmediato de la madre y del infante, sino que también, perjudican los lazos paternofiliales durante un periodo </w:t>
      </w:r>
      <w:r w:rsidR="0076171A" w:rsidRPr="0076171A">
        <w:rPr>
          <w:rFonts w:ascii="Book Antiqua" w:hAnsi="Book Antiqua"/>
          <w:color w:val="000000"/>
          <w:lang w:val="es-ES_tradnl"/>
        </w:rPr>
        <w:t>crítico</w:t>
      </w:r>
      <w:r w:rsidRPr="0076171A">
        <w:rPr>
          <w:rFonts w:ascii="Book Antiqua" w:hAnsi="Book Antiqua"/>
          <w:color w:val="000000"/>
          <w:lang w:val="es-ES_tradnl"/>
        </w:rPr>
        <w:t xml:space="preserve">. </w:t>
      </w:r>
    </w:p>
    <w:p w14:paraId="2AD0F40E" w14:textId="4795B450" w:rsidR="003C6113" w:rsidRPr="003916FC" w:rsidRDefault="003C6113" w:rsidP="006D4786">
      <w:pPr>
        <w:pStyle w:val="NormalWeb"/>
        <w:suppressLineNumbers/>
        <w:spacing w:before="120" w:beforeAutospacing="0" w:after="120" w:afterAutospacing="0" w:line="360" w:lineRule="auto"/>
        <w:ind w:firstLine="720"/>
        <w:jc w:val="both"/>
        <w:rPr>
          <w:rFonts w:ascii="Book Antiqua" w:hAnsi="Book Antiqua"/>
          <w:color w:val="000000"/>
          <w:lang w:val="es-ES_tradnl"/>
        </w:rPr>
      </w:pPr>
      <w:r w:rsidRPr="003916FC">
        <w:rPr>
          <w:rFonts w:ascii="Book Antiqua" w:hAnsi="Book Antiqua"/>
          <w:color w:val="000000"/>
          <w:lang w:val="es-ES_tradnl"/>
        </w:rPr>
        <w:t>El cuidado inmediato posparto es uno complejo donde la madre experimenta cambios significativos emocionales y fisiológicos. Conforme a la Ley 248</w:t>
      </w:r>
      <w:r w:rsidR="0076171A" w:rsidRPr="003916FC">
        <w:rPr>
          <w:rFonts w:ascii="Book Antiqua" w:hAnsi="Book Antiqua"/>
          <w:color w:val="000000"/>
          <w:lang w:val="es-ES_tradnl"/>
        </w:rPr>
        <w:t>-</w:t>
      </w:r>
      <w:r w:rsidRPr="003916FC">
        <w:rPr>
          <w:rFonts w:ascii="Book Antiqua" w:hAnsi="Book Antiqua"/>
          <w:color w:val="000000"/>
          <w:lang w:val="es-ES_tradnl"/>
        </w:rPr>
        <w:t xml:space="preserve">1999, </w:t>
      </w:r>
      <w:r w:rsidR="00E32CA2" w:rsidRPr="003916FC">
        <w:rPr>
          <w:rFonts w:ascii="Book Antiqua" w:hAnsi="Book Antiqua"/>
          <w:color w:val="000000"/>
          <w:lang w:val="es-ES_tradnl"/>
        </w:rPr>
        <w:t xml:space="preserve">conocida como </w:t>
      </w:r>
      <w:r w:rsidR="00DB7B10" w:rsidRPr="003916FC">
        <w:rPr>
          <w:rFonts w:ascii="Book Antiqua" w:hAnsi="Book Antiqua"/>
          <w:color w:val="000000"/>
          <w:lang w:val="es-ES_tradnl"/>
        </w:rPr>
        <w:t xml:space="preserve">“Ley para Garantizar un Cuidado Adecuado para las Madres y sus Recién Nacidos Durante el Período </w:t>
      </w:r>
      <w:proofErr w:type="gramStart"/>
      <w:r w:rsidR="00DB7B10" w:rsidRPr="003916FC">
        <w:rPr>
          <w:rFonts w:ascii="Book Antiqua" w:hAnsi="Book Antiqua"/>
          <w:color w:val="000000"/>
          <w:lang w:val="es-ES_tradnl"/>
        </w:rPr>
        <w:t>Post-Parto</w:t>
      </w:r>
      <w:proofErr w:type="gramEnd"/>
      <w:r w:rsidR="00DB7B10" w:rsidRPr="003916FC">
        <w:rPr>
          <w:rFonts w:ascii="Book Antiqua" w:hAnsi="Book Antiqua"/>
          <w:color w:val="000000"/>
          <w:lang w:val="es-ES_tradnl"/>
        </w:rPr>
        <w:t>”</w:t>
      </w:r>
      <w:r w:rsidR="00E32CA2" w:rsidRPr="003916FC">
        <w:rPr>
          <w:rFonts w:ascii="Book Antiqua" w:hAnsi="Book Antiqua"/>
          <w:color w:val="000000"/>
          <w:lang w:val="es-ES_tradnl"/>
        </w:rPr>
        <w:t xml:space="preserve">, </w:t>
      </w:r>
      <w:r w:rsidRPr="003916FC">
        <w:rPr>
          <w:rFonts w:ascii="Book Antiqua" w:hAnsi="Book Antiqua"/>
          <w:color w:val="000000"/>
          <w:lang w:val="es-ES_tradnl"/>
        </w:rPr>
        <w:t xml:space="preserve">una madre con parto vaginal debe permanecer bajo cuidado especializado por un periodo mínimo de 48 horas y </w:t>
      </w:r>
      <w:r w:rsidR="00F7691F" w:rsidRPr="003916FC">
        <w:rPr>
          <w:rFonts w:ascii="Book Antiqua" w:hAnsi="Book Antiqua"/>
          <w:color w:val="000000"/>
          <w:lang w:val="es-ES_tradnl"/>
        </w:rPr>
        <w:t xml:space="preserve">96 </w:t>
      </w:r>
      <w:r w:rsidRPr="003916FC">
        <w:rPr>
          <w:rFonts w:ascii="Book Antiqua" w:hAnsi="Book Antiqua"/>
          <w:color w:val="000000"/>
          <w:lang w:val="es-ES_tradnl"/>
        </w:rPr>
        <w:t xml:space="preserve">horas en el caso de un parto por cesárea. Durante este periodo, tanto la madre como el recién nacido son sometidos a múltiples examinaciones médicas. De igual forma, lactancia recomendada cada 4 horas, cambio de pañales, contacto piel a piel, baño del infante y la madre, solo son algunos de los factores que comprometen la salud y descanso de la madre durante este periodo crucial. A tales efectos, múltiples referentes han enfatizado en la importancia de la participación del padre en el periodo posparto hospitalario. </w:t>
      </w:r>
    </w:p>
    <w:p w14:paraId="2D2F80BF" w14:textId="77777777" w:rsidR="003C6113" w:rsidRPr="0076171A" w:rsidRDefault="003C6113" w:rsidP="006D4786">
      <w:pPr>
        <w:pStyle w:val="NormalWeb"/>
        <w:suppressLineNumbers/>
        <w:spacing w:before="120" w:beforeAutospacing="0" w:after="120" w:afterAutospacing="0" w:line="360" w:lineRule="auto"/>
        <w:ind w:firstLine="720"/>
        <w:jc w:val="both"/>
        <w:rPr>
          <w:rFonts w:ascii="Book Antiqua" w:hAnsi="Book Antiqua"/>
          <w:color w:val="000000"/>
          <w:lang w:val="es-ES_tradnl"/>
        </w:rPr>
      </w:pPr>
      <w:r w:rsidRPr="003916FC">
        <w:rPr>
          <w:rFonts w:ascii="Book Antiqua" w:hAnsi="Book Antiqua"/>
          <w:color w:val="000000"/>
          <w:lang w:val="es-ES_tradnl"/>
        </w:rPr>
        <w:t>Múltiples jurisdicciones alrededor del mundo han adoptado en sus sistemas de salud políticas inclusivas de atención posnatal reconociendo la importancia</w:t>
      </w:r>
      <w:r w:rsidRPr="0076171A">
        <w:rPr>
          <w:rFonts w:ascii="Book Antiqua" w:hAnsi="Book Antiqua"/>
          <w:color w:val="000000"/>
          <w:lang w:val="es-ES_tradnl"/>
        </w:rPr>
        <w:t xml:space="preserve"> y los beneficios del acompañamiento de los padres o parejas durante el periodo hospitalario posnatal. En Reino Unido</w:t>
      </w:r>
      <w:r w:rsidR="0076171A" w:rsidRPr="0076171A">
        <w:rPr>
          <w:rFonts w:ascii="Book Antiqua" w:hAnsi="Book Antiqua"/>
          <w:color w:val="000000"/>
          <w:lang w:val="es-ES_tradnl"/>
        </w:rPr>
        <w:t>,</w:t>
      </w:r>
      <w:r w:rsidRPr="0076171A">
        <w:rPr>
          <w:rFonts w:ascii="Book Antiqua" w:hAnsi="Book Antiqua"/>
          <w:color w:val="000000"/>
          <w:lang w:val="es-ES_tradnl"/>
        </w:rPr>
        <w:t xml:space="preserve"> hospitales pertenecientes al Servicio Nacional de Salud, como por ejemplo el </w:t>
      </w:r>
      <w:r w:rsidRPr="0076171A">
        <w:rPr>
          <w:rFonts w:ascii="Book Antiqua" w:hAnsi="Book Antiqua"/>
          <w:i/>
          <w:iCs/>
          <w:color w:val="000000"/>
          <w:lang w:val="es-ES_tradnl"/>
        </w:rPr>
        <w:t xml:space="preserve">Imperial </w:t>
      </w:r>
      <w:proofErr w:type="spellStart"/>
      <w:r w:rsidRPr="0076171A">
        <w:rPr>
          <w:rFonts w:ascii="Book Antiqua" w:hAnsi="Book Antiqua"/>
          <w:i/>
          <w:iCs/>
          <w:color w:val="000000"/>
          <w:lang w:val="es-ES_tradnl"/>
        </w:rPr>
        <w:t>College</w:t>
      </w:r>
      <w:proofErr w:type="spellEnd"/>
      <w:r w:rsidRPr="0076171A">
        <w:rPr>
          <w:rFonts w:ascii="Book Antiqua" w:hAnsi="Book Antiqua"/>
          <w:i/>
          <w:iCs/>
          <w:color w:val="000000"/>
          <w:lang w:val="es-ES_tradnl"/>
        </w:rPr>
        <w:t xml:space="preserve"> </w:t>
      </w:r>
      <w:proofErr w:type="spellStart"/>
      <w:r w:rsidRPr="0076171A">
        <w:rPr>
          <w:rFonts w:ascii="Book Antiqua" w:hAnsi="Book Antiqua"/>
          <w:i/>
          <w:iCs/>
          <w:color w:val="000000"/>
          <w:lang w:val="es-ES_tradnl"/>
        </w:rPr>
        <w:t>Healthcare</w:t>
      </w:r>
      <w:proofErr w:type="spellEnd"/>
      <w:r w:rsidRPr="0076171A">
        <w:rPr>
          <w:rFonts w:ascii="Book Antiqua" w:hAnsi="Book Antiqua"/>
          <w:i/>
          <w:iCs/>
          <w:color w:val="000000"/>
          <w:lang w:val="es-ES_tradnl"/>
        </w:rPr>
        <w:t xml:space="preserve"> NHS Trust, </w:t>
      </w:r>
      <w:r w:rsidRPr="0076171A">
        <w:rPr>
          <w:rFonts w:ascii="Book Antiqua" w:hAnsi="Book Antiqua"/>
          <w:color w:val="000000"/>
          <w:lang w:val="es-ES_tradnl"/>
        </w:rPr>
        <w:t xml:space="preserve">promueven y proveen el espacio para la estadía de un cuidador designado por la madre sin costo adicional. Para abaratar los costos, el hospital no le provee servicio de alimento o comodidades para el cuidador. En los Estados Unidos, diversas instituciones hospitalarias, principalmente públicas o con base religiosa, han implementado progresivamente protocolos que incorporen el acompañamiento paterno como parte del estándar de atención. El hospital </w:t>
      </w:r>
      <w:proofErr w:type="spellStart"/>
      <w:r w:rsidRPr="0076171A">
        <w:rPr>
          <w:rFonts w:ascii="Book Antiqua" w:hAnsi="Book Antiqua"/>
          <w:i/>
          <w:iCs/>
          <w:color w:val="000000"/>
          <w:lang w:val="es-ES_tradnl"/>
        </w:rPr>
        <w:t>Holy</w:t>
      </w:r>
      <w:proofErr w:type="spellEnd"/>
      <w:r w:rsidRPr="0076171A">
        <w:rPr>
          <w:rFonts w:ascii="Book Antiqua" w:hAnsi="Book Antiqua"/>
          <w:i/>
          <w:iCs/>
          <w:color w:val="000000"/>
          <w:lang w:val="es-ES_tradnl"/>
        </w:rPr>
        <w:t xml:space="preserve"> Cross </w:t>
      </w:r>
      <w:proofErr w:type="spellStart"/>
      <w:r w:rsidRPr="0076171A">
        <w:rPr>
          <w:rFonts w:ascii="Book Antiqua" w:hAnsi="Book Antiqua"/>
          <w:i/>
          <w:iCs/>
          <w:color w:val="000000"/>
          <w:lang w:val="es-ES_tradnl"/>
        </w:rPr>
        <w:t>Health</w:t>
      </w:r>
      <w:proofErr w:type="spellEnd"/>
      <w:r w:rsidRPr="0076171A">
        <w:rPr>
          <w:rFonts w:ascii="Book Antiqua" w:hAnsi="Book Antiqua"/>
          <w:i/>
          <w:iCs/>
          <w:color w:val="000000"/>
          <w:lang w:val="es-ES_tradnl"/>
        </w:rPr>
        <w:t xml:space="preserve"> </w:t>
      </w:r>
      <w:r w:rsidRPr="0076171A">
        <w:rPr>
          <w:rFonts w:ascii="Book Antiqua" w:hAnsi="Book Antiqua"/>
          <w:color w:val="000000"/>
          <w:lang w:val="es-ES_tradnl"/>
        </w:rPr>
        <w:t>en Maryland permite que una persona de apoyo permanezca en la habitación de maternidad las 24 horas del día sin costo adicional. Estas políticas institucionales demuestran que la presencia paterna libre de costos durante la hospitalización promueve el fortalecimiento del vínculo familiar, mejora la salud mental materna y contribuye a mejores resultados para el recién nacido.</w:t>
      </w:r>
    </w:p>
    <w:p w14:paraId="126AFA0E" w14:textId="3C349875" w:rsidR="003C6113" w:rsidRPr="0076171A" w:rsidRDefault="003C6113" w:rsidP="006D4786">
      <w:pPr>
        <w:pStyle w:val="NormalWeb"/>
        <w:suppressLineNumbers/>
        <w:spacing w:before="120" w:beforeAutospacing="0" w:after="120" w:afterAutospacing="0" w:line="360" w:lineRule="auto"/>
        <w:ind w:firstLine="720"/>
        <w:jc w:val="both"/>
        <w:rPr>
          <w:rFonts w:ascii="Book Antiqua" w:hAnsi="Book Antiqua"/>
          <w:color w:val="000000"/>
          <w:lang w:val="es-ES_tradnl"/>
        </w:rPr>
      </w:pPr>
      <w:r w:rsidRPr="0076171A">
        <w:rPr>
          <w:rFonts w:ascii="Book Antiqua" w:hAnsi="Book Antiqua"/>
          <w:color w:val="000000"/>
          <w:lang w:val="es-ES_tradnl"/>
        </w:rPr>
        <w:lastRenderedPageBreak/>
        <w:t>En Puerto Rico la Ley 156</w:t>
      </w:r>
      <w:r w:rsidR="0076171A" w:rsidRPr="0076171A">
        <w:rPr>
          <w:rFonts w:ascii="Book Antiqua" w:hAnsi="Book Antiqua"/>
          <w:color w:val="000000"/>
          <w:lang w:val="es-ES_tradnl"/>
        </w:rPr>
        <w:t>-</w:t>
      </w:r>
      <w:r w:rsidRPr="0076171A">
        <w:rPr>
          <w:rFonts w:ascii="Book Antiqua" w:hAnsi="Book Antiqua"/>
          <w:color w:val="000000"/>
          <w:lang w:val="es-ES_tradnl"/>
        </w:rPr>
        <w:t>2006, según enmendada, reconoce el derecho de toda mujer a estar acompañada durante las etapas del parto, nacimiento y posparto. No obstante, en la práctica, este derecho se ve limitado por normativas administrativas que condicionan la permanencia del acompañante a la adquisición de habitaciones privadas, lo que genera una situación de inequidad que afecta principalmente a las familias de bajos recursos económicos.</w:t>
      </w:r>
    </w:p>
    <w:p w14:paraId="2D079652" w14:textId="77777777" w:rsidR="003C6113" w:rsidRPr="0076171A" w:rsidRDefault="003C6113" w:rsidP="006D4786">
      <w:pPr>
        <w:pStyle w:val="NormalWeb"/>
        <w:suppressLineNumbers/>
        <w:spacing w:before="120" w:beforeAutospacing="0" w:after="120" w:afterAutospacing="0" w:line="360" w:lineRule="auto"/>
        <w:ind w:firstLine="720"/>
        <w:jc w:val="both"/>
        <w:rPr>
          <w:rFonts w:ascii="Book Antiqua" w:hAnsi="Book Antiqua"/>
          <w:color w:val="000000"/>
          <w:lang w:val="es-ES_tradnl"/>
        </w:rPr>
      </w:pPr>
      <w:r w:rsidRPr="0076171A">
        <w:rPr>
          <w:rFonts w:ascii="Book Antiqua" w:hAnsi="Book Antiqua"/>
          <w:color w:val="000000"/>
          <w:lang w:val="es-ES_tradnl"/>
        </w:rPr>
        <w:t>Por tanto, resulta indispensable establecer mediante legislación el derecho de todo padre o pareja a permanecer junto a la madre y el recién nacido durante la estadía hospitalaria, sin que medie como requisito el pago de una habitación privada</w:t>
      </w:r>
      <w:r w:rsidR="0076171A" w:rsidRPr="0076171A">
        <w:rPr>
          <w:rFonts w:ascii="Book Antiqua" w:hAnsi="Book Antiqua"/>
          <w:color w:val="000000"/>
          <w:lang w:val="es-ES_tradnl"/>
        </w:rPr>
        <w:t xml:space="preserve"> o cualquier otra carga onerosa</w:t>
      </w:r>
      <w:r w:rsidRPr="0076171A">
        <w:rPr>
          <w:rFonts w:ascii="Book Antiqua" w:hAnsi="Book Antiqua"/>
          <w:color w:val="000000"/>
          <w:lang w:val="es-ES_tradnl"/>
        </w:rPr>
        <w:t xml:space="preserve">. Esta </w:t>
      </w:r>
      <w:r w:rsidR="0076171A" w:rsidRPr="0076171A">
        <w:rPr>
          <w:rFonts w:ascii="Book Antiqua" w:hAnsi="Book Antiqua"/>
          <w:color w:val="000000"/>
          <w:lang w:val="es-ES_tradnl"/>
        </w:rPr>
        <w:t>Ley</w:t>
      </w:r>
      <w:r w:rsidRPr="0076171A">
        <w:rPr>
          <w:rFonts w:ascii="Book Antiqua" w:hAnsi="Book Antiqua"/>
          <w:color w:val="000000"/>
          <w:lang w:val="es-ES_tradnl"/>
        </w:rPr>
        <w:t xml:space="preserve"> busca asegurar equidad en el acceso a los servicios de salud y respaldar la recuperación de la madre</w:t>
      </w:r>
      <w:r w:rsidR="0076171A" w:rsidRPr="0076171A">
        <w:rPr>
          <w:rFonts w:ascii="Book Antiqua" w:hAnsi="Book Antiqua"/>
          <w:color w:val="000000"/>
          <w:lang w:val="es-ES_tradnl"/>
        </w:rPr>
        <w:t xml:space="preserve"> y el recién nacido</w:t>
      </w:r>
      <w:r w:rsidRPr="0076171A">
        <w:rPr>
          <w:rFonts w:ascii="Book Antiqua" w:hAnsi="Book Antiqua"/>
          <w:color w:val="000000"/>
          <w:lang w:val="es-ES_tradnl"/>
        </w:rPr>
        <w:t xml:space="preserve"> por medio del apoyo inmediato del padre que </w:t>
      </w:r>
      <w:r w:rsidR="0076171A" w:rsidRPr="0076171A">
        <w:rPr>
          <w:rFonts w:ascii="Book Antiqua" w:hAnsi="Book Antiqua"/>
          <w:color w:val="000000"/>
          <w:lang w:val="es-ES_tradnl"/>
        </w:rPr>
        <w:t>desea</w:t>
      </w:r>
      <w:r w:rsidRPr="0076171A">
        <w:rPr>
          <w:rFonts w:ascii="Book Antiqua" w:hAnsi="Book Antiqua"/>
          <w:color w:val="000000"/>
          <w:lang w:val="es-ES_tradnl"/>
        </w:rPr>
        <w:t xml:space="preserve"> ejercer su paternidad responsablemente.</w:t>
      </w:r>
    </w:p>
    <w:p w14:paraId="171E9A37" w14:textId="77777777" w:rsidR="00BB2CFB" w:rsidRPr="0099482C" w:rsidRDefault="00087112" w:rsidP="0099482C">
      <w:pPr>
        <w:suppressLineNumbers/>
        <w:spacing w:line="480" w:lineRule="auto"/>
        <w:rPr>
          <w:rFonts w:ascii="Book Antiqua" w:hAnsi="Book Antiqua"/>
          <w:b/>
          <w:szCs w:val="24"/>
          <w:lang w:val="es-PR"/>
        </w:rPr>
      </w:pPr>
      <w:r w:rsidRPr="0099482C">
        <w:rPr>
          <w:rFonts w:ascii="Book Antiqua" w:hAnsi="Book Antiqua"/>
          <w:b/>
          <w:szCs w:val="24"/>
          <w:lang w:val="es-PR"/>
        </w:rPr>
        <w:t>DECRÉTASE POR LA ASAMBLEA LEGISLATIVA DE PUERTO RICO:</w:t>
      </w:r>
    </w:p>
    <w:p w14:paraId="0C0EDBF8" w14:textId="011E4778" w:rsidR="0099482C" w:rsidRPr="003916FC" w:rsidRDefault="00F405FB" w:rsidP="00857E9E">
      <w:pPr>
        <w:spacing w:line="480" w:lineRule="auto"/>
        <w:ind w:firstLine="720"/>
        <w:rPr>
          <w:rFonts w:ascii="Book Antiqua" w:hAnsi="Book Antiqua"/>
          <w:lang w:val="es-ES_tradnl"/>
        </w:rPr>
      </w:pPr>
      <w:bookmarkStart w:id="1" w:name="_Hlk212136286"/>
      <w:r>
        <w:rPr>
          <w:rFonts w:ascii="Book Antiqua" w:hAnsi="Book Antiqua"/>
          <w:lang w:val="es-PR"/>
        </w:rPr>
        <w:t xml:space="preserve">Sección </w:t>
      </w:r>
      <w:bookmarkEnd w:id="1"/>
      <w:r w:rsidR="0099482C" w:rsidRPr="003916FC">
        <w:rPr>
          <w:rFonts w:ascii="Book Antiqua" w:hAnsi="Book Antiqua"/>
          <w:lang w:val="es-ES_tradnl"/>
        </w:rPr>
        <w:t xml:space="preserve">1.- </w:t>
      </w:r>
      <w:r>
        <w:rPr>
          <w:rFonts w:ascii="Book Antiqua" w:hAnsi="Book Antiqua"/>
          <w:lang w:val="es-ES_tradnl"/>
        </w:rPr>
        <w:t xml:space="preserve">Título </w:t>
      </w:r>
      <w:r w:rsidR="0099482C" w:rsidRPr="003916FC">
        <w:rPr>
          <w:rFonts w:ascii="Book Antiqua" w:hAnsi="Book Antiqua"/>
          <w:lang w:val="es-ES_tradnl"/>
        </w:rPr>
        <w:t xml:space="preserve">y Aplicación de la Ley. </w:t>
      </w:r>
    </w:p>
    <w:p w14:paraId="31195E1C" w14:textId="371E7361" w:rsidR="0099482C" w:rsidRPr="003916FC" w:rsidRDefault="0099482C" w:rsidP="0099482C">
      <w:pPr>
        <w:spacing w:line="480" w:lineRule="auto"/>
        <w:jc w:val="both"/>
        <w:rPr>
          <w:rFonts w:ascii="Book Antiqua" w:hAnsi="Book Antiqua"/>
          <w:lang w:val="es-ES_tradnl"/>
        </w:rPr>
      </w:pPr>
      <w:r w:rsidRPr="003916FC">
        <w:rPr>
          <w:rFonts w:ascii="Book Antiqua" w:hAnsi="Book Antiqua"/>
          <w:lang w:val="es-ES_tradnl"/>
        </w:rPr>
        <w:t xml:space="preserve"> </w:t>
      </w:r>
      <w:r w:rsidRPr="003916FC">
        <w:rPr>
          <w:rFonts w:ascii="Book Antiqua" w:hAnsi="Book Antiqua"/>
          <w:lang w:val="es-ES_tradnl"/>
        </w:rPr>
        <w:tab/>
        <w:t>Esta Ley se conocerá como “Ley de Derechos del Padre Presente”</w:t>
      </w:r>
      <w:r w:rsidR="00F405FB">
        <w:rPr>
          <w:rFonts w:ascii="Book Antiqua" w:hAnsi="Book Antiqua"/>
          <w:lang w:val="es-ES_tradnl"/>
        </w:rPr>
        <w:t>,</w:t>
      </w:r>
      <w:r w:rsidRPr="003916FC">
        <w:rPr>
          <w:rFonts w:ascii="Book Antiqua" w:hAnsi="Book Antiqua"/>
          <w:lang w:val="es-ES_tradnl"/>
        </w:rPr>
        <w:t xml:space="preserve"> y será de aplicación</w:t>
      </w:r>
      <w:r w:rsidR="00F405FB">
        <w:rPr>
          <w:rFonts w:ascii="Book Antiqua" w:hAnsi="Book Antiqua"/>
          <w:lang w:val="es-ES_tradnl"/>
        </w:rPr>
        <w:t>,</w:t>
      </w:r>
      <w:r w:rsidRPr="003916FC">
        <w:rPr>
          <w:rFonts w:ascii="Book Antiqua" w:hAnsi="Book Antiqua"/>
          <w:lang w:val="es-ES_tradnl"/>
        </w:rPr>
        <w:t xml:space="preserve"> tanto a entidades públicas</w:t>
      </w:r>
      <w:r w:rsidR="00F405FB">
        <w:rPr>
          <w:rFonts w:ascii="Book Antiqua" w:hAnsi="Book Antiqua"/>
          <w:lang w:val="es-ES_tradnl"/>
        </w:rPr>
        <w:t>,</w:t>
      </w:r>
      <w:r w:rsidRPr="003916FC">
        <w:rPr>
          <w:rFonts w:ascii="Book Antiqua" w:hAnsi="Book Antiqua"/>
          <w:lang w:val="es-ES_tradnl"/>
        </w:rPr>
        <w:t xml:space="preserve"> como privadas donde se ofrezcan servicios de cuidado de salud en Puerto Rico.</w:t>
      </w:r>
    </w:p>
    <w:p w14:paraId="353C27AC" w14:textId="702E2DC3" w:rsidR="0099482C" w:rsidRPr="003916FC" w:rsidRDefault="00F405FB" w:rsidP="0099482C">
      <w:pPr>
        <w:spacing w:line="480" w:lineRule="auto"/>
        <w:ind w:firstLine="720"/>
        <w:jc w:val="both"/>
        <w:rPr>
          <w:rFonts w:ascii="Book Antiqua" w:hAnsi="Book Antiqua"/>
          <w:lang w:val="es-ES_tradnl"/>
        </w:rPr>
      </w:pPr>
      <w:r>
        <w:rPr>
          <w:rFonts w:ascii="Book Antiqua" w:hAnsi="Book Antiqua"/>
          <w:lang w:val="es-PR"/>
        </w:rPr>
        <w:t xml:space="preserve">Sección </w:t>
      </w:r>
      <w:r w:rsidR="0099482C" w:rsidRPr="003916FC">
        <w:rPr>
          <w:rFonts w:ascii="Book Antiqua" w:hAnsi="Book Antiqua"/>
          <w:lang w:val="es-ES_tradnl"/>
        </w:rPr>
        <w:t>2.- Declaración de Política Pública.</w:t>
      </w:r>
    </w:p>
    <w:p w14:paraId="5FCAC09B" w14:textId="1C6F4EA4"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 xml:space="preserve">El bienestar de los menores de edad en Puerto Rico es uno de los mayores intereses públicos perseguidos por el Estado. Como parte de las aspiraciones colectivas de garantizar una crianza segura y en paz para todos </w:t>
      </w:r>
      <w:proofErr w:type="gramStart"/>
      <w:r w:rsidRPr="0099482C">
        <w:rPr>
          <w:rFonts w:ascii="Book Antiqua" w:hAnsi="Book Antiqua"/>
          <w:lang w:val="es-ES_tradnl"/>
        </w:rPr>
        <w:t>los niños y niñas</w:t>
      </w:r>
      <w:proofErr w:type="gramEnd"/>
      <w:r w:rsidRPr="0099482C">
        <w:rPr>
          <w:rFonts w:ascii="Book Antiqua" w:hAnsi="Book Antiqua"/>
          <w:lang w:val="es-ES_tradnl"/>
        </w:rPr>
        <w:t xml:space="preserve">, se respalda toda iniciativa pública o privada que promueva la maternidad y la paternidad responsable. Se reconoce que tanto la madre como el padre progenitor son partes esenciales en el proceso de crianza. Es en el mejor interés del Estado requerir y garantizar la participación </w:t>
      </w:r>
      <w:r w:rsidRPr="0099482C">
        <w:rPr>
          <w:rFonts w:ascii="Book Antiqua" w:hAnsi="Book Antiqua"/>
          <w:lang w:val="es-ES_tradnl"/>
        </w:rPr>
        <w:lastRenderedPageBreak/>
        <w:t xml:space="preserve">igualitaria de ambos progenitores en los procesos de cuidado médico del menor, antes, durante y después a su nacimiento. El desempeño de la paternidad responsable debe iniciar a la mayor brevedad posible, por lo que los centros de servicios médicos pre y post natales deben facilitar su presencia y participación durante los procesos de cuidado del menor por nacer. Además, mediante esta Ley se reafirma el derecho de los progenitores a no ser discriminados durante el ofrecimiento de servicios y procedimientos de cuidado médico de sus hijos, incluyendo durante la gestación, el parto y procedimientos </w:t>
      </w:r>
      <w:proofErr w:type="spellStart"/>
      <w:proofErr w:type="gramStart"/>
      <w:r w:rsidRPr="0099482C">
        <w:rPr>
          <w:rFonts w:ascii="Book Antiqua" w:hAnsi="Book Antiqua"/>
          <w:lang w:val="es-ES_tradnl"/>
        </w:rPr>
        <w:t>post-parto</w:t>
      </w:r>
      <w:proofErr w:type="spellEnd"/>
      <w:proofErr w:type="gramEnd"/>
      <w:r w:rsidRPr="0099482C">
        <w:rPr>
          <w:rFonts w:ascii="Book Antiqua" w:hAnsi="Book Antiqua"/>
          <w:lang w:val="es-ES_tradnl"/>
        </w:rPr>
        <w:t xml:space="preserve">. </w:t>
      </w:r>
    </w:p>
    <w:p w14:paraId="004BF352" w14:textId="7E02B6C1" w:rsidR="0099482C" w:rsidRPr="003916FC" w:rsidRDefault="00F405FB" w:rsidP="00857E9E">
      <w:pPr>
        <w:spacing w:line="480" w:lineRule="auto"/>
        <w:ind w:firstLine="720"/>
        <w:jc w:val="both"/>
        <w:rPr>
          <w:rFonts w:ascii="Book Antiqua" w:hAnsi="Book Antiqua"/>
          <w:lang w:val="es-ES_tradnl"/>
        </w:rPr>
      </w:pPr>
      <w:r>
        <w:rPr>
          <w:rFonts w:ascii="Book Antiqua" w:hAnsi="Book Antiqua"/>
          <w:lang w:val="es-PR"/>
        </w:rPr>
        <w:t xml:space="preserve">Sección </w:t>
      </w:r>
      <w:r w:rsidR="0099482C" w:rsidRPr="003916FC">
        <w:rPr>
          <w:rFonts w:ascii="Book Antiqua" w:hAnsi="Book Antiqua"/>
          <w:lang w:val="es-ES_tradnl"/>
        </w:rPr>
        <w:t xml:space="preserve">3.- Definiciones. </w:t>
      </w:r>
    </w:p>
    <w:p w14:paraId="7CC251AC" w14:textId="1B4495CA" w:rsidR="0099482C" w:rsidRPr="003916FC" w:rsidRDefault="0099482C" w:rsidP="0099482C">
      <w:pPr>
        <w:spacing w:line="480" w:lineRule="auto"/>
        <w:ind w:firstLine="720"/>
        <w:jc w:val="both"/>
        <w:rPr>
          <w:rFonts w:ascii="Book Antiqua" w:hAnsi="Book Antiqua"/>
          <w:lang w:val="es-ES_tradnl"/>
        </w:rPr>
      </w:pPr>
      <w:r w:rsidRPr="003916FC">
        <w:rPr>
          <w:rFonts w:ascii="Book Antiqua" w:hAnsi="Book Antiqua"/>
          <w:lang w:val="es-ES_tradnl"/>
        </w:rPr>
        <w:t xml:space="preserve">a) Centros de Servicio Pre y Post Natales: incluye hospitales y clínicas médicas que brinden servicios de ginecología obstétrica, salas de parto, salas de preparación o recuperación obstétrica, servicios de sonografía, radiología obstétrica, o cualquier lugar en donde se atiendan mujeres durante el proceso de gestación, parto o </w:t>
      </w:r>
      <w:proofErr w:type="spellStart"/>
      <w:r w:rsidRPr="003916FC">
        <w:rPr>
          <w:rFonts w:ascii="Book Antiqua" w:hAnsi="Book Antiqua"/>
          <w:lang w:val="es-ES_tradnl"/>
        </w:rPr>
        <w:t>post-parto</w:t>
      </w:r>
      <w:proofErr w:type="spellEnd"/>
      <w:r w:rsidRPr="003916FC">
        <w:rPr>
          <w:rFonts w:ascii="Book Antiqua" w:hAnsi="Book Antiqua"/>
          <w:lang w:val="es-ES_tradnl"/>
        </w:rPr>
        <w:t xml:space="preserve">, así como en cualquier lugar donde se atienda la salud de su hijo recién nacido, y que posean los permisos pertinentes de las agencias del  </w:t>
      </w:r>
      <w:r w:rsidR="00B9399B" w:rsidRPr="003916FC">
        <w:rPr>
          <w:rFonts w:ascii="Book Antiqua" w:hAnsi="Book Antiqua"/>
          <w:lang w:val="es-ES_tradnl"/>
        </w:rPr>
        <w:t xml:space="preserve">Gobierno </w:t>
      </w:r>
      <w:r w:rsidRPr="003916FC">
        <w:rPr>
          <w:rFonts w:ascii="Book Antiqua" w:hAnsi="Book Antiqua"/>
          <w:lang w:val="es-ES_tradnl"/>
        </w:rPr>
        <w:t xml:space="preserve">de Puerto Rico con competencia sobre el asunto. </w:t>
      </w:r>
    </w:p>
    <w:p w14:paraId="45C43F3A" w14:textId="358D00B7" w:rsidR="0099482C" w:rsidRPr="003916FC" w:rsidRDefault="00F405FB" w:rsidP="00857E9E">
      <w:pPr>
        <w:spacing w:line="480" w:lineRule="auto"/>
        <w:ind w:firstLine="720"/>
        <w:jc w:val="both"/>
        <w:rPr>
          <w:rFonts w:ascii="Book Antiqua" w:hAnsi="Book Antiqua"/>
          <w:lang w:val="es-ES_tradnl"/>
        </w:rPr>
      </w:pPr>
      <w:r>
        <w:rPr>
          <w:rFonts w:ascii="Book Antiqua" w:hAnsi="Book Antiqua"/>
          <w:lang w:val="es-PR"/>
        </w:rPr>
        <w:t xml:space="preserve">Sección </w:t>
      </w:r>
      <w:r w:rsidR="0099482C" w:rsidRPr="003916FC">
        <w:rPr>
          <w:rFonts w:ascii="Book Antiqua" w:hAnsi="Book Antiqua"/>
          <w:lang w:val="es-ES_tradnl"/>
        </w:rPr>
        <w:t xml:space="preserve">4.- Derecho del padre a estar presente. </w:t>
      </w:r>
    </w:p>
    <w:p w14:paraId="14BA7328" w14:textId="77777777" w:rsidR="0099482C" w:rsidRPr="0099482C" w:rsidRDefault="0099482C" w:rsidP="0099482C">
      <w:pPr>
        <w:spacing w:line="480" w:lineRule="auto"/>
        <w:ind w:firstLine="720"/>
        <w:jc w:val="both"/>
        <w:rPr>
          <w:rFonts w:ascii="Book Antiqua" w:hAnsi="Book Antiqua"/>
          <w:lang w:val="es-ES_tradnl"/>
        </w:rPr>
      </w:pPr>
      <w:r w:rsidRPr="003916FC">
        <w:rPr>
          <w:rFonts w:ascii="Book Antiqua" w:hAnsi="Book Antiqua"/>
          <w:lang w:val="es-ES_tradnl"/>
        </w:rPr>
        <w:t>Siempre que exista acuerdo mutuo entre los progenitores del menor por nacer, se reconoce el derecho del padre a acceder y estar presente</w:t>
      </w:r>
      <w:r w:rsidRPr="0099482C">
        <w:rPr>
          <w:rFonts w:ascii="Book Antiqua" w:hAnsi="Book Antiqua"/>
          <w:lang w:val="es-ES_tradnl"/>
        </w:rPr>
        <w:t xml:space="preserve"> durante los procedimientos de cuidado médico de la madre en los centros de servicios pre y post natales, durante la gestación, el parto y la etapa </w:t>
      </w:r>
      <w:proofErr w:type="spellStart"/>
      <w:proofErr w:type="gramStart"/>
      <w:r w:rsidRPr="0099482C">
        <w:rPr>
          <w:rFonts w:ascii="Book Antiqua" w:hAnsi="Book Antiqua"/>
          <w:lang w:val="es-ES_tradnl"/>
        </w:rPr>
        <w:t>post-parto</w:t>
      </w:r>
      <w:proofErr w:type="spellEnd"/>
      <w:proofErr w:type="gramEnd"/>
      <w:r w:rsidRPr="0099482C">
        <w:rPr>
          <w:rFonts w:ascii="Book Antiqua" w:hAnsi="Book Antiqua"/>
          <w:lang w:val="es-ES_tradnl"/>
        </w:rPr>
        <w:t>.</w:t>
      </w:r>
    </w:p>
    <w:p w14:paraId="4FE08C43" w14:textId="77777777"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lastRenderedPageBreak/>
        <w:t xml:space="preserve">El padre tendrá derecho, además, a ser informado sobre las atenciones que recibe el menor por nacer desde que se conoce del embarazo. </w:t>
      </w:r>
    </w:p>
    <w:p w14:paraId="7471D229" w14:textId="77777777" w:rsidR="0099482C" w:rsidRPr="003916F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 xml:space="preserve">Los centros de servicios pre y post natales no podrán negarle al padre permanecer y acompañar a la </w:t>
      </w:r>
      <w:r w:rsidRPr="003916FC">
        <w:rPr>
          <w:rFonts w:ascii="Book Antiqua" w:hAnsi="Book Antiqua"/>
          <w:lang w:val="es-ES_tradnl"/>
        </w:rPr>
        <w:t xml:space="preserve">madre del menor por nacer, durante los procedimientos de parto y recuperación post parto. Tampoco podrá negársele la oportunidad de </w:t>
      </w:r>
      <w:r w:rsidR="00857E9E" w:rsidRPr="003916FC">
        <w:rPr>
          <w:rFonts w:ascii="Book Antiqua" w:hAnsi="Book Antiqua"/>
          <w:lang w:val="es-ES_tradnl"/>
        </w:rPr>
        <w:t>pernoctar</w:t>
      </w:r>
      <w:r w:rsidRPr="003916FC">
        <w:rPr>
          <w:rFonts w:ascii="Book Antiqua" w:hAnsi="Book Antiqua"/>
          <w:lang w:val="es-ES_tradnl"/>
        </w:rPr>
        <w:t xml:space="preserve"> en el cuarto de recuperación junto a la madre y el recién nacido. </w:t>
      </w:r>
    </w:p>
    <w:p w14:paraId="4D985758" w14:textId="2C7A690A" w:rsidR="0099482C" w:rsidRPr="003916FC" w:rsidRDefault="0099482C" w:rsidP="0099482C">
      <w:pPr>
        <w:spacing w:line="480" w:lineRule="auto"/>
        <w:ind w:firstLine="720"/>
        <w:jc w:val="both"/>
        <w:rPr>
          <w:rFonts w:ascii="Book Antiqua" w:hAnsi="Book Antiqua"/>
          <w:lang w:val="es-ES_tradnl"/>
        </w:rPr>
      </w:pPr>
      <w:r w:rsidRPr="003916FC">
        <w:rPr>
          <w:rFonts w:ascii="Book Antiqua" w:hAnsi="Book Antiqua"/>
          <w:lang w:val="es-ES_tradnl"/>
        </w:rPr>
        <w:t>Los centros de servicios pre y post natales no podrán imponer condiciones para el ejercicio de este derecho. Queda terminantemente prohibido cualquier limitación o condición impuesta al padre</w:t>
      </w:r>
      <w:r w:rsidR="0062150C" w:rsidRPr="003916FC">
        <w:rPr>
          <w:rFonts w:ascii="Book Antiqua" w:hAnsi="Book Antiqua"/>
          <w:lang w:val="es-ES_tradnl"/>
        </w:rPr>
        <w:t xml:space="preserve"> para cumplir con lo aquí dispuesto</w:t>
      </w:r>
      <w:r w:rsidRPr="003916FC">
        <w:rPr>
          <w:rFonts w:ascii="Book Antiqua" w:hAnsi="Book Antiqua"/>
          <w:lang w:val="es-ES_tradnl"/>
        </w:rPr>
        <w:t xml:space="preserve">. </w:t>
      </w:r>
    </w:p>
    <w:p w14:paraId="685BACE6" w14:textId="6BF6114E" w:rsidR="0099482C" w:rsidRPr="003916FC" w:rsidRDefault="00F405FB" w:rsidP="00857E9E">
      <w:pPr>
        <w:spacing w:line="480" w:lineRule="auto"/>
        <w:ind w:firstLine="720"/>
        <w:jc w:val="both"/>
        <w:rPr>
          <w:rFonts w:ascii="Book Antiqua" w:hAnsi="Book Antiqua"/>
          <w:lang w:val="es-ES_tradnl"/>
        </w:rPr>
      </w:pPr>
      <w:r>
        <w:rPr>
          <w:rFonts w:ascii="Book Antiqua" w:hAnsi="Book Antiqua"/>
          <w:lang w:val="es-PR"/>
        </w:rPr>
        <w:t xml:space="preserve">Sección </w:t>
      </w:r>
      <w:r w:rsidR="0099482C" w:rsidRPr="003916FC">
        <w:rPr>
          <w:rFonts w:ascii="Book Antiqua" w:hAnsi="Book Antiqua"/>
          <w:lang w:val="es-ES_tradnl"/>
        </w:rPr>
        <w:t>5.- Excepciones al Ejercicio del Derecho.</w:t>
      </w:r>
    </w:p>
    <w:p w14:paraId="2004DCE8" w14:textId="77777777"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 xml:space="preserve">El derecho reconocido en esta Ley podrá ejercerse siempre y cuando no represente una amenaza a la seguridad de la madre, el recién nacido u otros pacientes. </w:t>
      </w:r>
    </w:p>
    <w:p w14:paraId="759B7297" w14:textId="11F22D66" w:rsidR="0099482C" w:rsidRPr="003916FC" w:rsidRDefault="0099482C" w:rsidP="0099482C">
      <w:pPr>
        <w:spacing w:line="480" w:lineRule="auto"/>
        <w:ind w:firstLine="720"/>
        <w:jc w:val="both"/>
        <w:rPr>
          <w:rFonts w:ascii="Book Antiqua" w:hAnsi="Book Antiqua"/>
          <w:lang w:val="es-ES_tradnl"/>
        </w:rPr>
      </w:pPr>
      <w:r w:rsidRPr="003916FC">
        <w:rPr>
          <w:rFonts w:ascii="Book Antiqua" w:hAnsi="Book Antiqua"/>
          <w:lang w:val="es-ES_tradnl"/>
        </w:rPr>
        <w:t xml:space="preserve">De igual forma, no se permitirá la presencia del padre durante los procesos prenatales, del parto y post natales, si este está impedido conforme a determinación judicial hecha al amparo de la Ley Núm. 54 de 15 de agosto de 1989, según enmendada, mejor conocida como “Ley para la Prevención e Intervención con la Violencia Doméstica” o habiendo sido convicto por delitos contra la  indemnidad </w:t>
      </w:r>
      <w:r w:rsidR="00BF537B" w:rsidRPr="003916FC">
        <w:rPr>
          <w:rFonts w:ascii="Book Antiqua" w:hAnsi="Book Antiqua"/>
          <w:lang w:val="es-ES_tradnl"/>
        </w:rPr>
        <w:t xml:space="preserve"> sexual </w:t>
      </w:r>
      <w:r w:rsidRPr="003916FC">
        <w:rPr>
          <w:rFonts w:ascii="Book Antiqua" w:hAnsi="Book Antiqua"/>
          <w:lang w:val="es-ES_tradnl"/>
        </w:rPr>
        <w:t>o contra menores de edad conforme a la Ley 146-2012, según enmendada, conocida como “Código Penal de Puerto Rico”</w:t>
      </w:r>
      <w:r w:rsidR="00857E9E" w:rsidRPr="003916FC">
        <w:rPr>
          <w:rFonts w:ascii="Book Antiqua" w:hAnsi="Book Antiqua"/>
          <w:lang w:val="es-ES_tradnl"/>
        </w:rPr>
        <w:t xml:space="preserve"> </w:t>
      </w:r>
      <w:r w:rsidRPr="003916FC">
        <w:rPr>
          <w:rFonts w:ascii="Book Antiqua" w:hAnsi="Book Antiqua"/>
          <w:lang w:val="es-ES_tradnl"/>
        </w:rPr>
        <w:t>y/o la Ley 57-2023, según enmendada, conocida como “Ley para Prevención del Maltrato, Preservación de la Unidad Familiar y para la Seguridad, Bienestar y Protección de los Menores”.</w:t>
      </w:r>
    </w:p>
    <w:p w14:paraId="6788018A" w14:textId="77748BB7" w:rsidR="0099482C" w:rsidRPr="003916FC" w:rsidRDefault="00F405FB" w:rsidP="00857E9E">
      <w:pPr>
        <w:spacing w:line="480" w:lineRule="auto"/>
        <w:ind w:firstLine="720"/>
        <w:jc w:val="both"/>
        <w:rPr>
          <w:rFonts w:ascii="Book Antiqua" w:hAnsi="Book Antiqua"/>
          <w:lang w:val="es-ES_tradnl"/>
        </w:rPr>
      </w:pPr>
      <w:r>
        <w:rPr>
          <w:rFonts w:ascii="Book Antiqua" w:hAnsi="Book Antiqua"/>
          <w:lang w:val="es-PR"/>
        </w:rPr>
        <w:t xml:space="preserve">Sección </w:t>
      </w:r>
      <w:r w:rsidR="0099482C" w:rsidRPr="003916FC">
        <w:rPr>
          <w:rFonts w:ascii="Book Antiqua" w:hAnsi="Book Antiqua"/>
          <w:lang w:val="es-ES_tradnl"/>
        </w:rPr>
        <w:t>6.- Deber de los Centros de Servicios Pre y Post Natales.</w:t>
      </w:r>
    </w:p>
    <w:p w14:paraId="67B0008B" w14:textId="77777777"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lastRenderedPageBreak/>
        <w:t>Los centros de servicios pre y post natales deberán tomar las medidas administrativas necesarias para garantizar la seguridad, privacidad e intimidad de todos los pacientes, incluyendo de la madre, así como garantizar el cumplimiento de las disp</w:t>
      </w:r>
      <w:r w:rsidR="00857E9E">
        <w:rPr>
          <w:rFonts w:ascii="Book Antiqua" w:hAnsi="Book Antiqua"/>
          <w:lang w:val="es-ES_tradnl"/>
        </w:rPr>
        <w:t>osici</w:t>
      </w:r>
      <w:r w:rsidRPr="0099482C">
        <w:rPr>
          <w:rFonts w:ascii="Book Antiqua" w:hAnsi="Book Antiqua"/>
          <w:lang w:val="es-ES_tradnl"/>
        </w:rPr>
        <w:t>ones de la Ley Pública 104-191, conocida en inglés como “</w:t>
      </w:r>
      <w:proofErr w:type="spellStart"/>
      <w:r w:rsidRPr="0099482C">
        <w:rPr>
          <w:rFonts w:ascii="Book Antiqua" w:hAnsi="Book Antiqua"/>
          <w:lang w:val="es-ES_tradnl"/>
        </w:rPr>
        <w:t>Health</w:t>
      </w:r>
      <w:proofErr w:type="spellEnd"/>
      <w:r w:rsidRPr="0099482C">
        <w:rPr>
          <w:rFonts w:ascii="Book Antiqua" w:hAnsi="Book Antiqua"/>
          <w:lang w:val="es-ES_tradnl"/>
        </w:rPr>
        <w:t xml:space="preserve"> </w:t>
      </w:r>
      <w:proofErr w:type="spellStart"/>
      <w:r w:rsidRPr="0099482C">
        <w:rPr>
          <w:rFonts w:ascii="Book Antiqua" w:hAnsi="Book Antiqua"/>
          <w:lang w:val="es-ES_tradnl"/>
        </w:rPr>
        <w:t>Insurance</w:t>
      </w:r>
      <w:proofErr w:type="spellEnd"/>
      <w:r w:rsidRPr="0099482C">
        <w:rPr>
          <w:rFonts w:ascii="Book Antiqua" w:hAnsi="Book Antiqua"/>
          <w:lang w:val="es-ES_tradnl"/>
        </w:rPr>
        <w:t xml:space="preserve"> </w:t>
      </w:r>
      <w:proofErr w:type="spellStart"/>
      <w:r w:rsidRPr="0099482C">
        <w:rPr>
          <w:rFonts w:ascii="Book Antiqua" w:hAnsi="Book Antiqua"/>
          <w:lang w:val="es-ES_tradnl"/>
        </w:rPr>
        <w:t>Portability</w:t>
      </w:r>
      <w:proofErr w:type="spellEnd"/>
      <w:r w:rsidRPr="0099482C">
        <w:rPr>
          <w:rFonts w:ascii="Book Antiqua" w:hAnsi="Book Antiqua"/>
          <w:lang w:val="es-ES_tradnl"/>
        </w:rPr>
        <w:t xml:space="preserve"> and </w:t>
      </w:r>
      <w:proofErr w:type="spellStart"/>
      <w:r w:rsidRPr="0099482C">
        <w:rPr>
          <w:rFonts w:ascii="Book Antiqua" w:hAnsi="Book Antiqua"/>
          <w:lang w:val="es-ES_tradnl"/>
        </w:rPr>
        <w:t>Accountability</w:t>
      </w:r>
      <w:proofErr w:type="spellEnd"/>
      <w:r w:rsidRPr="0099482C">
        <w:rPr>
          <w:rFonts w:ascii="Book Antiqua" w:hAnsi="Book Antiqua"/>
          <w:lang w:val="es-ES_tradnl"/>
        </w:rPr>
        <w:t xml:space="preserve"> </w:t>
      </w:r>
      <w:proofErr w:type="spellStart"/>
      <w:r w:rsidRPr="0099482C">
        <w:rPr>
          <w:rFonts w:ascii="Book Antiqua" w:hAnsi="Book Antiqua"/>
          <w:lang w:val="es-ES_tradnl"/>
        </w:rPr>
        <w:t>Act</w:t>
      </w:r>
      <w:proofErr w:type="spellEnd"/>
      <w:r w:rsidRPr="0099482C">
        <w:rPr>
          <w:rFonts w:ascii="Book Antiqua" w:hAnsi="Book Antiqua"/>
          <w:lang w:val="es-ES_tradnl"/>
        </w:rPr>
        <w:t xml:space="preserve"> (HIPAA)”, al tiempo que se cumplen con las demás disposiciones de esta Ley. </w:t>
      </w:r>
    </w:p>
    <w:p w14:paraId="6611C689" w14:textId="741E0CC3" w:rsidR="0099482C" w:rsidRPr="003916FC" w:rsidRDefault="00F405FB" w:rsidP="00857E9E">
      <w:pPr>
        <w:spacing w:line="480" w:lineRule="auto"/>
        <w:ind w:firstLine="720"/>
        <w:jc w:val="both"/>
        <w:rPr>
          <w:rFonts w:ascii="Book Antiqua" w:hAnsi="Book Antiqua"/>
          <w:lang w:val="es-ES_tradnl"/>
        </w:rPr>
      </w:pPr>
      <w:r>
        <w:rPr>
          <w:rFonts w:ascii="Book Antiqua" w:hAnsi="Book Antiqua"/>
          <w:lang w:val="es-PR"/>
        </w:rPr>
        <w:t xml:space="preserve">Sección </w:t>
      </w:r>
      <w:r w:rsidR="0099482C" w:rsidRPr="003916FC">
        <w:rPr>
          <w:rFonts w:ascii="Book Antiqua" w:hAnsi="Book Antiqua"/>
          <w:lang w:val="es-ES_tradnl"/>
        </w:rPr>
        <w:t xml:space="preserve">7.- Se enmienda el inciso (g) del Artículo 3 de la Ley 156-2006, según enmendada, para </w:t>
      </w:r>
      <w:r w:rsidR="00857E9E" w:rsidRPr="003916FC">
        <w:rPr>
          <w:rFonts w:ascii="Book Antiqua" w:hAnsi="Book Antiqua"/>
          <w:lang w:val="es-ES_tradnl"/>
        </w:rPr>
        <w:t>que lea</w:t>
      </w:r>
      <w:r w:rsidR="0099482C" w:rsidRPr="003916FC">
        <w:rPr>
          <w:rFonts w:ascii="Book Antiqua" w:hAnsi="Book Antiqua"/>
          <w:lang w:val="es-ES_tradnl"/>
        </w:rPr>
        <w:t xml:space="preserve"> como sigue: </w:t>
      </w:r>
    </w:p>
    <w:p w14:paraId="52FA6124" w14:textId="365B8A38"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“Artículo 3.</w:t>
      </w:r>
      <w:r w:rsidR="00F405FB">
        <w:rPr>
          <w:rFonts w:ascii="Book Antiqua" w:hAnsi="Book Antiqua"/>
          <w:lang w:val="es-ES_tradnl"/>
        </w:rPr>
        <w:t>-</w:t>
      </w:r>
      <w:r w:rsidRPr="0099482C">
        <w:rPr>
          <w:rFonts w:ascii="Book Antiqua" w:hAnsi="Book Antiqua"/>
          <w:lang w:val="es-ES_tradnl"/>
        </w:rPr>
        <w:t xml:space="preserve"> </w:t>
      </w:r>
    </w:p>
    <w:p w14:paraId="6A6D8714" w14:textId="77777777"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 xml:space="preserve">Toda mujer embarazada, durante su embarazo y al momento del trabajo del parto, el parto y el </w:t>
      </w:r>
      <w:proofErr w:type="spellStart"/>
      <w:proofErr w:type="gramStart"/>
      <w:r w:rsidRPr="0099482C">
        <w:rPr>
          <w:rFonts w:ascii="Book Antiqua" w:hAnsi="Book Antiqua"/>
          <w:lang w:val="es-ES_tradnl"/>
        </w:rPr>
        <w:t>post-parto</w:t>
      </w:r>
      <w:proofErr w:type="spellEnd"/>
      <w:proofErr w:type="gramEnd"/>
      <w:r w:rsidRPr="0099482C">
        <w:rPr>
          <w:rFonts w:ascii="Book Antiqua" w:hAnsi="Book Antiqua"/>
          <w:lang w:val="es-ES_tradnl"/>
        </w:rPr>
        <w:t>, tendrá los siguientes derechos:</w:t>
      </w:r>
    </w:p>
    <w:p w14:paraId="06E404C7" w14:textId="77777777"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(a)…</w:t>
      </w:r>
    </w:p>
    <w:p w14:paraId="7497F917" w14:textId="77777777"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w:t>
      </w:r>
    </w:p>
    <w:p w14:paraId="053BED68" w14:textId="5FBB01AB" w:rsidR="0099482C" w:rsidRPr="0099482C" w:rsidRDefault="0099482C" w:rsidP="00D002B8">
      <w:pPr>
        <w:spacing w:line="504" w:lineRule="auto"/>
        <w:ind w:firstLine="720"/>
        <w:jc w:val="both"/>
        <w:rPr>
          <w:rFonts w:ascii="Book Antiqua" w:hAnsi="Book Antiqua"/>
          <w:lang w:val="es-ES_tradnl"/>
        </w:rPr>
      </w:pPr>
      <w:r w:rsidRPr="0099482C">
        <w:rPr>
          <w:rFonts w:ascii="Book Antiqua" w:hAnsi="Book Antiqua"/>
          <w:lang w:val="es-ES_tradnl"/>
        </w:rPr>
        <w:t xml:space="preserve">(g) A estar acompañada por personas de su confianza y elección durante el trabajo de parto, en las salas de preparto, en el parto y postparto, incluyendo el procedimiento de cesárea, en el cual podrá estar acompañada por al menos una persona de su elección; entendiéndose, sin embargo que la presencia de la(el) acompañante o acompañantes no podrá interferir con las determinaciones de carácter médico que consideren o tomen los profesionales de la salud con responsabilidad en el parto, y en caso del procedimiento de cesárea, serán </w:t>
      </w:r>
      <w:r w:rsidR="00F405FB">
        <w:rPr>
          <w:rFonts w:ascii="Book Antiqua" w:hAnsi="Book Antiqua"/>
          <w:lang w:val="es-ES_tradnl"/>
        </w:rPr>
        <w:t>e</w:t>
      </w:r>
      <w:r w:rsidRPr="0099482C">
        <w:rPr>
          <w:rFonts w:ascii="Book Antiqua" w:hAnsi="Book Antiqua"/>
          <w:lang w:val="es-ES_tradnl"/>
        </w:rPr>
        <w:t xml:space="preserve">stos los que determinarán en última instancia si permiten o no la presencia del acompañante. Además, tendrá derecho a no estar acompañada, si así lo desea la </w:t>
      </w:r>
      <w:r w:rsidRPr="0099482C">
        <w:rPr>
          <w:rFonts w:ascii="Book Antiqua" w:hAnsi="Book Antiqua"/>
          <w:lang w:val="es-ES_tradnl"/>
        </w:rPr>
        <w:lastRenderedPageBreak/>
        <w:t>mujer. Disponiéndose que el acompañante vendrá obligado a cumplir con aquellas reglas que tuviere a bien imponer la institución hospitalaria, siempre y cuando dichas reglas sean cónsonas a lo establecido en esta Ley.</w:t>
      </w:r>
    </w:p>
    <w:p w14:paraId="670F609B" w14:textId="77777777" w:rsidR="0099482C" w:rsidRPr="003916FC" w:rsidRDefault="0099482C" w:rsidP="00D002B8">
      <w:pPr>
        <w:spacing w:line="504" w:lineRule="auto"/>
        <w:ind w:firstLine="720"/>
        <w:jc w:val="both"/>
        <w:rPr>
          <w:rFonts w:ascii="Book Antiqua" w:hAnsi="Book Antiqua"/>
          <w:lang w:val="es-ES_tradnl"/>
        </w:rPr>
      </w:pPr>
      <w:r w:rsidRPr="003916FC">
        <w:rPr>
          <w:rFonts w:ascii="Book Antiqua" w:hAnsi="Book Antiqua"/>
          <w:lang w:val="es-ES_tradnl"/>
        </w:rPr>
        <w:t xml:space="preserve">El ejercicio de este derecho de acompañamiento será sin menoscabo del derecho del padre del menor por nacer a ser informado sobre la salud </w:t>
      </w:r>
      <w:proofErr w:type="gramStart"/>
      <w:r w:rsidRPr="003916FC">
        <w:rPr>
          <w:rFonts w:ascii="Book Antiqua" w:hAnsi="Book Antiqua"/>
          <w:lang w:val="es-ES_tradnl"/>
        </w:rPr>
        <w:t>del mismo</w:t>
      </w:r>
      <w:proofErr w:type="gramEnd"/>
      <w:r w:rsidRPr="003916FC">
        <w:rPr>
          <w:rFonts w:ascii="Book Antiqua" w:hAnsi="Book Antiqua"/>
          <w:lang w:val="es-ES_tradnl"/>
        </w:rPr>
        <w:t xml:space="preserve"> y a estar presente durante las atenciones médicas pre y post natales. De igual forma, los centros de cuidado médico pre y post natales darán prioridad a la presencia del padre del infante por nacer sobre cualquier otro acompañante, siempre que la madre consienta su presencia, y no concurra algún impedimento legal para ello. </w:t>
      </w:r>
    </w:p>
    <w:p w14:paraId="53FA127E" w14:textId="0EA01935" w:rsidR="0099482C" w:rsidRDefault="0099482C" w:rsidP="00D002B8">
      <w:pPr>
        <w:spacing w:line="504" w:lineRule="auto"/>
        <w:ind w:firstLine="720"/>
        <w:jc w:val="both"/>
        <w:rPr>
          <w:rFonts w:ascii="Book Antiqua" w:hAnsi="Book Antiqua"/>
          <w:lang w:val="es-ES_tradnl"/>
        </w:rPr>
      </w:pPr>
      <w:r w:rsidRPr="0099482C">
        <w:rPr>
          <w:rFonts w:ascii="Book Antiqua" w:hAnsi="Book Antiqua"/>
          <w:lang w:val="es-ES_tradnl"/>
        </w:rPr>
        <w:t>(h)…</w:t>
      </w:r>
    </w:p>
    <w:p w14:paraId="3A5C86DA" w14:textId="184EFF1B" w:rsidR="005232FB" w:rsidRPr="00F405FB" w:rsidRDefault="005232FB" w:rsidP="00D002B8">
      <w:pPr>
        <w:spacing w:line="504" w:lineRule="auto"/>
        <w:ind w:firstLine="720"/>
        <w:jc w:val="both"/>
        <w:rPr>
          <w:rFonts w:ascii="Book Antiqua" w:hAnsi="Book Antiqua"/>
          <w:lang w:val="es-ES_tradnl"/>
        </w:rPr>
      </w:pPr>
      <w:r w:rsidRPr="00F405FB">
        <w:rPr>
          <w:rFonts w:ascii="Book Antiqua" w:hAnsi="Book Antiqua"/>
          <w:lang w:val="es-ES_tradnl"/>
        </w:rPr>
        <w:t>…”</w:t>
      </w:r>
    </w:p>
    <w:p w14:paraId="3BA4531A" w14:textId="4A939440" w:rsidR="0099482C" w:rsidRPr="003916FC" w:rsidRDefault="00F405FB" w:rsidP="00D002B8">
      <w:pPr>
        <w:spacing w:line="504" w:lineRule="auto"/>
        <w:ind w:firstLine="720"/>
        <w:jc w:val="both"/>
        <w:rPr>
          <w:rFonts w:ascii="Book Antiqua" w:hAnsi="Book Antiqua"/>
          <w:lang w:val="es-ES_tradnl"/>
        </w:rPr>
      </w:pPr>
      <w:r>
        <w:rPr>
          <w:rFonts w:ascii="Book Antiqua" w:hAnsi="Book Antiqua"/>
          <w:lang w:val="es-PR"/>
        </w:rPr>
        <w:t xml:space="preserve">Sección </w:t>
      </w:r>
      <w:r w:rsidR="0099482C" w:rsidRPr="003916FC">
        <w:rPr>
          <w:rFonts w:ascii="Book Antiqua" w:hAnsi="Book Antiqua"/>
          <w:lang w:val="es-ES_tradnl"/>
        </w:rPr>
        <w:t>8.- Reglamentación.</w:t>
      </w:r>
    </w:p>
    <w:p w14:paraId="2A14D26E" w14:textId="59BB24FD" w:rsidR="0099482C" w:rsidRPr="003916FC" w:rsidRDefault="0099482C" w:rsidP="00D002B8">
      <w:pPr>
        <w:spacing w:line="504" w:lineRule="auto"/>
        <w:ind w:firstLine="720"/>
        <w:jc w:val="both"/>
        <w:rPr>
          <w:rFonts w:ascii="Book Antiqua" w:hAnsi="Book Antiqua"/>
          <w:lang w:val="es-ES_tradnl"/>
        </w:rPr>
      </w:pPr>
      <w:r w:rsidRPr="003916FC">
        <w:rPr>
          <w:rFonts w:ascii="Book Antiqua" w:hAnsi="Book Antiqua"/>
          <w:lang w:val="es-ES_tradnl"/>
        </w:rPr>
        <w:t>El Secretario del Departamento de Salud y el Procurador del Paciente del</w:t>
      </w:r>
      <w:r w:rsidR="008E1EA1" w:rsidRPr="003916FC">
        <w:rPr>
          <w:rFonts w:ascii="Book Antiqua" w:hAnsi="Book Antiqua"/>
          <w:lang w:val="es-ES_tradnl"/>
        </w:rPr>
        <w:t xml:space="preserve"> Gobierno de Puerto Rico</w:t>
      </w:r>
      <w:r w:rsidRPr="003916FC">
        <w:rPr>
          <w:rFonts w:ascii="Book Antiqua" w:hAnsi="Book Antiqua"/>
          <w:lang w:val="es-ES_tradnl"/>
        </w:rPr>
        <w:t xml:space="preserve"> </w:t>
      </w:r>
      <w:r w:rsidR="00AE656F" w:rsidRPr="003916FC">
        <w:rPr>
          <w:rFonts w:ascii="Book Antiqua" w:hAnsi="Book Antiqua"/>
          <w:lang w:val="es-ES_tradnl"/>
        </w:rPr>
        <w:t xml:space="preserve">promulgarán </w:t>
      </w:r>
      <w:r w:rsidRPr="003916FC">
        <w:rPr>
          <w:rFonts w:ascii="Book Antiqua" w:hAnsi="Book Antiqua"/>
          <w:lang w:val="es-ES_tradnl"/>
        </w:rPr>
        <w:t xml:space="preserve">aquellas directrices y reglamentaciones necesarias para que los centros de servicios pre y post natales cumplan con las disposiciones de esta Ley. </w:t>
      </w:r>
    </w:p>
    <w:p w14:paraId="7BD99276" w14:textId="67B07E65" w:rsidR="0099482C" w:rsidRPr="003916FC" w:rsidRDefault="00F405FB" w:rsidP="00D002B8">
      <w:pPr>
        <w:spacing w:line="504" w:lineRule="auto"/>
        <w:ind w:firstLine="720"/>
        <w:jc w:val="both"/>
        <w:rPr>
          <w:rFonts w:ascii="Book Antiqua" w:hAnsi="Book Antiqua"/>
          <w:lang w:val="es-ES_tradnl"/>
        </w:rPr>
      </w:pPr>
      <w:r>
        <w:rPr>
          <w:rFonts w:ascii="Book Antiqua" w:hAnsi="Book Antiqua"/>
          <w:lang w:val="es-PR"/>
        </w:rPr>
        <w:t xml:space="preserve">Sección </w:t>
      </w:r>
      <w:r w:rsidR="0099482C" w:rsidRPr="003916FC">
        <w:rPr>
          <w:rFonts w:ascii="Book Antiqua" w:hAnsi="Book Antiqua"/>
          <w:lang w:val="es-ES_tradnl"/>
        </w:rPr>
        <w:t>9.- Fiscalización.</w:t>
      </w:r>
    </w:p>
    <w:p w14:paraId="64D4A42A" w14:textId="4EC9DCF6" w:rsidR="0099482C" w:rsidRPr="003916FC" w:rsidRDefault="0099482C" w:rsidP="00D002B8">
      <w:pPr>
        <w:spacing w:line="504" w:lineRule="auto"/>
        <w:ind w:firstLine="720"/>
        <w:jc w:val="both"/>
        <w:rPr>
          <w:rFonts w:ascii="Book Antiqua" w:hAnsi="Book Antiqua"/>
          <w:lang w:val="es-ES_tradnl"/>
        </w:rPr>
      </w:pPr>
      <w:r w:rsidRPr="003916FC">
        <w:rPr>
          <w:rFonts w:ascii="Book Antiqua" w:hAnsi="Book Antiqua"/>
          <w:lang w:val="es-ES_tradnl"/>
        </w:rPr>
        <w:t xml:space="preserve">Se faculta al Procurador del Paciente del </w:t>
      </w:r>
      <w:r w:rsidR="00886AE3" w:rsidRPr="003916FC">
        <w:rPr>
          <w:rFonts w:ascii="Book Antiqua" w:hAnsi="Book Antiqua"/>
          <w:lang w:val="es-ES_tradnl"/>
        </w:rPr>
        <w:t xml:space="preserve">Gobierno de Puerto Rico </w:t>
      </w:r>
      <w:r w:rsidRPr="003916FC">
        <w:rPr>
          <w:rFonts w:ascii="Book Antiqua" w:hAnsi="Book Antiqua"/>
          <w:lang w:val="es-ES_tradnl"/>
        </w:rPr>
        <w:t>a imponer sanciones económicas en forma de multas a aquellos centros de servicios pre y post natales que incumplan con las disposiciones de esta Ley.</w:t>
      </w:r>
    </w:p>
    <w:p w14:paraId="20959BE2" w14:textId="77777777" w:rsidR="00D002B8" w:rsidRDefault="00D002B8" w:rsidP="00D002B8">
      <w:pPr>
        <w:suppressLineNumbers/>
        <w:rPr>
          <w:rFonts w:ascii="Book Antiqua" w:hAnsi="Book Antiqua"/>
          <w:lang w:val="es-PR"/>
        </w:rPr>
      </w:pPr>
      <w:r>
        <w:rPr>
          <w:rFonts w:ascii="Book Antiqua" w:hAnsi="Book Antiqua"/>
          <w:lang w:val="es-PR"/>
        </w:rPr>
        <w:br w:type="page"/>
      </w:r>
    </w:p>
    <w:p w14:paraId="4CAABD4B" w14:textId="6F90C9AB" w:rsidR="0099482C" w:rsidRPr="003916FC" w:rsidRDefault="00F405FB" w:rsidP="00D002B8">
      <w:pPr>
        <w:spacing w:line="504" w:lineRule="auto"/>
        <w:ind w:firstLine="720"/>
        <w:jc w:val="both"/>
        <w:rPr>
          <w:rFonts w:ascii="Book Antiqua" w:hAnsi="Book Antiqua"/>
          <w:lang w:val="es-ES_tradnl"/>
        </w:rPr>
      </w:pPr>
      <w:r>
        <w:rPr>
          <w:rFonts w:ascii="Book Antiqua" w:hAnsi="Book Antiqua"/>
          <w:lang w:val="es-PR"/>
        </w:rPr>
        <w:lastRenderedPageBreak/>
        <w:t xml:space="preserve">Sección </w:t>
      </w:r>
      <w:r w:rsidR="0099482C" w:rsidRPr="003916FC">
        <w:rPr>
          <w:rFonts w:ascii="Book Antiqua" w:hAnsi="Book Antiqua"/>
          <w:lang w:val="es-ES_tradnl"/>
        </w:rPr>
        <w:t>10.- Vigencia.</w:t>
      </w:r>
    </w:p>
    <w:p w14:paraId="4D2CBE83" w14:textId="77777777" w:rsidR="00881ADB" w:rsidRDefault="0099482C" w:rsidP="00D002B8">
      <w:pPr>
        <w:spacing w:line="504" w:lineRule="auto"/>
        <w:ind w:firstLine="720"/>
        <w:jc w:val="both"/>
        <w:rPr>
          <w:rFonts w:ascii="Book Antiqua" w:hAnsi="Book Antiqua"/>
          <w:lang w:val="es-ES_tradnl"/>
        </w:rPr>
      </w:pPr>
      <w:r w:rsidRPr="0099482C">
        <w:rPr>
          <w:rFonts w:ascii="Book Antiqua" w:hAnsi="Book Antiqua"/>
          <w:lang w:val="es-ES_tradnl"/>
        </w:rPr>
        <w:t>Esta Ley entrará en vigor inmediatamente después de su aprobación.</w:t>
      </w:r>
    </w:p>
    <w:p w14:paraId="39379638" w14:textId="77777777" w:rsidR="00D002B8" w:rsidRDefault="00D002B8" w:rsidP="00D002B8">
      <w:pPr>
        <w:suppressLineNumbers/>
        <w:spacing w:line="504" w:lineRule="auto"/>
        <w:ind w:firstLine="720"/>
        <w:jc w:val="both"/>
        <w:rPr>
          <w:rFonts w:ascii="Book Antiqua" w:hAnsi="Book Antiqua"/>
          <w:lang w:val="es-ES_tradnl"/>
        </w:rPr>
      </w:pPr>
    </w:p>
    <w:sectPr w:rsidR="00D002B8" w:rsidSect="003916FC">
      <w:headerReference w:type="default" r:id="rId13"/>
      <w:headerReference w:type="first" r:id="rId14"/>
      <w:type w:val="continuous"/>
      <w:pgSz w:w="12240" w:h="15840" w:code="1"/>
      <w:pgMar w:top="1440" w:right="1440" w:bottom="1440" w:left="1440"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E19F1" w14:textId="77777777" w:rsidR="005857D3" w:rsidRDefault="005857D3">
      <w:r>
        <w:separator/>
      </w:r>
    </w:p>
  </w:endnote>
  <w:endnote w:type="continuationSeparator" w:id="0">
    <w:p w14:paraId="3B587289" w14:textId="77777777" w:rsidR="005857D3" w:rsidRDefault="00585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DAF51" w14:textId="77777777" w:rsidR="005857D3" w:rsidRDefault="005857D3">
      <w:r>
        <w:separator/>
      </w:r>
    </w:p>
  </w:footnote>
  <w:footnote w:type="continuationSeparator" w:id="0">
    <w:p w14:paraId="19958725" w14:textId="77777777" w:rsidR="005857D3" w:rsidRDefault="005857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ED5E7" w14:textId="77777777" w:rsidR="008C4672" w:rsidRDefault="008C4672">
    <w:pPr>
      <w:pStyle w:val="Header"/>
      <w:jc w:val="center"/>
    </w:pPr>
    <w:r>
      <w:rPr>
        <w:rStyle w:val="PageNumber"/>
      </w:rPr>
      <w:fldChar w:fldCharType="begin"/>
    </w:r>
    <w:r>
      <w:rPr>
        <w:rStyle w:val="PageNumber"/>
      </w:rPr>
      <w:instrText xml:space="preserve"> PAGE </w:instrText>
    </w:r>
    <w:r>
      <w:rPr>
        <w:rStyle w:val="PageNumber"/>
      </w:rPr>
      <w:fldChar w:fldCharType="separate"/>
    </w:r>
    <w:r w:rsidR="00080158">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D6F01" w14:textId="77777777" w:rsidR="00883FE8" w:rsidRDefault="00883FE8" w:rsidP="00883FE8">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2" w:name="_Hlk36034857"/>
    <w:r>
      <w:rPr>
        <w:rFonts w:ascii="Book Antiqua" w:eastAsia="MS Mincho" w:hAnsi="Book Antiqua"/>
        <w:b/>
        <w:lang w:val="es-PR"/>
      </w:rPr>
      <w:t>TEXTO APROBADO EN VOTACIÓN FINAL POR EL SENADO</w:t>
    </w:r>
  </w:p>
  <w:p w14:paraId="09B84917" w14:textId="77777777" w:rsidR="00883FE8" w:rsidRDefault="00883FE8" w:rsidP="00883FE8">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 w:val="22"/>
        <w:szCs w:val="22"/>
      </w:rPr>
    </w:pPr>
    <w:r>
      <w:rPr>
        <w:rFonts w:ascii="Book Antiqua" w:eastAsia="MS Mincho" w:hAnsi="Book Antiqua"/>
        <w:b/>
      </w:rPr>
      <w:t>(23 DE OCTUBRE DE 2025)</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C728FA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4430AB"/>
    <w:multiLevelType w:val="hybridMultilevel"/>
    <w:tmpl w:val="D4A2F4C2"/>
    <w:lvl w:ilvl="0" w:tplc="1B3E8D7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8043628">
    <w:abstractNumId w:val="1"/>
  </w:num>
  <w:num w:numId="2" w16cid:durableId="1525482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87112"/>
    <w:rsid w:val="00001E4B"/>
    <w:rsid w:val="00015F21"/>
    <w:rsid w:val="00016D20"/>
    <w:rsid w:val="0001744D"/>
    <w:rsid w:val="00025789"/>
    <w:rsid w:val="0002678B"/>
    <w:rsid w:val="00027001"/>
    <w:rsid w:val="00041146"/>
    <w:rsid w:val="000419CB"/>
    <w:rsid w:val="00063179"/>
    <w:rsid w:val="00076661"/>
    <w:rsid w:val="000769FC"/>
    <w:rsid w:val="00080158"/>
    <w:rsid w:val="00083BB5"/>
    <w:rsid w:val="00087112"/>
    <w:rsid w:val="000A4FD9"/>
    <w:rsid w:val="000A6A2A"/>
    <w:rsid w:val="000A7733"/>
    <w:rsid w:val="000B39F3"/>
    <w:rsid w:val="000B5356"/>
    <w:rsid w:val="000B55D6"/>
    <w:rsid w:val="000B75E5"/>
    <w:rsid w:val="000C1C91"/>
    <w:rsid w:val="000D6075"/>
    <w:rsid w:val="000D6213"/>
    <w:rsid w:val="000D78EC"/>
    <w:rsid w:val="000E18DE"/>
    <w:rsid w:val="000E1C57"/>
    <w:rsid w:val="000F26D9"/>
    <w:rsid w:val="00106271"/>
    <w:rsid w:val="00111F1D"/>
    <w:rsid w:val="0011360F"/>
    <w:rsid w:val="00117D1C"/>
    <w:rsid w:val="00124E91"/>
    <w:rsid w:val="001309F6"/>
    <w:rsid w:val="001331F9"/>
    <w:rsid w:val="00133261"/>
    <w:rsid w:val="00141896"/>
    <w:rsid w:val="001466C0"/>
    <w:rsid w:val="001506F9"/>
    <w:rsid w:val="00160CC1"/>
    <w:rsid w:val="00167199"/>
    <w:rsid w:val="00174EB7"/>
    <w:rsid w:val="001750F4"/>
    <w:rsid w:val="00177712"/>
    <w:rsid w:val="00180185"/>
    <w:rsid w:val="001834E9"/>
    <w:rsid w:val="00184BB1"/>
    <w:rsid w:val="0018760D"/>
    <w:rsid w:val="00190D72"/>
    <w:rsid w:val="001A414F"/>
    <w:rsid w:val="001B23B2"/>
    <w:rsid w:val="001B605E"/>
    <w:rsid w:val="001B68E9"/>
    <w:rsid w:val="001C144E"/>
    <w:rsid w:val="001C4FF0"/>
    <w:rsid w:val="001C70B8"/>
    <w:rsid w:val="001E05B7"/>
    <w:rsid w:val="001E6EE6"/>
    <w:rsid w:val="001F2DB2"/>
    <w:rsid w:val="001F53F7"/>
    <w:rsid w:val="002025A5"/>
    <w:rsid w:val="00206C9F"/>
    <w:rsid w:val="00207BC4"/>
    <w:rsid w:val="002170E6"/>
    <w:rsid w:val="002215C2"/>
    <w:rsid w:val="0022461F"/>
    <w:rsid w:val="002257C3"/>
    <w:rsid w:val="00227421"/>
    <w:rsid w:val="00242EFC"/>
    <w:rsid w:val="00242F84"/>
    <w:rsid w:val="002474FD"/>
    <w:rsid w:val="002578AE"/>
    <w:rsid w:val="00257B63"/>
    <w:rsid w:val="00261B15"/>
    <w:rsid w:val="00261D51"/>
    <w:rsid w:val="00262857"/>
    <w:rsid w:val="00283CCF"/>
    <w:rsid w:val="002841DF"/>
    <w:rsid w:val="00287E7F"/>
    <w:rsid w:val="002923DE"/>
    <w:rsid w:val="00293A16"/>
    <w:rsid w:val="002941D9"/>
    <w:rsid w:val="00295001"/>
    <w:rsid w:val="002A1A1C"/>
    <w:rsid w:val="002A1BFF"/>
    <w:rsid w:val="002A473E"/>
    <w:rsid w:val="002A5120"/>
    <w:rsid w:val="002A5626"/>
    <w:rsid w:val="002A76A1"/>
    <w:rsid w:val="002B6978"/>
    <w:rsid w:val="002C0F7B"/>
    <w:rsid w:val="002C2113"/>
    <w:rsid w:val="002C391D"/>
    <w:rsid w:val="002C68C4"/>
    <w:rsid w:val="002E0001"/>
    <w:rsid w:val="002E5C6C"/>
    <w:rsid w:val="002E63DC"/>
    <w:rsid w:val="002F241C"/>
    <w:rsid w:val="00301A79"/>
    <w:rsid w:val="00311434"/>
    <w:rsid w:val="00313B8E"/>
    <w:rsid w:val="003214A6"/>
    <w:rsid w:val="0033208F"/>
    <w:rsid w:val="00332697"/>
    <w:rsid w:val="00336D7B"/>
    <w:rsid w:val="00340446"/>
    <w:rsid w:val="00341B9A"/>
    <w:rsid w:val="00345854"/>
    <w:rsid w:val="0034770F"/>
    <w:rsid w:val="00352B8E"/>
    <w:rsid w:val="0035619B"/>
    <w:rsid w:val="00365E40"/>
    <w:rsid w:val="003875D2"/>
    <w:rsid w:val="00387BFE"/>
    <w:rsid w:val="003916FC"/>
    <w:rsid w:val="00395065"/>
    <w:rsid w:val="00396D0B"/>
    <w:rsid w:val="00397A70"/>
    <w:rsid w:val="003A2001"/>
    <w:rsid w:val="003B45CE"/>
    <w:rsid w:val="003C2E28"/>
    <w:rsid w:val="003C59F4"/>
    <w:rsid w:val="003C6113"/>
    <w:rsid w:val="003C776F"/>
    <w:rsid w:val="003D4AF6"/>
    <w:rsid w:val="003D6172"/>
    <w:rsid w:val="003D7DFA"/>
    <w:rsid w:val="003E66A1"/>
    <w:rsid w:val="003F0972"/>
    <w:rsid w:val="003F52D8"/>
    <w:rsid w:val="00403FBC"/>
    <w:rsid w:val="0040403A"/>
    <w:rsid w:val="0040666E"/>
    <w:rsid w:val="004125F4"/>
    <w:rsid w:val="00416B99"/>
    <w:rsid w:val="00417560"/>
    <w:rsid w:val="0042593C"/>
    <w:rsid w:val="00426E38"/>
    <w:rsid w:val="00427EF6"/>
    <w:rsid w:val="004318E9"/>
    <w:rsid w:val="00433BDB"/>
    <w:rsid w:val="0043689A"/>
    <w:rsid w:val="004454AE"/>
    <w:rsid w:val="004505A5"/>
    <w:rsid w:val="0045198F"/>
    <w:rsid w:val="004549D7"/>
    <w:rsid w:val="00455A19"/>
    <w:rsid w:val="00455C54"/>
    <w:rsid w:val="004742FB"/>
    <w:rsid w:val="004A7117"/>
    <w:rsid w:val="004D053A"/>
    <w:rsid w:val="004D2C8D"/>
    <w:rsid w:val="004D5355"/>
    <w:rsid w:val="004E1D70"/>
    <w:rsid w:val="004E7249"/>
    <w:rsid w:val="004F70AF"/>
    <w:rsid w:val="004F7450"/>
    <w:rsid w:val="00501A96"/>
    <w:rsid w:val="0050617D"/>
    <w:rsid w:val="0051475E"/>
    <w:rsid w:val="00521D47"/>
    <w:rsid w:val="005232FB"/>
    <w:rsid w:val="0052348A"/>
    <w:rsid w:val="00534B00"/>
    <w:rsid w:val="00535406"/>
    <w:rsid w:val="00536916"/>
    <w:rsid w:val="005373CE"/>
    <w:rsid w:val="00544B96"/>
    <w:rsid w:val="00553E6A"/>
    <w:rsid w:val="00556AB0"/>
    <w:rsid w:val="005609EE"/>
    <w:rsid w:val="00560A7D"/>
    <w:rsid w:val="00563235"/>
    <w:rsid w:val="005671B7"/>
    <w:rsid w:val="00581211"/>
    <w:rsid w:val="005857D3"/>
    <w:rsid w:val="00591724"/>
    <w:rsid w:val="005918FA"/>
    <w:rsid w:val="00591996"/>
    <w:rsid w:val="00594049"/>
    <w:rsid w:val="005974E3"/>
    <w:rsid w:val="00597966"/>
    <w:rsid w:val="005A54FF"/>
    <w:rsid w:val="005A5735"/>
    <w:rsid w:val="005B629B"/>
    <w:rsid w:val="005C2B9A"/>
    <w:rsid w:val="005C4B20"/>
    <w:rsid w:val="005C5738"/>
    <w:rsid w:val="005C72E4"/>
    <w:rsid w:val="005E0616"/>
    <w:rsid w:val="005E4CE9"/>
    <w:rsid w:val="005E5778"/>
    <w:rsid w:val="005E6132"/>
    <w:rsid w:val="005F0D4D"/>
    <w:rsid w:val="005F2F73"/>
    <w:rsid w:val="00601CF0"/>
    <w:rsid w:val="00611FEE"/>
    <w:rsid w:val="00614804"/>
    <w:rsid w:val="0062035B"/>
    <w:rsid w:val="0062150C"/>
    <w:rsid w:val="0064094F"/>
    <w:rsid w:val="00642DDE"/>
    <w:rsid w:val="00646AED"/>
    <w:rsid w:val="0065372C"/>
    <w:rsid w:val="00660128"/>
    <w:rsid w:val="00664CBF"/>
    <w:rsid w:val="00670BC6"/>
    <w:rsid w:val="00671F8C"/>
    <w:rsid w:val="00672257"/>
    <w:rsid w:val="006738BA"/>
    <w:rsid w:val="00674734"/>
    <w:rsid w:val="00681B3B"/>
    <w:rsid w:val="006855EA"/>
    <w:rsid w:val="0069282C"/>
    <w:rsid w:val="00693C95"/>
    <w:rsid w:val="00694C3D"/>
    <w:rsid w:val="006963D4"/>
    <w:rsid w:val="006A0C7E"/>
    <w:rsid w:val="006A4899"/>
    <w:rsid w:val="006A4C2E"/>
    <w:rsid w:val="006B6A60"/>
    <w:rsid w:val="006C11D0"/>
    <w:rsid w:val="006C36B3"/>
    <w:rsid w:val="006C5233"/>
    <w:rsid w:val="006C74C8"/>
    <w:rsid w:val="006D2F00"/>
    <w:rsid w:val="006D3E0E"/>
    <w:rsid w:val="006D4786"/>
    <w:rsid w:val="006F2007"/>
    <w:rsid w:val="006F46F4"/>
    <w:rsid w:val="006F4E68"/>
    <w:rsid w:val="006F5D41"/>
    <w:rsid w:val="0070309E"/>
    <w:rsid w:val="007079DA"/>
    <w:rsid w:val="00717821"/>
    <w:rsid w:val="00724512"/>
    <w:rsid w:val="007277FC"/>
    <w:rsid w:val="00733EDA"/>
    <w:rsid w:val="00740D76"/>
    <w:rsid w:val="00745264"/>
    <w:rsid w:val="007570B2"/>
    <w:rsid w:val="0076171A"/>
    <w:rsid w:val="00764233"/>
    <w:rsid w:val="00765F26"/>
    <w:rsid w:val="007700C8"/>
    <w:rsid w:val="0077245F"/>
    <w:rsid w:val="00774195"/>
    <w:rsid w:val="00776DE7"/>
    <w:rsid w:val="00780BE5"/>
    <w:rsid w:val="00787375"/>
    <w:rsid w:val="0079457B"/>
    <w:rsid w:val="00796F38"/>
    <w:rsid w:val="007B5819"/>
    <w:rsid w:val="007C6C13"/>
    <w:rsid w:val="007D133C"/>
    <w:rsid w:val="007D4379"/>
    <w:rsid w:val="007D7D94"/>
    <w:rsid w:val="007E5C83"/>
    <w:rsid w:val="007E6CB1"/>
    <w:rsid w:val="007F0169"/>
    <w:rsid w:val="00800007"/>
    <w:rsid w:val="00803800"/>
    <w:rsid w:val="0080536A"/>
    <w:rsid w:val="00806C10"/>
    <w:rsid w:val="00807483"/>
    <w:rsid w:val="008110A0"/>
    <w:rsid w:val="00816778"/>
    <w:rsid w:val="00817D39"/>
    <w:rsid w:val="0082497C"/>
    <w:rsid w:val="00842963"/>
    <w:rsid w:val="00846D4A"/>
    <w:rsid w:val="008536BD"/>
    <w:rsid w:val="00857E9E"/>
    <w:rsid w:val="0086260D"/>
    <w:rsid w:val="00863C64"/>
    <w:rsid w:val="00871F7D"/>
    <w:rsid w:val="008746FD"/>
    <w:rsid w:val="00874D53"/>
    <w:rsid w:val="00874E18"/>
    <w:rsid w:val="00881ADB"/>
    <w:rsid w:val="00883FE8"/>
    <w:rsid w:val="00886AE3"/>
    <w:rsid w:val="0089123C"/>
    <w:rsid w:val="008A50AC"/>
    <w:rsid w:val="008B17BD"/>
    <w:rsid w:val="008B615D"/>
    <w:rsid w:val="008C3A2D"/>
    <w:rsid w:val="008C4672"/>
    <w:rsid w:val="008D06E8"/>
    <w:rsid w:val="008D52DF"/>
    <w:rsid w:val="008E1EA1"/>
    <w:rsid w:val="008F5970"/>
    <w:rsid w:val="00910FFC"/>
    <w:rsid w:val="009144B9"/>
    <w:rsid w:val="0091633A"/>
    <w:rsid w:val="0091688B"/>
    <w:rsid w:val="0092153A"/>
    <w:rsid w:val="009251E0"/>
    <w:rsid w:val="009302FB"/>
    <w:rsid w:val="00930671"/>
    <w:rsid w:val="009348F1"/>
    <w:rsid w:val="00935BA1"/>
    <w:rsid w:val="009405B3"/>
    <w:rsid w:val="00940A3B"/>
    <w:rsid w:val="00940D61"/>
    <w:rsid w:val="00943CF1"/>
    <w:rsid w:val="00957A2C"/>
    <w:rsid w:val="00960AED"/>
    <w:rsid w:val="00961038"/>
    <w:rsid w:val="00961A0B"/>
    <w:rsid w:val="00962F98"/>
    <w:rsid w:val="0096471F"/>
    <w:rsid w:val="0097042F"/>
    <w:rsid w:val="00970B36"/>
    <w:rsid w:val="00971408"/>
    <w:rsid w:val="00983B93"/>
    <w:rsid w:val="00990508"/>
    <w:rsid w:val="00991CB5"/>
    <w:rsid w:val="0099482C"/>
    <w:rsid w:val="009A01E3"/>
    <w:rsid w:val="009A70AA"/>
    <w:rsid w:val="009A736A"/>
    <w:rsid w:val="009A74A4"/>
    <w:rsid w:val="009A78BF"/>
    <w:rsid w:val="009B3F32"/>
    <w:rsid w:val="009B4FA1"/>
    <w:rsid w:val="009B7397"/>
    <w:rsid w:val="009B7592"/>
    <w:rsid w:val="009C13FE"/>
    <w:rsid w:val="009C1ED3"/>
    <w:rsid w:val="009C3DD5"/>
    <w:rsid w:val="009D1BCA"/>
    <w:rsid w:val="009D391F"/>
    <w:rsid w:val="009F440C"/>
    <w:rsid w:val="009F7BA5"/>
    <w:rsid w:val="00A00EF6"/>
    <w:rsid w:val="00A07B92"/>
    <w:rsid w:val="00A17706"/>
    <w:rsid w:val="00A21563"/>
    <w:rsid w:val="00A22C8A"/>
    <w:rsid w:val="00A23809"/>
    <w:rsid w:val="00A23948"/>
    <w:rsid w:val="00A23A4A"/>
    <w:rsid w:val="00A23AF5"/>
    <w:rsid w:val="00A33A6D"/>
    <w:rsid w:val="00A40CA7"/>
    <w:rsid w:val="00A45ABD"/>
    <w:rsid w:val="00A4656B"/>
    <w:rsid w:val="00A4713E"/>
    <w:rsid w:val="00A52176"/>
    <w:rsid w:val="00A60FA6"/>
    <w:rsid w:val="00A62E5E"/>
    <w:rsid w:val="00A720D2"/>
    <w:rsid w:val="00A72781"/>
    <w:rsid w:val="00A73E02"/>
    <w:rsid w:val="00A750BD"/>
    <w:rsid w:val="00A75ADE"/>
    <w:rsid w:val="00A75C86"/>
    <w:rsid w:val="00A76883"/>
    <w:rsid w:val="00A76B70"/>
    <w:rsid w:val="00A820B6"/>
    <w:rsid w:val="00AA2797"/>
    <w:rsid w:val="00AA62CC"/>
    <w:rsid w:val="00AB01DF"/>
    <w:rsid w:val="00AB33FE"/>
    <w:rsid w:val="00AC4D64"/>
    <w:rsid w:val="00AD62AA"/>
    <w:rsid w:val="00AE656F"/>
    <w:rsid w:val="00AF1A41"/>
    <w:rsid w:val="00AF356F"/>
    <w:rsid w:val="00AF7D5D"/>
    <w:rsid w:val="00B02D7C"/>
    <w:rsid w:val="00B06FBD"/>
    <w:rsid w:val="00B13E23"/>
    <w:rsid w:val="00B14108"/>
    <w:rsid w:val="00B153AF"/>
    <w:rsid w:val="00B1585C"/>
    <w:rsid w:val="00B24458"/>
    <w:rsid w:val="00B25847"/>
    <w:rsid w:val="00B25A18"/>
    <w:rsid w:val="00B30DFF"/>
    <w:rsid w:val="00B31350"/>
    <w:rsid w:val="00B35C76"/>
    <w:rsid w:val="00B4052C"/>
    <w:rsid w:val="00B41BB0"/>
    <w:rsid w:val="00B424F6"/>
    <w:rsid w:val="00B42FB9"/>
    <w:rsid w:val="00B44B8B"/>
    <w:rsid w:val="00B519C5"/>
    <w:rsid w:val="00B52218"/>
    <w:rsid w:val="00B562D5"/>
    <w:rsid w:val="00B5646D"/>
    <w:rsid w:val="00B60885"/>
    <w:rsid w:val="00B65207"/>
    <w:rsid w:val="00B7390E"/>
    <w:rsid w:val="00B820AE"/>
    <w:rsid w:val="00B9001A"/>
    <w:rsid w:val="00B90E3C"/>
    <w:rsid w:val="00B926E6"/>
    <w:rsid w:val="00B9335A"/>
    <w:rsid w:val="00B9399B"/>
    <w:rsid w:val="00B95FD8"/>
    <w:rsid w:val="00BA106D"/>
    <w:rsid w:val="00BA1957"/>
    <w:rsid w:val="00BB2CFB"/>
    <w:rsid w:val="00BB361A"/>
    <w:rsid w:val="00BB4E3F"/>
    <w:rsid w:val="00BB7759"/>
    <w:rsid w:val="00BC210A"/>
    <w:rsid w:val="00BC2169"/>
    <w:rsid w:val="00BC25A7"/>
    <w:rsid w:val="00BC4A48"/>
    <w:rsid w:val="00BE1535"/>
    <w:rsid w:val="00BF2FD8"/>
    <w:rsid w:val="00BF4692"/>
    <w:rsid w:val="00BF537B"/>
    <w:rsid w:val="00BF7359"/>
    <w:rsid w:val="00C0317E"/>
    <w:rsid w:val="00C0562F"/>
    <w:rsid w:val="00C16BD5"/>
    <w:rsid w:val="00C1775B"/>
    <w:rsid w:val="00C27704"/>
    <w:rsid w:val="00C34CE5"/>
    <w:rsid w:val="00C412E1"/>
    <w:rsid w:val="00C43917"/>
    <w:rsid w:val="00C43E31"/>
    <w:rsid w:val="00C44A4F"/>
    <w:rsid w:val="00C510D7"/>
    <w:rsid w:val="00C54C6F"/>
    <w:rsid w:val="00C652E0"/>
    <w:rsid w:val="00C66F38"/>
    <w:rsid w:val="00C73D2A"/>
    <w:rsid w:val="00C75480"/>
    <w:rsid w:val="00C804AF"/>
    <w:rsid w:val="00C84590"/>
    <w:rsid w:val="00CA2929"/>
    <w:rsid w:val="00CA7F0F"/>
    <w:rsid w:val="00CB35C4"/>
    <w:rsid w:val="00CB4052"/>
    <w:rsid w:val="00CD0DA8"/>
    <w:rsid w:val="00CD7EDC"/>
    <w:rsid w:val="00CE062D"/>
    <w:rsid w:val="00CE347F"/>
    <w:rsid w:val="00CE6AA3"/>
    <w:rsid w:val="00D002B8"/>
    <w:rsid w:val="00D00320"/>
    <w:rsid w:val="00D04DB7"/>
    <w:rsid w:val="00D05829"/>
    <w:rsid w:val="00D058BF"/>
    <w:rsid w:val="00D11207"/>
    <w:rsid w:val="00D126BD"/>
    <w:rsid w:val="00D12A98"/>
    <w:rsid w:val="00D17CFE"/>
    <w:rsid w:val="00D274D3"/>
    <w:rsid w:val="00D30AD6"/>
    <w:rsid w:val="00D325A3"/>
    <w:rsid w:val="00D400D4"/>
    <w:rsid w:val="00D41E99"/>
    <w:rsid w:val="00D42B6D"/>
    <w:rsid w:val="00D43093"/>
    <w:rsid w:val="00D51002"/>
    <w:rsid w:val="00D60D15"/>
    <w:rsid w:val="00D62566"/>
    <w:rsid w:val="00D630A5"/>
    <w:rsid w:val="00D64738"/>
    <w:rsid w:val="00D7201B"/>
    <w:rsid w:val="00D777CC"/>
    <w:rsid w:val="00D77B7A"/>
    <w:rsid w:val="00D81789"/>
    <w:rsid w:val="00D81E7B"/>
    <w:rsid w:val="00D96C08"/>
    <w:rsid w:val="00DA1DC7"/>
    <w:rsid w:val="00DA2C80"/>
    <w:rsid w:val="00DA33D8"/>
    <w:rsid w:val="00DB691E"/>
    <w:rsid w:val="00DB71D9"/>
    <w:rsid w:val="00DB7B10"/>
    <w:rsid w:val="00DC08C5"/>
    <w:rsid w:val="00DC34AE"/>
    <w:rsid w:val="00DC34AF"/>
    <w:rsid w:val="00DC7DE9"/>
    <w:rsid w:val="00DD1826"/>
    <w:rsid w:val="00DF0D7F"/>
    <w:rsid w:val="00DF4B2E"/>
    <w:rsid w:val="00DF50E8"/>
    <w:rsid w:val="00E01AE2"/>
    <w:rsid w:val="00E02DF8"/>
    <w:rsid w:val="00E03EBB"/>
    <w:rsid w:val="00E05E47"/>
    <w:rsid w:val="00E07E2F"/>
    <w:rsid w:val="00E10224"/>
    <w:rsid w:val="00E27156"/>
    <w:rsid w:val="00E3231F"/>
    <w:rsid w:val="00E32CA2"/>
    <w:rsid w:val="00E33143"/>
    <w:rsid w:val="00E3413B"/>
    <w:rsid w:val="00E41922"/>
    <w:rsid w:val="00E4252C"/>
    <w:rsid w:val="00E45DF8"/>
    <w:rsid w:val="00E53893"/>
    <w:rsid w:val="00E55203"/>
    <w:rsid w:val="00E564C4"/>
    <w:rsid w:val="00E626A0"/>
    <w:rsid w:val="00E638D2"/>
    <w:rsid w:val="00E675EB"/>
    <w:rsid w:val="00E723DD"/>
    <w:rsid w:val="00E741C2"/>
    <w:rsid w:val="00E80025"/>
    <w:rsid w:val="00E80542"/>
    <w:rsid w:val="00E94629"/>
    <w:rsid w:val="00E94BCB"/>
    <w:rsid w:val="00E959C1"/>
    <w:rsid w:val="00E96F6D"/>
    <w:rsid w:val="00EA7DE0"/>
    <w:rsid w:val="00EB68BE"/>
    <w:rsid w:val="00EB74A6"/>
    <w:rsid w:val="00EC01F3"/>
    <w:rsid w:val="00EC098F"/>
    <w:rsid w:val="00EC1C8A"/>
    <w:rsid w:val="00EC24AD"/>
    <w:rsid w:val="00EC7C28"/>
    <w:rsid w:val="00EE429E"/>
    <w:rsid w:val="00EE665B"/>
    <w:rsid w:val="00EE6E2E"/>
    <w:rsid w:val="00EF59C9"/>
    <w:rsid w:val="00EF5F4C"/>
    <w:rsid w:val="00F27975"/>
    <w:rsid w:val="00F405FB"/>
    <w:rsid w:val="00F433DB"/>
    <w:rsid w:val="00F45312"/>
    <w:rsid w:val="00F46448"/>
    <w:rsid w:val="00F472A8"/>
    <w:rsid w:val="00F5237F"/>
    <w:rsid w:val="00F53EA4"/>
    <w:rsid w:val="00F54E80"/>
    <w:rsid w:val="00F60F22"/>
    <w:rsid w:val="00F71912"/>
    <w:rsid w:val="00F7551C"/>
    <w:rsid w:val="00F757AA"/>
    <w:rsid w:val="00F75F17"/>
    <w:rsid w:val="00F7691F"/>
    <w:rsid w:val="00F81A35"/>
    <w:rsid w:val="00F863FD"/>
    <w:rsid w:val="00F86468"/>
    <w:rsid w:val="00F918F7"/>
    <w:rsid w:val="00F959EA"/>
    <w:rsid w:val="00F95D8B"/>
    <w:rsid w:val="00F97B1B"/>
    <w:rsid w:val="00F97CFD"/>
    <w:rsid w:val="00FA13A2"/>
    <w:rsid w:val="00FA6480"/>
    <w:rsid w:val="00FB22E3"/>
    <w:rsid w:val="00FC4980"/>
    <w:rsid w:val="00FD1810"/>
    <w:rsid w:val="00FD343E"/>
    <w:rsid w:val="00FE297B"/>
    <w:rsid w:val="00FE5668"/>
    <w:rsid w:val="00FE5D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43C7D6"/>
  <w15:chartTrackingRefBased/>
  <w15:docId w15:val="{B7BD02B1-3271-484E-8D06-3C3E7F57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unhideWhenUsed/>
    <w:rsid w:val="006F46F4"/>
    <w:pPr>
      <w:spacing w:before="100" w:beforeAutospacing="1" w:after="100" w:afterAutospacing="1"/>
    </w:pPr>
    <w:rPr>
      <w:szCs w:val="24"/>
      <w:lang w:val="es-PR" w:eastAsia="es-PR"/>
    </w:rPr>
  </w:style>
  <w:style w:type="character" w:styleId="Hyperlink">
    <w:name w:val="Hyperlink"/>
    <w:unhideWhenUsed/>
    <w:rsid w:val="00426E38"/>
    <w:rPr>
      <w:color w:val="0563C1"/>
      <w:u w:val="single"/>
    </w:rPr>
  </w:style>
  <w:style w:type="paragraph" w:styleId="BalloonText">
    <w:name w:val="Balloon Text"/>
    <w:basedOn w:val="Normal"/>
    <w:link w:val="BalloonTextChar"/>
    <w:semiHidden/>
    <w:unhideWhenUsed/>
    <w:rsid w:val="001B23B2"/>
    <w:rPr>
      <w:rFonts w:ascii="Segoe UI" w:hAnsi="Segoe UI" w:cs="Segoe UI"/>
      <w:sz w:val="18"/>
      <w:szCs w:val="18"/>
    </w:rPr>
  </w:style>
  <w:style w:type="character" w:customStyle="1" w:styleId="BalloonTextChar">
    <w:name w:val="Balloon Text Char"/>
    <w:link w:val="BalloonText"/>
    <w:semiHidden/>
    <w:rsid w:val="001B23B2"/>
    <w:rPr>
      <w:rFonts w:ascii="Segoe UI" w:hAnsi="Segoe UI" w:cs="Segoe UI"/>
      <w:sz w:val="18"/>
      <w:szCs w:val="18"/>
    </w:rPr>
  </w:style>
  <w:style w:type="paragraph" w:styleId="FootnoteText">
    <w:name w:val="footnote text"/>
    <w:basedOn w:val="Normal"/>
    <w:link w:val="FootnoteTextChar"/>
    <w:semiHidden/>
    <w:unhideWhenUsed/>
    <w:rsid w:val="004318E9"/>
    <w:rPr>
      <w:sz w:val="20"/>
    </w:rPr>
  </w:style>
  <w:style w:type="character" w:customStyle="1" w:styleId="FootnoteTextChar">
    <w:name w:val="Footnote Text Char"/>
    <w:basedOn w:val="DefaultParagraphFont"/>
    <w:link w:val="FootnoteText"/>
    <w:semiHidden/>
    <w:rsid w:val="004318E9"/>
  </w:style>
  <w:style w:type="character" w:styleId="FootnoteReference">
    <w:name w:val="footnote reference"/>
    <w:uiPriority w:val="99"/>
    <w:unhideWhenUsed/>
    <w:rsid w:val="004318E9"/>
    <w:rPr>
      <w:vertAlign w:val="superscript"/>
    </w:rPr>
  </w:style>
  <w:style w:type="character" w:customStyle="1" w:styleId="HeaderChar">
    <w:name w:val="Header Char"/>
    <w:basedOn w:val="DefaultParagraphFont"/>
    <w:link w:val="Header"/>
    <w:uiPriority w:val="99"/>
    <w:rsid w:val="00883FE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274159">
      <w:bodyDiv w:val="1"/>
      <w:marLeft w:val="0"/>
      <w:marRight w:val="0"/>
      <w:marTop w:val="0"/>
      <w:marBottom w:val="0"/>
      <w:divBdr>
        <w:top w:val="none" w:sz="0" w:space="0" w:color="auto"/>
        <w:left w:val="none" w:sz="0" w:space="0" w:color="auto"/>
        <w:bottom w:val="none" w:sz="0" w:space="0" w:color="auto"/>
        <w:right w:val="none" w:sz="0" w:space="0" w:color="auto"/>
      </w:divBdr>
    </w:div>
    <w:div w:id="127509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96F0A1-8633-4612-8164-302FD0CE9F9B}">
  <ds:schemaRefs>
    <ds:schemaRef ds:uri="http://schemas.microsoft.com/sharepoint/events"/>
  </ds:schemaRefs>
</ds:datastoreItem>
</file>

<file path=customXml/itemProps2.xml><?xml version="1.0" encoding="utf-8"?>
<ds:datastoreItem xmlns:ds="http://schemas.openxmlformats.org/officeDocument/2006/customXml" ds:itemID="{3442514D-F91C-4C3D-A568-4DC0F8868156}">
  <ds:schemaRefs>
    <ds:schemaRef ds:uri="http://schemas.microsoft.com/office/2006/metadata/longProperties"/>
  </ds:schemaRefs>
</ds:datastoreItem>
</file>

<file path=customXml/itemProps3.xml><?xml version="1.0" encoding="utf-8"?>
<ds:datastoreItem xmlns:ds="http://schemas.openxmlformats.org/officeDocument/2006/customXml" ds:itemID="{88BBB2F9-550E-45B1-AAD5-36F19BD27A9C}">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6AF5F7F3-69F0-4CC4-A095-ABA3E787EE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0C67DC6-2C79-4EBB-B88E-9A72693C59A5}">
  <ds:schemaRefs>
    <ds:schemaRef ds:uri="http://schemas.openxmlformats.org/officeDocument/2006/bibliography"/>
  </ds:schemaRefs>
</ds:datastoreItem>
</file>

<file path=customXml/itemProps6.xml><?xml version="1.0" encoding="utf-8"?>
<ds:datastoreItem xmlns:ds="http://schemas.openxmlformats.org/officeDocument/2006/customXml" ds:itemID="{CB8698C0-6744-466A-9AA3-D91AEAA250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2168</Words>
  <Characters>11607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LinksUpToDate>false</LinksUpToDate>
  <CharactersWithSpaces>13748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María Del C. Quiñones Rivera (Reglas y Calendarios)</dc:creator>
  <cp:keywords/>
  <cp:lastModifiedBy>Eric J. González (Trámites y Récords)</cp:lastModifiedBy>
  <cp:revision>9</cp:revision>
  <cp:lastPrinted>2025-06-10T15:55:00Z</cp:lastPrinted>
  <dcterms:created xsi:type="dcterms:W3CDTF">2025-10-08T19:24:00Z</dcterms:created>
  <dcterms:modified xsi:type="dcterms:W3CDTF">2025-10-29T16:15:00Z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4SQX5P7U7WPY-958212181-786515</vt:lpwstr>
  </property>
  <property fmtid="{D5CDD505-2E9C-101B-9397-08002B2CF9AE}" pid="3" name="_dlc_DocIdItemGuid">
    <vt:lpwstr>422962fb-2922-498d-a7da-20a5c2bf577b</vt:lpwstr>
  </property>
  <property fmtid="{D5CDD505-2E9C-101B-9397-08002B2CF9AE}" pid="4" name="_dlc_DocIdUrl">
    <vt:lpwstr>https://senpr.sharepoint.com/sites/obralegislativa/_layouts/15/DocIdRedir.aspx?ID=4SQX5P7U7WPY-958212181-786515, 4SQX5P7U7WPY-958212181-786515</vt:lpwstr>
  </property>
  <property fmtid="{D5CDD505-2E9C-101B-9397-08002B2CF9AE}" pid="5" name="GrammarlyDocumentId">
    <vt:lpwstr>91fe3d04-4343-4ad8-9008-4e3caf3a40ef</vt:lpwstr>
  </property>
</Properties>
</file>