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7B91" w14:textId="48C74894" w:rsidR="008B141D" w:rsidRPr="008B141D" w:rsidRDefault="008B141D" w:rsidP="009B5FB8">
      <w:pPr>
        <w:tabs>
          <w:tab w:val="center" w:pos="4680"/>
          <w:tab w:val="left" w:pos="7920"/>
        </w:tabs>
        <w:jc w:val="center"/>
        <w:rPr>
          <w:rFonts w:ascii="Book Antiqua" w:hAnsi="Book Antiqua"/>
          <w:b/>
          <w:bCs/>
          <w:sz w:val="36"/>
          <w:szCs w:val="36"/>
          <w:u w:val="single"/>
          <w:lang w:val="es-ES_tradnl"/>
        </w:rPr>
      </w:pPr>
      <w:bookmarkStart w:id="0" w:name="_Hlk183042642"/>
      <w:bookmarkStart w:id="1" w:name="_Hlk183037667"/>
      <w:bookmarkStart w:id="2" w:name="_Hlk183038391"/>
      <w:r w:rsidRPr="008B141D">
        <w:rPr>
          <w:rFonts w:ascii="Book Antiqua" w:hAnsi="Book Antiqua"/>
          <w:b/>
          <w:bCs/>
          <w:sz w:val="36"/>
          <w:szCs w:val="36"/>
          <w:u w:val="single"/>
          <w:lang w:val="es-ES_tradnl"/>
        </w:rPr>
        <w:t>ENTIRILLADO ELECTRÓNICO</w:t>
      </w:r>
    </w:p>
    <w:p w14:paraId="6B27558F" w14:textId="07FE1C5B" w:rsidR="009B5FB8" w:rsidRPr="00B35ECA" w:rsidRDefault="009B5FB8" w:rsidP="009B5FB8">
      <w:pPr>
        <w:tabs>
          <w:tab w:val="center" w:pos="4680"/>
          <w:tab w:val="left" w:pos="7920"/>
        </w:tabs>
        <w:jc w:val="center"/>
        <w:rPr>
          <w:rFonts w:ascii="Book Antiqua" w:hAnsi="Book Antiqua"/>
          <w:sz w:val="36"/>
          <w:szCs w:val="36"/>
          <w:lang w:val="es-ES_tradnl"/>
        </w:rPr>
      </w:pPr>
      <w:r w:rsidRPr="00B35ECA">
        <w:rPr>
          <w:rFonts w:ascii="Book Antiqua" w:hAnsi="Book Antiqua"/>
          <w:sz w:val="36"/>
          <w:szCs w:val="36"/>
          <w:lang w:val="es-ES_tradnl"/>
        </w:rPr>
        <w:t>GOBIERNO DE PUERTO RICO</w:t>
      </w:r>
    </w:p>
    <w:p w14:paraId="5F0A2F75" w14:textId="77777777" w:rsidR="009B5FB8" w:rsidRPr="00B35ECA" w:rsidRDefault="009B5FB8" w:rsidP="009B5FB8">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9B5FB8" w:rsidRPr="00B35ECA" w14:paraId="1FCEFA49" w14:textId="77777777" w:rsidTr="00DC2CF7">
        <w:trPr>
          <w:trHeight w:val="900"/>
        </w:trPr>
        <w:tc>
          <w:tcPr>
            <w:tcW w:w="3170" w:type="dxa"/>
          </w:tcPr>
          <w:p w14:paraId="24CB738C" w14:textId="77777777" w:rsidR="009B5FB8" w:rsidRPr="00B35ECA" w:rsidRDefault="009B5FB8" w:rsidP="00DC2CF7">
            <w:pPr>
              <w:rPr>
                <w:rFonts w:ascii="Book Antiqua" w:hAnsi="Book Antiqua"/>
                <w:lang w:val="es-ES_tradnl"/>
              </w:rPr>
            </w:pPr>
            <w:r w:rsidRPr="00B35ECA">
              <w:rPr>
                <w:rFonts w:ascii="Book Antiqua" w:hAnsi="Book Antiqua"/>
                <w:lang w:val="es-ES_tradnl"/>
              </w:rPr>
              <w:t>20</w:t>
            </w:r>
            <w:r w:rsidR="005C5F7A">
              <w:rPr>
                <w:rFonts w:ascii="Book Antiqua" w:hAnsi="Book Antiqua"/>
                <w:lang w:val="es-ES_tradnl"/>
              </w:rPr>
              <w:t xml:space="preserve"> </w:t>
            </w:r>
            <w:r w:rsidRPr="00B35ECA">
              <w:rPr>
                <w:rFonts w:ascii="Book Antiqua" w:hAnsi="Book Antiqua"/>
                <w:vertAlign w:val="superscript"/>
                <w:lang w:val="es-ES_tradnl"/>
              </w:rPr>
              <w:t>ma</w:t>
            </w:r>
            <w:r w:rsidR="006F5B4B" w:rsidRPr="00B35ECA">
              <w:rPr>
                <w:rFonts w:ascii="Book Antiqua" w:hAnsi="Book Antiqua"/>
                <w:vertAlign w:val="superscript"/>
                <w:lang w:val="es-ES_tradnl"/>
              </w:rPr>
              <w:t>.</w:t>
            </w:r>
            <w:r w:rsidRPr="00B35ECA">
              <w:rPr>
                <w:rFonts w:ascii="Book Antiqua" w:hAnsi="Book Antiqua"/>
                <w:lang w:val="es-ES_tradnl"/>
              </w:rPr>
              <w:tab/>
              <w:t>Asamblea</w:t>
            </w:r>
          </w:p>
          <w:p w14:paraId="2C1C85BF" w14:textId="77777777" w:rsidR="009B5FB8" w:rsidRPr="00B35ECA" w:rsidRDefault="009B5FB8" w:rsidP="00DC2CF7">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5D43B997" w14:textId="77777777" w:rsidR="009B5FB8" w:rsidRPr="00B35ECA" w:rsidRDefault="009B5FB8" w:rsidP="00DC2CF7">
            <w:pPr>
              <w:jc w:val="center"/>
              <w:rPr>
                <w:rFonts w:ascii="Book Antiqua" w:hAnsi="Book Antiqua"/>
                <w:sz w:val="36"/>
                <w:lang w:val="es-ES_tradnl"/>
              </w:rPr>
            </w:pPr>
          </w:p>
        </w:tc>
        <w:tc>
          <w:tcPr>
            <w:tcW w:w="3268" w:type="dxa"/>
          </w:tcPr>
          <w:p w14:paraId="0A33C175" w14:textId="77777777" w:rsidR="009B5FB8" w:rsidRPr="00B35ECA" w:rsidRDefault="009B5FB8" w:rsidP="00DC2CF7">
            <w:pPr>
              <w:rPr>
                <w:rFonts w:ascii="Book Antiqua" w:hAnsi="Book Antiqua"/>
                <w:lang w:val="es-ES_tradnl"/>
              </w:rPr>
            </w:pPr>
            <w:r w:rsidRPr="00B35ECA">
              <w:rPr>
                <w:rFonts w:ascii="Book Antiqua" w:hAnsi="Book Antiqua"/>
                <w:lang w:val="es-ES_tradnl"/>
              </w:rPr>
              <w:tab/>
            </w:r>
            <w:r w:rsidRPr="00B35ECA">
              <w:rPr>
                <w:rFonts w:ascii="Book Antiqua" w:hAnsi="Book Antiqua"/>
                <w:lang w:val="es-ES_tradnl"/>
              </w:rPr>
              <w:tab/>
              <w:t>1</w:t>
            </w:r>
            <w:r w:rsidRPr="00B35ECA">
              <w:rPr>
                <w:rFonts w:ascii="Book Antiqua" w:hAnsi="Book Antiqua"/>
                <w:vertAlign w:val="superscript"/>
                <w:lang w:val="es-ES_tradnl"/>
              </w:rPr>
              <w:t>ra.</w:t>
            </w:r>
            <w:r w:rsidRPr="00B35ECA">
              <w:rPr>
                <w:rFonts w:ascii="Book Antiqua" w:hAnsi="Book Antiqua"/>
                <w:lang w:val="es-ES_tradnl"/>
              </w:rPr>
              <w:t xml:space="preserve"> Sesión</w:t>
            </w:r>
          </w:p>
          <w:p w14:paraId="7E9152AF" w14:textId="77777777" w:rsidR="009B5FB8" w:rsidRPr="00B35ECA" w:rsidRDefault="009B5FB8" w:rsidP="00DC2CF7">
            <w:pPr>
              <w:rPr>
                <w:rFonts w:ascii="Book Antiqua" w:hAnsi="Book Antiqua"/>
                <w:lang w:val="es-ES_tradnl"/>
              </w:rPr>
            </w:pPr>
            <w:r w:rsidRPr="00B35ECA">
              <w:rPr>
                <w:rFonts w:ascii="Book Antiqua" w:hAnsi="Book Antiqua"/>
                <w:lang w:val="es-ES_tradnl"/>
              </w:rPr>
              <w:tab/>
              <w:t xml:space="preserve">       </w:t>
            </w:r>
            <w:r w:rsidRPr="00B35ECA">
              <w:rPr>
                <w:rFonts w:ascii="Book Antiqua" w:hAnsi="Book Antiqua"/>
                <w:lang w:val="es-ES_tradnl"/>
              </w:rPr>
              <w:tab/>
              <w:t xml:space="preserve">      Ordinaria</w:t>
            </w:r>
          </w:p>
          <w:p w14:paraId="281DF1B8" w14:textId="77777777" w:rsidR="009B5FB8" w:rsidRPr="00B35ECA" w:rsidRDefault="009B5FB8" w:rsidP="00DC2CF7">
            <w:pPr>
              <w:jc w:val="center"/>
              <w:rPr>
                <w:rFonts w:ascii="Book Antiqua" w:hAnsi="Book Antiqua"/>
                <w:sz w:val="36"/>
                <w:lang w:val="es-ES_tradnl"/>
              </w:rPr>
            </w:pPr>
          </w:p>
        </w:tc>
      </w:tr>
    </w:tbl>
    <w:bookmarkEnd w:id="0"/>
    <w:p w14:paraId="62647F36" w14:textId="77777777" w:rsidR="009B5FB8" w:rsidRPr="00B35ECA" w:rsidRDefault="009B5FB8" w:rsidP="005F1F85">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44711967" w14:textId="77777777" w:rsidR="009B5FB8" w:rsidRPr="00B35ECA" w:rsidRDefault="009B5FB8" w:rsidP="005F1F85">
      <w:pPr>
        <w:spacing w:line="360" w:lineRule="auto"/>
        <w:jc w:val="center"/>
        <w:rPr>
          <w:rFonts w:ascii="Book Antiqua" w:hAnsi="Book Antiqua"/>
          <w:b/>
          <w:sz w:val="52"/>
          <w:lang w:val="es-ES_tradnl"/>
        </w:rPr>
      </w:pPr>
      <w:r w:rsidRPr="00B35ECA">
        <w:rPr>
          <w:rFonts w:ascii="Book Antiqua" w:hAnsi="Book Antiqua"/>
          <w:b/>
          <w:sz w:val="52"/>
          <w:lang w:val="es-ES_tradnl"/>
        </w:rPr>
        <w:t>P. del S.</w:t>
      </w:r>
      <w:r w:rsidR="00163A6D">
        <w:rPr>
          <w:rFonts w:ascii="Book Antiqua" w:hAnsi="Book Antiqua"/>
          <w:b/>
          <w:sz w:val="52"/>
          <w:lang w:val="es-ES_tradnl"/>
        </w:rPr>
        <w:t xml:space="preserve"> 656</w:t>
      </w:r>
      <w:r w:rsidRPr="00B35ECA">
        <w:rPr>
          <w:rFonts w:ascii="Book Antiqua" w:hAnsi="Book Antiqua"/>
          <w:b/>
          <w:sz w:val="52"/>
          <w:lang w:val="es-ES_tradnl"/>
        </w:rPr>
        <w:t xml:space="preserve"> </w:t>
      </w:r>
    </w:p>
    <w:p w14:paraId="41E855A4" w14:textId="77777777" w:rsidR="009B5FB8" w:rsidRPr="00614245" w:rsidRDefault="009B5FB8" w:rsidP="005F1F85">
      <w:pPr>
        <w:spacing w:line="360" w:lineRule="auto"/>
        <w:jc w:val="center"/>
        <w:rPr>
          <w:rFonts w:ascii="Book Antiqua" w:hAnsi="Book Antiqua"/>
          <w:sz w:val="24"/>
          <w:szCs w:val="24"/>
          <w:lang w:val="es-ES_tradnl"/>
        </w:rPr>
      </w:pPr>
      <w:r w:rsidRPr="00614245">
        <w:rPr>
          <w:rFonts w:ascii="Book Antiqua" w:hAnsi="Book Antiqua"/>
          <w:sz w:val="24"/>
          <w:szCs w:val="24"/>
          <w:lang w:val="es-ES_tradnl"/>
        </w:rPr>
        <w:t xml:space="preserve"> </w:t>
      </w:r>
      <w:bookmarkStart w:id="3" w:name="_Hlk183037684"/>
      <w:r w:rsidR="00163A6D">
        <w:rPr>
          <w:rFonts w:ascii="Book Antiqua" w:hAnsi="Book Antiqua"/>
          <w:sz w:val="24"/>
          <w:szCs w:val="24"/>
          <w:lang w:val="es-ES_tradnl"/>
        </w:rPr>
        <w:t xml:space="preserve">4 </w:t>
      </w:r>
      <w:r w:rsidRPr="00614245">
        <w:rPr>
          <w:rFonts w:ascii="Book Antiqua" w:hAnsi="Book Antiqua"/>
          <w:sz w:val="24"/>
          <w:szCs w:val="24"/>
          <w:lang w:val="es-ES_tradnl"/>
        </w:rPr>
        <w:t xml:space="preserve">de </w:t>
      </w:r>
      <w:r w:rsidR="00163A6D">
        <w:rPr>
          <w:rFonts w:ascii="Book Antiqua" w:hAnsi="Book Antiqua"/>
          <w:sz w:val="24"/>
          <w:szCs w:val="24"/>
          <w:lang w:val="es-ES_tradnl"/>
        </w:rPr>
        <w:t>junio</w:t>
      </w:r>
      <w:r w:rsidRPr="00614245">
        <w:rPr>
          <w:rFonts w:ascii="Book Antiqua" w:hAnsi="Book Antiqua"/>
          <w:sz w:val="24"/>
          <w:szCs w:val="24"/>
          <w:lang w:val="es-ES_tradnl"/>
        </w:rPr>
        <w:t xml:space="preserve"> de 2025</w:t>
      </w:r>
    </w:p>
    <w:p w14:paraId="092A4A86" w14:textId="77777777" w:rsidR="009B5FB8" w:rsidRDefault="009B5FB8" w:rsidP="00D602B8">
      <w:pPr>
        <w:jc w:val="center"/>
        <w:rPr>
          <w:rFonts w:ascii="Book Antiqua" w:hAnsi="Book Antiqua"/>
          <w:i/>
          <w:sz w:val="24"/>
          <w:szCs w:val="24"/>
          <w:lang w:val="es-ES_tradnl"/>
        </w:rPr>
      </w:pPr>
      <w:r w:rsidRPr="00614245">
        <w:rPr>
          <w:rFonts w:ascii="Book Antiqua" w:hAnsi="Book Antiqua"/>
          <w:sz w:val="24"/>
          <w:szCs w:val="24"/>
          <w:lang w:val="es-ES_tradnl"/>
        </w:rPr>
        <w:t xml:space="preserve">Presentado por </w:t>
      </w:r>
      <w:r w:rsidR="009A0D5B">
        <w:rPr>
          <w:rFonts w:ascii="Book Antiqua" w:hAnsi="Book Antiqua"/>
          <w:sz w:val="24"/>
          <w:szCs w:val="24"/>
          <w:lang w:val="es-ES_tradnl"/>
        </w:rPr>
        <w:t>el</w:t>
      </w:r>
      <w:r w:rsidRPr="00614245">
        <w:rPr>
          <w:rFonts w:ascii="Book Antiqua" w:hAnsi="Book Antiqua"/>
          <w:sz w:val="24"/>
          <w:szCs w:val="24"/>
          <w:lang w:val="es-ES_tradnl"/>
        </w:rPr>
        <w:t xml:space="preserve"> señor</w:t>
      </w:r>
      <w:r w:rsidR="008552C9" w:rsidRPr="008552C9">
        <w:rPr>
          <w:rFonts w:ascii="Book Antiqua" w:hAnsi="Book Antiqua"/>
          <w:i/>
          <w:szCs w:val="24"/>
          <w:lang w:val="es-ES_tradnl"/>
        </w:rPr>
        <w:t xml:space="preserve"> </w:t>
      </w:r>
      <w:r w:rsidR="00917158">
        <w:rPr>
          <w:rFonts w:ascii="Book Antiqua" w:hAnsi="Book Antiqua"/>
          <w:i/>
          <w:szCs w:val="24"/>
          <w:lang w:val="es-ES_tradnl"/>
        </w:rPr>
        <w:t>Morales Rodríguez</w:t>
      </w:r>
      <w:r w:rsidR="009A0D5B" w:rsidRPr="009A0D5B">
        <w:rPr>
          <w:rFonts w:ascii="Book Antiqua" w:hAnsi="Book Antiqua"/>
          <w:iCs/>
          <w:szCs w:val="24"/>
          <w:lang w:val="es-ES_tradnl"/>
        </w:rPr>
        <w:t>,</w:t>
      </w:r>
      <w:r w:rsidR="009A0D5B">
        <w:rPr>
          <w:rFonts w:ascii="Book Antiqua" w:hAnsi="Book Antiqua"/>
          <w:iCs/>
          <w:sz w:val="24"/>
          <w:szCs w:val="24"/>
          <w:lang w:val="es-ES_tradnl"/>
        </w:rPr>
        <w:t xml:space="preserve"> y la señora</w:t>
      </w:r>
      <w:r w:rsidR="009A0D5B" w:rsidRPr="009A0D5B">
        <w:rPr>
          <w:rFonts w:ascii="Book Antiqua" w:hAnsi="Book Antiqua"/>
          <w:i/>
          <w:sz w:val="24"/>
          <w:szCs w:val="24"/>
          <w:lang w:val="es-ES_tradnl"/>
        </w:rPr>
        <w:t xml:space="preserve"> </w:t>
      </w:r>
      <w:r w:rsidR="009A0D5B">
        <w:rPr>
          <w:rFonts w:ascii="Book Antiqua" w:hAnsi="Book Antiqua"/>
          <w:i/>
          <w:sz w:val="24"/>
          <w:szCs w:val="24"/>
          <w:lang w:val="es-ES_tradnl"/>
        </w:rPr>
        <w:t>Álvarez Conde</w:t>
      </w:r>
      <w:r w:rsidRPr="00614245">
        <w:rPr>
          <w:rFonts w:ascii="Book Antiqua" w:hAnsi="Book Antiqua"/>
          <w:i/>
          <w:sz w:val="24"/>
          <w:szCs w:val="24"/>
          <w:lang w:val="es-ES_tradnl"/>
        </w:rPr>
        <w:t xml:space="preserve"> </w:t>
      </w:r>
    </w:p>
    <w:p w14:paraId="3679B745" w14:textId="77777777" w:rsidR="004263C9" w:rsidRDefault="004263C9" w:rsidP="00D602B8">
      <w:pPr>
        <w:jc w:val="center"/>
        <w:rPr>
          <w:rFonts w:ascii="Book Antiqua" w:hAnsi="Book Antiqua"/>
          <w:i/>
          <w:sz w:val="24"/>
          <w:szCs w:val="24"/>
          <w:lang w:val="es-ES_tradnl"/>
        </w:rPr>
      </w:pPr>
      <w:r>
        <w:rPr>
          <w:rFonts w:ascii="Book Antiqua" w:hAnsi="Book Antiqua"/>
          <w:i/>
          <w:sz w:val="24"/>
          <w:szCs w:val="24"/>
          <w:lang w:val="es-ES_tradnl"/>
        </w:rPr>
        <w:t>(Por petición de la Asociación de Farmacias de la Comunidad)</w:t>
      </w:r>
    </w:p>
    <w:p w14:paraId="76789B91" w14:textId="77777777" w:rsidR="006C4648" w:rsidRDefault="006C4648" w:rsidP="004263C9">
      <w:pPr>
        <w:jc w:val="center"/>
        <w:rPr>
          <w:rFonts w:ascii="Times New Roman" w:eastAsia="Times New Roman" w:hAnsi="Times New Roman"/>
          <w:i/>
          <w:iCs/>
          <w:sz w:val="24"/>
          <w:szCs w:val="24"/>
          <w:lang w:val="es-419"/>
        </w:rPr>
      </w:pPr>
    </w:p>
    <w:p w14:paraId="0BF51126" w14:textId="77777777" w:rsidR="00D602B8" w:rsidRPr="007A4177" w:rsidRDefault="009B5FB8" w:rsidP="00D602B8">
      <w:pPr>
        <w:jc w:val="center"/>
        <w:rPr>
          <w:rFonts w:ascii="Book Antiqua" w:eastAsia="Times New Roman" w:hAnsi="Book Antiqua"/>
          <w:i/>
          <w:iCs/>
          <w:sz w:val="24"/>
          <w:szCs w:val="24"/>
          <w:lang w:val="es-419"/>
        </w:rPr>
      </w:pPr>
      <w:r w:rsidRPr="00614245">
        <w:rPr>
          <w:rFonts w:ascii="Book Antiqua" w:hAnsi="Book Antiqua"/>
          <w:i/>
          <w:sz w:val="24"/>
          <w:szCs w:val="24"/>
          <w:lang w:val="es-ES_tradnl"/>
        </w:rPr>
        <w:t xml:space="preserve">Referido a </w:t>
      </w:r>
      <w:r w:rsidR="005F1F85">
        <w:rPr>
          <w:rFonts w:ascii="Book Antiqua" w:hAnsi="Book Antiqua"/>
          <w:i/>
          <w:sz w:val="24"/>
          <w:szCs w:val="24"/>
          <w:lang w:val="es-ES_tradnl"/>
        </w:rPr>
        <w:t>la Comisi</w:t>
      </w:r>
      <w:r w:rsidR="00D602B8">
        <w:rPr>
          <w:rFonts w:ascii="Book Antiqua" w:hAnsi="Book Antiqua"/>
          <w:i/>
          <w:sz w:val="24"/>
          <w:szCs w:val="24"/>
          <w:lang w:val="es-ES_tradnl"/>
        </w:rPr>
        <w:t>ó</w:t>
      </w:r>
      <w:r w:rsidR="005F1F85">
        <w:rPr>
          <w:rFonts w:ascii="Book Antiqua" w:hAnsi="Book Antiqua"/>
          <w:i/>
          <w:sz w:val="24"/>
          <w:szCs w:val="24"/>
          <w:lang w:val="es-ES_tradnl"/>
        </w:rPr>
        <w:t xml:space="preserve">n </w:t>
      </w:r>
      <w:r w:rsidR="00917158">
        <w:rPr>
          <w:rFonts w:ascii="Book Antiqua" w:hAnsi="Book Antiqua"/>
          <w:i/>
          <w:sz w:val="24"/>
          <w:szCs w:val="24"/>
          <w:lang w:val="es-ES_tradnl"/>
        </w:rPr>
        <w:t>de</w:t>
      </w:r>
      <w:r w:rsidR="00D602B8" w:rsidRPr="00D602B8">
        <w:rPr>
          <w:rFonts w:ascii="Book Antiqua" w:eastAsia="Times New Roman" w:hAnsi="Book Antiqua"/>
          <w:i/>
          <w:iCs/>
          <w:sz w:val="24"/>
          <w:szCs w:val="24"/>
          <w:lang w:val="es-419"/>
        </w:rPr>
        <w:t xml:space="preserve"> </w:t>
      </w:r>
      <w:r w:rsidR="00D602B8" w:rsidRPr="007A4177">
        <w:rPr>
          <w:rFonts w:ascii="Book Antiqua" w:eastAsia="Times New Roman" w:hAnsi="Book Antiqua"/>
          <w:i/>
          <w:iCs/>
          <w:sz w:val="24"/>
          <w:szCs w:val="24"/>
          <w:lang w:val="es-419"/>
        </w:rPr>
        <w:t>Desarrollo Económico, Pequeños Negocios, Banca, Comercio, Seguros y Cooperativismo</w:t>
      </w:r>
    </w:p>
    <w:p w14:paraId="539FA1DD" w14:textId="77777777" w:rsidR="005F1F85" w:rsidRPr="00BA1F48" w:rsidRDefault="00D602B8" w:rsidP="005F1F85">
      <w:pPr>
        <w:jc w:val="center"/>
        <w:rPr>
          <w:rFonts w:ascii="Times New Roman" w:eastAsia="Times New Roman" w:hAnsi="Times New Roman"/>
          <w:i/>
          <w:iCs/>
          <w:sz w:val="24"/>
          <w:szCs w:val="24"/>
          <w:lang w:val="es-419"/>
        </w:rPr>
      </w:pPr>
      <w:r>
        <w:rPr>
          <w:rFonts w:ascii="Book Antiqua" w:hAnsi="Book Antiqua"/>
          <w:i/>
          <w:sz w:val="24"/>
          <w:szCs w:val="24"/>
          <w:lang w:val="es-ES_tradnl"/>
        </w:rPr>
        <w:t xml:space="preserve"> </w:t>
      </w:r>
    </w:p>
    <w:p w14:paraId="2E118AEE" w14:textId="77777777" w:rsidR="006F2FCB" w:rsidRDefault="009B5FB8" w:rsidP="009B5FB8">
      <w:pPr>
        <w:pStyle w:val="MediumShading1-Accent11"/>
        <w:jc w:val="center"/>
        <w:rPr>
          <w:rFonts w:ascii="Book Antiqua" w:hAnsi="Book Antiqua"/>
          <w:b/>
          <w:sz w:val="26"/>
          <w:szCs w:val="26"/>
          <w:lang w:val="es-ES_tradnl"/>
        </w:rPr>
      </w:pPr>
      <w:r w:rsidRPr="00614245">
        <w:rPr>
          <w:rFonts w:ascii="Book Antiqua" w:hAnsi="Book Antiqua"/>
          <w:b/>
          <w:sz w:val="26"/>
          <w:szCs w:val="26"/>
          <w:lang w:val="es-ES_tradnl"/>
        </w:rPr>
        <w:t>LEY</w:t>
      </w:r>
      <w:bookmarkEnd w:id="2"/>
      <w:bookmarkEnd w:id="3"/>
    </w:p>
    <w:p w14:paraId="720B98A9" w14:textId="77777777" w:rsidR="00917158" w:rsidRPr="00D602B8" w:rsidRDefault="00917158" w:rsidP="009B5FB8">
      <w:pPr>
        <w:pStyle w:val="MediumShading1-Accent11"/>
        <w:jc w:val="center"/>
        <w:rPr>
          <w:rFonts w:ascii="Book Antiqua" w:hAnsi="Book Antiqua"/>
          <w:b/>
          <w:sz w:val="16"/>
          <w:szCs w:val="16"/>
          <w:lang w:val="es-ES_tradnl"/>
        </w:rPr>
      </w:pPr>
    </w:p>
    <w:p w14:paraId="41EC812F" w14:textId="57FB593A" w:rsidR="00917158" w:rsidRPr="006D65BE" w:rsidRDefault="00917158" w:rsidP="00C5380D">
      <w:pPr>
        <w:ind w:left="540" w:hanging="540"/>
        <w:rPr>
          <w:rFonts w:ascii="Book Antiqua" w:eastAsia="Times New Roman" w:hAnsi="Book Antiqua"/>
          <w:sz w:val="24"/>
          <w:szCs w:val="24"/>
          <w:lang w:val="es-PR"/>
        </w:rPr>
      </w:pPr>
      <w:r w:rsidRPr="00917158">
        <w:rPr>
          <w:rFonts w:ascii="Book Antiqua" w:eastAsia="Times New Roman" w:hAnsi="Book Antiqua"/>
          <w:sz w:val="24"/>
          <w:szCs w:val="24"/>
          <w:lang w:val="es-ES_tradnl"/>
        </w:rPr>
        <w:t xml:space="preserve">Para </w:t>
      </w:r>
      <w:r w:rsidRPr="00917158">
        <w:rPr>
          <w:rFonts w:ascii="Book Antiqua" w:eastAsia="Times New Roman" w:hAnsi="Book Antiqua"/>
          <w:sz w:val="24"/>
          <w:szCs w:val="24"/>
        </w:rPr>
        <w:t xml:space="preserve">añadir un nuevo inciso (I) y renumerar los subsiguientes incisos del Artículo </w:t>
      </w:r>
      <w:r w:rsidRPr="008B141D">
        <w:rPr>
          <w:rFonts w:ascii="Book Antiqua" w:eastAsia="Times New Roman" w:hAnsi="Book Antiqua"/>
          <w:strike/>
          <w:sz w:val="24"/>
          <w:szCs w:val="24"/>
        </w:rPr>
        <w:t>4.030</w:t>
      </w:r>
      <w:r w:rsidR="008B141D">
        <w:rPr>
          <w:rFonts w:ascii="Book Antiqua" w:eastAsia="Times New Roman" w:hAnsi="Book Antiqua"/>
          <w:sz w:val="24"/>
          <w:szCs w:val="24"/>
        </w:rPr>
        <w:t xml:space="preserve"> </w:t>
      </w:r>
      <w:r w:rsidR="008B141D">
        <w:rPr>
          <w:rFonts w:ascii="Book Antiqua" w:eastAsia="Times New Roman" w:hAnsi="Book Antiqua"/>
          <w:i/>
          <w:iCs/>
          <w:sz w:val="24"/>
          <w:szCs w:val="24"/>
          <w:u w:val="single"/>
        </w:rPr>
        <w:t>2.030</w:t>
      </w:r>
      <w:r w:rsidRPr="00917158">
        <w:rPr>
          <w:rFonts w:ascii="Book Antiqua" w:eastAsia="Times New Roman" w:hAnsi="Book Antiqua"/>
          <w:sz w:val="24"/>
          <w:szCs w:val="24"/>
        </w:rPr>
        <w:t xml:space="preserve">; añadir los nuevos </w:t>
      </w:r>
      <w:r w:rsidRPr="008B141D">
        <w:rPr>
          <w:rFonts w:ascii="Book Antiqua" w:eastAsia="Times New Roman" w:hAnsi="Book Antiqua"/>
          <w:strike/>
          <w:sz w:val="24"/>
          <w:szCs w:val="24"/>
        </w:rPr>
        <w:t>Artículos</w:t>
      </w:r>
      <w:r w:rsidRPr="00917158">
        <w:rPr>
          <w:rFonts w:ascii="Book Antiqua" w:eastAsia="Times New Roman" w:hAnsi="Book Antiqua"/>
          <w:sz w:val="24"/>
          <w:szCs w:val="24"/>
        </w:rPr>
        <w:t xml:space="preserve"> </w:t>
      </w:r>
      <w:proofErr w:type="spellStart"/>
      <w:r w:rsidR="008B141D">
        <w:rPr>
          <w:rFonts w:ascii="Book Antiqua" w:eastAsia="Times New Roman" w:hAnsi="Book Antiqua"/>
          <w:i/>
          <w:iCs/>
          <w:sz w:val="24"/>
          <w:szCs w:val="24"/>
          <w:u w:val="single"/>
        </w:rPr>
        <w:t>artículos</w:t>
      </w:r>
      <w:proofErr w:type="spellEnd"/>
      <w:r w:rsidR="008B141D">
        <w:rPr>
          <w:rFonts w:ascii="Book Antiqua" w:eastAsia="Times New Roman" w:hAnsi="Book Antiqua"/>
          <w:sz w:val="24"/>
          <w:szCs w:val="24"/>
        </w:rPr>
        <w:t xml:space="preserve"> </w:t>
      </w:r>
      <w:r w:rsidRPr="00917158">
        <w:rPr>
          <w:rFonts w:ascii="Book Antiqua" w:eastAsia="Times New Roman" w:hAnsi="Book Antiqua"/>
          <w:sz w:val="24"/>
          <w:szCs w:val="24"/>
        </w:rPr>
        <w:t>4.130</w:t>
      </w:r>
      <w:r w:rsidRPr="008B141D">
        <w:rPr>
          <w:rFonts w:ascii="Book Antiqua" w:eastAsia="Times New Roman" w:hAnsi="Book Antiqua"/>
          <w:strike/>
          <w:sz w:val="24"/>
          <w:szCs w:val="24"/>
        </w:rPr>
        <w:t>;</w:t>
      </w:r>
      <w:r w:rsidR="008B141D">
        <w:rPr>
          <w:rFonts w:ascii="Book Antiqua" w:eastAsia="Times New Roman" w:hAnsi="Book Antiqua"/>
          <w:i/>
          <w:iCs/>
          <w:sz w:val="24"/>
          <w:szCs w:val="24"/>
          <w:u w:val="single"/>
        </w:rPr>
        <w:t>,</w:t>
      </w:r>
      <w:r w:rsidRPr="00917158">
        <w:rPr>
          <w:rFonts w:ascii="Book Antiqua" w:eastAsia="Times New Roman" w:hAnsi="Book Antiqua"/>
          <w:sz w:val="24"/>
          <w:szCs w:val="24"/>
        </w:rPr>
        <w:t xml:space="preserve"> 4.131</w:t>
      </w:r>
      <w:r w:rsidRPr="008B141D">
        <w:rPr>
          <w:rFonts w:ascii="Book Antiqua" w:eastAsia="Times New Roman" w:hAnsi="Book Antiqua"/>
          <w:strike/>
          <w:sz w:val="24"/>
          <w:szCs w:val="24"/>
        </w:rPr>
        <w:t>;</w:t>
      </w:r>
      <w:r w:rsidR="008B141D">
        <w:rPr>
          <w:rFonts w:ascii="Book Antiqua" w:eastAsia="Times New Roman" w:hAnsi="Book Antiqua"/>
          <w:i/>
          <w:iCs/>
          <w:sz w:val="24"/>
          <w:szCs w:val="24"/>
          <w:u w:val="single"/>
        </w:rPr>
        <w:t>,</w:t>
      </w:r>
      <w:r w:rsidRPr="00917158">
        <w:rPr>
          <w:rFonts w:ascii="Book Antiqua" w:eastAsia="Times New Roman" w:hAnsi="Book Antiqua"/>
          <w:sz w:val="24"/>
          <w:szCs w:val="24"/>
        </w:rPr>
        <w:t xml:space="preserve"> 4.132</w:t>
      </w:r>
      <w:r w:rsidRPr="008B141D">
        <w:rPr>
          <w:rFonts w:ascii="Book Antiqua" w:eastAsia="Times New Roman" w:hAnsi="Book Antiqua"/>
          <w:strike/>
          <w:sz w:val="24"/>
          <w:szCs w:val="24"/>
        </w:rPr>
        <w:t>;</w:t>
      </w:r>
      <w:r w:rsidRPr="00917158">
        <w:rPr>
          <w:rFonts w:ascii="Book Antiqua" w:eastAsia="Times New Roman" w:hAnsi="Book Antiqua"/>
          <w:sz w:val="24"/>
          <w:szCs w:val="24"/>
        </w:rPr>
        <w:t xml:space="preserve"> y 4.133 a la Ley </w:t>
      </w:r>
      <w:r w:rsidRPr="008B141D">
        <w:rPr>
          <w:rFonts w:ascii="Book Antiqua" w:eastAsia="Times New Roman" w:hAnsi="Book Antiqua"/>
          <w:strike/>
          <w:sz w:val="24"/>
          <w:szCs w:val="24"/>
        </w:rPr>
        <w:t>Núm.</w:t>
      </w:r>
      <w:r w:rsidRPr="00917158">
        <w:rPr>
          <w:rFonts w:ascii="Book Antiqua" w:eastAsia="Times New Roman" w:hAnsi="Book Antiqua"/>
          <w:sz w:val="24"/>
          <w:szCs w:val="24"/>
        </w:rPr>
        <w:t xml:space="preserve"> 194-2011 </w:t>
      </w:r>
      <w:r w:rsidRPr="008B141D">
        <w:rPr>
          <w:rFonts w:ascii="Book Antiqua" w:eastAsia="Times New Roman" w:hAnsi="Book Antiqua"/>
          <w:strike/>
          <w:sz w:val="24"/>
          <w:szCs w:val="24"/>
        </w:rPr>
        <w:t>de 29 de agosto de 2011</w:t>
      </w:r>
      <w:r w:rsidRPr="00917158">
        <w:rPr>
          <w:rFonts w:ascii="Book Antiqua" w:eastAsia="Times New Roman" w:hAnsi="Book Antiqua"/>
          <w:sz w:val="24"/>
          <w:szCs w:val="24"/>
        </w:rPr>
        <w:t>, según enmendada, conocida como “Código de Seguros de Salud de Puerto Rico”</w:t>
      </w:r>
      <w:r w:rsidR="008B141D">
        <w:rPr>
          <w:rFonts w:ascii="Book Antiqua" w:eastAsia="Times New Roman" w:hAnsi="Book Antiqua"/>
          <w:i/>
          <w:iCs/>
          <w:sz w:val="24"/>
          <w:szCs w:val="24"/>
          <w:u w:val="single"/>
        </w:rPr>
        <w:t>,</w:t>
      </w:r>
      <w:r w:rsidRPr="00917158">
        <w:rPr>
          <w:rFonts w:ascii="Book Antiqua" w:eastAsia="Times New Roman" w:hAnsi="Book Antiqua"/>
          <w:sz w:val="24"/>
          <w:szCs w:val="24"/>
        </w:rPr>
        <w:t xml:space="preserve"> a los fines de establecer el marco regulatorio de un </w:t>
      </w:r>
      <w:r w:rsidRPr="006D65BE">
        <w:rPr>
          <w:rFonts w:ascii="Book Antiqua" w:eastAsia="Times New Roman" w:hAnsi="Book Antiqua"/>
          <w:sz w:val="24"/>
          <w:szCs w:val="24"/>
        </w:rPr>
        <w:t xml:space="preserve">Manejador de Beneficios de Farmacia (PBM); su definición; los </w:t>
      </w:r>
      <w:r w:rsidRPr="006D65BE">
        <w:rPr>
          <w:rFonts w:ascii="Book Antiqua" w:eastAsia="Times New Roman" w:hAnsi="Book Antiqua"/>
          <w:strike/>
          <w:sz w:val="24"/>
          <w:szCs w:val="24"/>
        </w:rPr>
        <w:t>requisito</w:t>
      </w:r>
      <w:r w:rsidRPr="006D65BE">
        <w:rPr>
          <w:rFonts w:ascii="Book Antiqua" w:eastAsia="Times New Roman" w:hAnsi="Book Antiqua"/>
          <w:sz w:val="24"/>
          <w:szCs w:val="24"/>
        </w:rPr>
        <w:t xml:space="preserve"> </w:t>
      </w:r>
      <w:r w:rsidR="00CB7D88" w:rsidRPr="006D65BE">
        <w:rPr>
          <w:rFonts w:ascii="Book Antiqua" w:eastAsia="Times New Roman" w:hAnsi="Book Antiqua"/>
          <w:i/>
          <w:iCs/>
          <w:sz w:val="24"/>
          <w:szCs w:val="24"/>
          <w:u w:val="single"/>
        </w:rPr>
        <w:t>requisitos</w:t>
      </w:r>
      <w:r w:rsidR="00CB7D88" w:rsidRPr="006D65BE">
        <w:rPr>
          <w:rFonts w:ascii="Book Antiqua" w:eastAsia="Times New Roman" w:hAnsi="Book Antiqua"/>
          <w:sz w:val="24"/>
          <w:szCs w:val="24"/>
        </w:rPr>
        <w:t xml:space="preserve"> </w:t>
      </w:r>
      <w:r w:rsidRPr="006D65BE">
        <w:rPr>
          <w:rFonts w:ascii="Book Antiqua" w:eastAsia="Times New Roman" w:hAnsi="Book Antiqua"/>
          <w:sz w:val="24"/>
          <w:szCs w:val="24"/>
        </w:rPr>
        <w:t xml:space="preserve">de auditoría; informes financieros; divulgación de relación de control o afiliación; para </w:t>
      </w:r>
      <w:r w:rsidRPr="006D65BE">
        <w:rPr>
          <w:rFonts w:ascii="Book Antiqua" w:eastAsia="Times New Roman" w:hAnsi="Book Antiqua"/>
          <w:strike/>
          <w:sz w:val="24"/>
          <w:szCs w:val="24"/>
        </w:rPr>
        <w:t>facultar</w:t>
      </w:r>
      <w:r w:rsidRPr="006D65BE">
        <w:rPr>
          <w:rFonts w:ascii="Book Antiqua" w:eastAsia="Times New Roman" w:hAnsi="Book Antiqua"/>
          <w:sz w:val="24"/>
          <w:szCs w:val="24"/>
        </w:rPr>
        <w:t xml:space="preserve"> </w:t>
      </w:r>
      <w:r w:rsidR="00227FD7" w:rsidRPr="006D65BE">
        <w:rPr>
          <w:rFonts w:ascii="Book Antiqua" w:eastAsia="Times New Roman" w:hAnsi="Book Antiqua"/>
          <w:i/>
          <w:iCs/>
          <w:sz w:val="24"/>
          <w:szCs w:val="24"/>
          <w:u w:val="single"/>
        </w:rPr>
        <w:t>conferir</w:t>
      </w:r>
      <w:r w:rsidR="00227FD7" w:rsidRPr="006D65BE">
        <w:rPr>
          <w:rFonts w:ascii="Book Antiqua" w:eastAsia="Times New Roman" w:hAnsi="Book Antiqua"/>
          <w:sz w:val="24"/>
          <w:szCs w:val="24"/>
        </w:rPr>
        <w:t xml:space="preserve"> </w:t>
      </w:r>
      <w:r w:rsidRPr="006D65BE">
        <w:rPr>
          <w:rFonts w:ascii="Book Antiqua" w:eastAsia="Times New Roman" w:hAnsi="Book Antiqua"/>
          <w:sz w:val="24"/>
          <w:szCs w:val="24"/>
        </w:rPr>
        <w:t xml:space="preserve">al Comisionado de Seguros el poder de </w:t>
      </w:r>
      <w:r w:rsidRPr="006D65BE">
        <w:rPr>
          <w:rFonts w:ascii="Book Antiqua" w:eastAsia="Times New Roman" w:hAnsi="Book Antiqua"/>
          <w:strike/>
          <w:sz w:val="24"/>
          <w:szCs w:val="24"/>
        </w:rPr>
        <w:t>imposición de</w:t>
      </w:r>
      <w:r w:rsidRPr="006D65BE">
        <w:rPr>
          <w:rFonts w:ascii="Book Antiqua" w:eastAsia="Times New Roman" w:hAnsi="Book Antiqua"/>
          <w:sz w:val="24"/>
          <w:szCs w:val="24"/>
        </w:rPr>
        <w:t xml:space="preserve"> </w:t>
      </w:r>
      <w:r w:rsidR="00227FD7" w:rsidRPr="006D65BE">
        <w:rPr>
          <w:rFonts w:ascii="Book Antiqua" w:eastAsia="Times New Roman" w:hAnsi="Book Antiqua"/>
          <w:i/>
          <w:iCs/>
          <w:sz w:val="24"/>
          <w:szCs w:val="24"/>
          <w:u w:val="single"/>
        </w:rPr>
        <w:t>suspender, limitar o revocar las licencias de los PBM</w:t>
      </w:r>
      <w:r w:rsidR="00480833" w:rsidRPr="006D65BE">
        <w:rPr>
          <w:rFonts w:ascii="Book Antiqua" w:eastAsia="Times New Roman" w:hAnsi="Book Antiqua"/>
          <w:i/>
          <w:iCs/>
          <w:sz w:val="24"/>
          <w:szCs w:val="24"/>
          <w:u w:val="single"/>
        </w:rPr>
        <w:t>’s</w:t>
      </w:r>
      <w:r w:rsidR="00227FD7" w:rsidRPr="006D65BE">
        <w:rPr>
          <w:rFonts w:ascii="Book Antiqua" w:eastAsia="Times New Roman" w:hAnsi="Book Antiqua"/>
          <w:i/>
          <w:iCs/>
          <w:sz w:val="24"/>
          <w:szCs w:val="24"/>
          <w:u w:val="single"/>
        </w:rPr>
        <w:t>, así como imponer</w:t>
      </w:r>
      <w:r w:rsidR="00227FD7" w:rsidRPr="006D65BE">
        <w:rPr>
          <w:rFonts w:ascii="Book Antiqua" w:eastAsia="Times New Roman" w:hAnsi="Book Antiqua"/>
          <w:sz w:val="24"/>
          <w:szCs w:val="24"/>
        </w:rPr>
        <w:t xml:space="preserve"> </w:t>
      </w:r>
      <w:r w:rsidRPr="006D65BE">
        <w:rPr>
          <w:rFonts w:ascii="Book Antiqua" w:eastAsia="Times New Roman" w:hAnsi="Book Antiqua"/>
          <w:sz w:val="24"/>
          <w:szCs w:val="24"/>
        </w:rPr>
        <w:t xml:space="preserve">sanciones en caso de incumplimiento; y para otros fines relacionados. </w:t>
      </w:r>
    </w:p>
    <w:p w14:paraId="2924B03B" w14:textId="77777777" w:rsidR="00AB1E5B" w:rsidRPr="006D65BE" w:rsidRDefault="00AB1E5B" w:rsidP="006F2FCB">
      <w:pPr>
        <w:pStyle w:val="MediumShading1-Accent11"/>
        <w:jc w:val="center"/>
        <w:rPr>
          <w:rFonts w:ascii="Book Antiqua" w:hAnsi="Book Antiqua"/>
          <w:b/>
          <w:sz w:val="28"/>
          <w:szCs w:val="28"/>
          <w:lang w:val="es-ES"/>
        </w:rPr>
      </w:pPr>
    </w:p>
    <w:p w14:paraId="7F899E32" w14:textId="77777777" w:rsidR="006F2FCB" w:rsidRPr="00B35ECA" w:rsidRDefault="006F2FCB" w:rsidP="00D602B8">
      <w:pPr>
        <w:jc w:val="center"/>
        <w:rPr>
          <w:rFonts w:ascii="Book Antiqua" w:hAnsi="Book Antiqua"/>
          <w:b/>
          <w:bCs/>
          <w:sz w:val="24"/>
          <w:szCs w:val="24"/>
          <w:lang w:val="es-CR"/>
        </w:rPr>
      </w:pPr>
      <w:r w:rsidRPr="006D65BE">
        <w:rPr>
          <w:rFonts w:ascii="Book Antiqua" w:hAnsi="Book Antiqua"/>
          <w:b/>
          <w:bCs/>
          <w:sz w:val="24"/>
          <w:szCs w:val="24"/>
          <w:lang w:val="es-CR"/>
        </w:rPr>
        <w:t>EXPOSICIÓN</w:t>
      </w:r>
      <w:r w:rsidRPr="00B35ECA">
        <w:rPr>
          <w:rFonts w:ascii="Book Antiqua" w:hAnsi="Book Antiqua"/>
          <w:b/>
          <w:bCs/>
          <w:sz w:val="24"/>
          <w:szCs w:val="24"/>
          <w:lang w:val="es-CR"/>
        </w:rPr>
        <w:t xml:space="preserve"> DE MOTIVOS</w:t>
      </w:r>
    </w:p>
    <w:p w14:paraId="5D86F167" w14:textId="77777777" w:rsidR="00B5507E" w:rsidRPr="00D602B8" w:rsidRDefault="00B5507E" w:rsidP="00B5507E">
      <w:pPr>
        <w:rPr>
          <w:rFonts w:ascii="Book Antiqua" w:hAnsi="Book Antiqua"/>
          <w:sz w:val="12"/>
          <w:szCs w:val="12"/>
          <w:lang w:val="es-CR"/>
        </w:rPr>
      </w:pPr>
    </w:p>
    <w:p w14:paraId="1CE7E565" w14:textId="1CF6C224" w:rsidR="00917158" w:rsidRPr="00917158" w:rsidRDefault="00917158" w:rsidP="00C5380D">
      <w:pPr>
        <w:autoSpaceDE w:val="0"/>
        <w:autoSpaceDN w:val="0"/>
        <w:adjustRightInd w:val="0"/>
        <w:spacing w:after="120" w:line="360" w:lineRule="auto"/>
        <w:ind w:firstLine="540"/>
        <w:rPr>
          <w:rFonts w:ascii="Book Antiqua" w:eastAsia="Times New Roman" w:hAnsi="Book Antiqua"/>
          <w:sz w:val="24"/>
          <w:szCs w:val="24"/>
          <w:lang w:val="es-PR"/>
        </w:rPr>
      </w:pPr>
      <w:r w:rsidRPr="00917158">
        <w:rPr>
          <w:rFonts w:ascii="Book Antiqua" w:eastAsia="Times New Roman" w:hAnsi="Book Antiqua"/>
          <w:sz w:val="24"/>
          <w:szCs w:val="24"/>
          <w:lang w:val="es-PR"/>
        </w:rPr>
        <w:t xml:space="preserve">Uno de los obstáculos más significativos que enfrenta el sistema de salud en Puerto Rico es la falta de acceso asequible a medicamentos, tratamientos y productos farmacológicos para atender las necesidades de cuidado de salud de los pacientes. Una encuesta realizada por la </w:t>
      </w:r>
      <w:r w:rsidRPr="00917158">
        <w:rPr>
          <w:rFonts w:ascii="Book Antiqua" w:eastAsia="Times New Roman" w:hAnsi="Book Antiqua"/>
          <w:i/>
          <w:iCs/>
          <w:sz w:val="24"/>
          <w:szCs w:val="24"/>
          <w:lang w:val="es-PR"/>
        </w:rPr>
        <w:t xml:space="preserve">Kaiser </w:t>
      </w:r>
      <w:proofErr w:type="spellStart"/>
      <w:r w:rsidRPr="00917158">
        <w:rPr>
          <w:rFonts w:ascii="Book Antiqua" w:eastAsia="Times New Roman" w:hAnsi="Book Antiqua"/>
          <w:i/>
          <w:iCs/>
          <w:sz w:val="24"/>
          <w:szCs w:val="24"/>
          <w:lang w:val="es-PR"/>
        </w:rPr>
        <w:t>Family</w:t>
      </w:r>
      <w:proofErr w:type="spellEnd"/>
      <w:r w:rsidRPr="00917158">
        <w:rPr>
          <w:rFonts w:ascii="Book Antiqua" w:eastAsia="Times New Roman" w:hAnsi="Book Antiqua"/>
          <w:i/>
          <w:iCs/>
          <w:sz w:val="24"/>
          <w:szCs w:val="24"/>
          <w:lang w:val="es-PR"/>
        </w:rPr>
        <w:t xml:space="preserve"> </w:t>
      </w:r>
      <w:proofErr w:type="spellStart"/>
      <w:r w:rsidRPr="00917158">
        <w:rPr>
          <w:rFonts w:ascii="Book Antiqua" w:eastAsia="Times New Roman" w:hAnsi="Book Antiqua"/>
          <w:i/>
          <w:iCs/>
          <w:sz w:val="24"/>
          <w:szCs w:val="24"/>
          <w:lang w:val="es-PR"/>
        </w:rPr>
        <w:t>Foundation</w:t>
      </w:r>
      <w:proofErr w:type="spellEnd"/>
      <w:r w:rsidRPr="00917158">
        <w:rPr>
          <w:rFonts w:ascii="Book Antiqua" w:eastAsia="Times New Roman" w:hAnsi="Book Antiqua"/>
          <w:sz w:val="24"/>
          <w:szCs w:val="24"/>
          <w:lang w:val="es-PR"/>
        </w:rPr>
        <w:t xml:space="preserve"> reveló que el sesenta y un por ciento (61%) de los adultos en los EE. UU. toma al menos un medicamento recetado y el veinticinco por ciento (25%) toma al menos cuatro medicamentos por día. De esos medicamentos recetados, el veintinueve por ciento (29%) de los estadounidenses admitieron no tomarlos conforme la receta debido a que no pueden sufragar su costo. </w:t>
      </w:r>
      <w:r w:rsidRPr="00917158">
        <w:rPr>
          <w:rFonts w:ascii="Book Antiqua" w:eastAsia="Times New Roman" w:hAnsi="Book Antiqua"/>
          <w:sz w:val="24"/>
          <w:szCs w:val="24"/>
          <w:lang w:val="es-PR"/>
        </w:rPr>
        <w:lastRenderedPageBreak/>
        <w:t>Además, ocho de cada diez adultos equivalentes a un 82 por ciento (82%) consideran que el costo de los medicamentos es excesivo.</w:t>
      </w:r>
      <w:r w:rsidRPr="00917158">
        <w:rPr>
          <w:rFonts w:ascii="Book Antiqua" w:eastAsia="Times New Roman" w:hAnsi="Book Antiqua"/>
          <w:sz w:val="24"/>
          <w:szCs w:val="24"/>
          <w:vertAlign w:val="superscript"/>
          <w:lang w:val="es-PR"/>
        </w:rPr>
        <w:footnoteReference w:id="1"/>
      </w:r>
      <w:r w:rsidRPr="00917158">
        <w:rPr>
          <w:rFonts w:ascii="Book Antiqua" w:eastAsia="Times New Roman" w:hAnsi="Book Antiqua"/>
          <w:sz w:val="24"/>
          <w:szCs w:val="24"/>
          <w:lang w:val="es-PR"/>
        </w:rPr>
        <w:t xml:space="preserve"> En Puerto Rico</w:t>
      </w:r>
      <w:r w:rsidR="008B141D">
        <w:rPr>
          <w:rFonts w:ascii="Book Antiqua" w:eastAsia="Times New Roman" w:hAnsi="Book Antiqua"/>
          <w:i/>
          <w:iCs/>
          <w:sz w:val="24"/>
          <w:szCs w:val="24"/>
          <w:u w:val="single"/>
          <w:lang w:val="es-PR"/>
        </w:rPr>
        <w:t>,</w:t>
      </w:r>
      <w:r w:rsidRPr="00917158">
        <w:rPr>
          <w:rFonts w:ascii="Book Antiqua" w:eastAsia="Times New Roman" w:hAnsi="Book Antiqua"/>
          <w:sz w:val="24"/>
          <w:szCs w:val="24"/>
          <w:lang w:val="es-PR"/>
        </w:rPr>
        <w:t xml:space="preserve"> el escenario no es diferente. Incluso, es práctica común de los pacientes no procurar la receta de sus medicamentos, o usar en su lugar no tomar las dosis de sus medicamentos recetados en su totalidad.</w:t>
      </w:r>
    </w:p>
    <w:p w14:paraId="07581987" w14:textId="77777777" w:rsidR="00917158" w:rsidRPr="00917158" w:rsidRDefault="00917158" w:rsidP="00D602B8">
      <w:pPr>
        <w:autoSpaceDE w:val="0"/>
        <w:autoSpaceDN w:val="0"/>
        <w:adjustRightInd w:val="0"/>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Garantizar que los pacientes tengan un acceso confiable a la medicación es fundamental para la salud pública</w:t>
      </w:r>
      <w:r w:rsidR="00946FBB">
        <w:rPr>
          <w:rFonts w:ascii="Book Antiqua" w:eastAsia="Times New Roman" w:hAnsi="Book Antiqua"/>
          <w:sz w:val="24"/>
          <w:szCs w:val="24"/>
          <w:lang w:val="es-PR"/>
        </w:rPr>
        <w:t xml:space="preserve"> para </w:t>
      </w:r>
      <w:r w:rsidRPr="00917158">
        <w:rPr>
          <w:rFonts w:ascii="Book Antiqua" w:eastAsia="Times New Roman" w:hAnsi="Book Antiqua"/>
          <w:sz w:val="24"/>
          <w:szCs w:val="24"/>
          <w:lang w:val="es-PR"/>
        </w:rPr>
        <w:t xml:space="preserve">mejorar la calidad de vida y el bienestar general. La capacidad de obtener medicamentos recetados sin barreras financieras, logísticas o administrativas es crucial por </w:t>
      </w:r>
      <w:r w:rsidR="00946FBB">
        <w:rPr>
          <w:rFonts w:ascii="Book Antiqua" w:eastAsia="Times New Roman" w:hAnsi="Book Antiqua"/>
          <w:sz w:val="24"/>
          <w:szCs w:val="24"/>
          <w:lang w:val="es-PR"/>
        </w:rPr>
        <w:t>diversas</w:t>
      </w:r>
      <w:r w:rsidRPr="00917158">
        <w:rPr>
          <w:rFonts w:ascii="Book Antiqua" w:eastAsia="Times New Roman" w:hAnsi="Book Antiqua"/>
          <w:sz w:val="24"/>
          <w:szCs w:val="24"/>
          <w:lang w:val="es-PR"/>
        </w:rPr>
        <w:t xml:space="preserve"> razones:</w:t>
      </w:r>
    </w:p>
    <w:p w14:paraId="59D80E9B" w14:textId="77777777" w:rsidR="00917158" w:rsidRPr="00917158" w:rsidRDefault="00917158" w:rsidP="003C23B0">
      <w:pPr>
        <w:numPr>
          <w:ilvl w:val="0"/>
          <w:numId w:val="6"/>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Mejores resultados de salud - El acceso a los medicamentos permite a los pacientes controlar las enfermedades crónicas, recuperarse de enfermedades y prevenir complicaciones. El acceso oportuno a los medicamentos recetados reduce las hospitalizaciones y mejora la calidad de vida.</w:t>
      </w:r>
    </w:p>
    <w:p w14:paraId="50B543D9"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54F8B91E" w14:textId="77777777" w:rsidR="00917158" w:rsidRPr="00917158" w:rsidRDefault="00917158" w:rsidP="003C23B0">
      <w:pPr>
        <w:numPr>
          <w:ilvl w:val="0"/>
          <w:numId w:val="6"/>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Prevención de la progresión de la enfermedad - Muchas afecciones, como la diabetes, la hipertensión, cáncer, enfermedades respiratorias y los trastornos de salud mental, requieren una adherencia continua a la medicación. El acceso retrasado o restringido puede provocar un empeoramiento de las condiciones, un aumento de los costos de atención médica e impactos negativos para la salud física, emocional y social.</w:t>
      </w:r>
    </w:p>
    <w:p w14:paraId="64E29335"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633633E4" w14:textId="77777777" w:rsidR="00917158" w:rsidRPr="00917158" w:rsidRDefault="00917158" w:rsidP="003C23B0">
      <w:pPr>
        <w:numPr>
          <w:ilvl w:val="0"/>
          <w:numId w:val="6"/>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Reducción de los costos de atención médica - Cuando los pacientes no pueden acceder a los medicamentos, pueden requerir intervenciones médicas más costosas, como visitas a la sala de emergencias u hospitalizaciones prevenibles. Garantizar el acceso a medicamentos asequibles reduce la carga general sobre los sistemas de salud.</w:t>
      </w:r>
    </w:p>
    <w:p w14:paraId="3171914A"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6CDF8717" w14:textId="77777777" w:rsidR="00917158" w:rsidRPr="00917158" w:rsidRDefault="00917158" w:rsidP="003C23B0">
      <w:pPr>
        <w:numPr>
          <w:ilvl w:val="0"/>
          <w:numId w:val="6"/>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Justicia y responsabilidad social - Las barreras para el acceso a los medicamentos afectan de manera desproporcionada a las poblaciones vulnerables, incluidas las personas de bajos ingresos, las comunidades rurales, los adultos mayores y las personas con enfermedades crónicas. Garantizar el acceso a servicios de salud promueve la justicia social.</w:t>
      </w:r>
    </w:p>
    <w:p w14:paraId="564E7AEF"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1BCF0D26" w14:textId="77777777" w:rsidR="00917158" w:rsidRPr="00917158" w:rsidRDefault="00917158" w:rsidP="003C23B0">
      <w:pPr>
        <w:numPr>
          <w:ilvl w:val="0"/>
          <w:numId w:val="6"/>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 xml:space="preserve">Mejora de la salud pública y el control de enfermedades – Se ha validado que los medicamentos desempeñan un papel fundamental en el control de las enfermedades infecciosas, los brotes y la prevención de la propagación de </w:t>
      </w:r>
      <w:r w:rsidRPr="00917158">
        <w:rPr>
          <w:rFonts w:ascii="Book Antiqua" w:eastAsia="Times New Roman" w:hAnsi="Book Antiqua"/>
          <w:sz w:val="24"/>
          <w:szCs w:val="24"/>
          <w:lang w:val="es-PR"/>
        </w:rPr>
        <w:lastRenderedPageBreak/>
        <w:t>enfermedades. La salud pública depende de medicamentos accesibles para mantener la salud y la seguridad de la población.</w:t>
      </w:r>
    </w:p>
    <w:p w14:paraId="71383AFA"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153B704D" w14:textId="77777777" w:rsidR="00917158" w:rsidRPr="00917158" w:rsidRDefault="00917158" w:rsidP="003C23B0">
      <w:pPr>
        <w:numPr>
          <w:ilvl w:val="0"/>
          <w:numId w:val="7"/>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Productividad económica y estabilidad de la fuerza laboral - Los empleados que tienen acceso a los medicamentos necesarios tienen más probabilidades de mantenerse saludables, lo que reduce el ausentismo y mejora la productividad en el lugar de trabajo. La falta de acceso a los medicamentos puede provocar la pérdida de días de trabajo y un aumento de las reclamaciones por discapacidad.</w:t>
      </w:r>
    </w:p>
    <w:p w14:paraId="244FE79B"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2874F08A" w14:textId="77777777" w:rsidR="00917158" w:rsidRPr="00917158" w:rsidRDefault="00917158" w:rsidP="003C23B0">
      <w:pPr>
        <w:numPr>
          <w:ilvl w:val="0"/>
          <w:numId w:val="7"/>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Confianza del paciente en los sistemas de atención médica - Cuando los pacientes reciben constantemente sus medicamentos recetados sin obstáculos, la confianza mejora. Esta confianza conduce a una mejor adherencia a los tratamientos médicos y a la participación en la atención preventiva.</w:t>
      </w:r>
    </w:p>
    <w:p w14:paraId="293C9FB2"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15C74709" w14:textId="77777777" w:rsidR="00917158" w:rsidRPr="00917158" w:rsidRDefault="00917158" w:rsidP="00D602B8">
      <w:pPr>
        <w:autoSpaceDE w:val="0"/>
        <w:autoSpaceDN w:val="0"/>
        <w:adjustRightInd w:val="0"/>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En la cobertura de farmacia de los planes médicos operan los Manejadores (o Administradores) de Beneficios de Farmacia (</w:t>
      </w:r>
      <w:proofErr w:type="spellStart"/>
      <w:r w:rsidRPr="00917158">
        <w:rPr>
          <w:rFonts w:ascii="Book Antiqua" w:eastAsia="Times New Roman" w:hAnsi="Book Antiqua"/>
          <w:sz w:val="24"/>
          <w:szCs w:val="24"/>
          <w:lang w:val="es-PR"/>
        </w:rPr>
        <w:t>Pharmacy</w:t>
      </w:r>
      <w:proofErr w:type="spellEnd"/>
      <w:r w:rsidRPr="00917158">
        <w:rPr>
          <w:rFonts w:ascii="Book Antiqua" w:eastAsia="Times New Roman" w:hAnsi="Book Antiqua"/>
          <w:sz w:val="24"/>
          <w:szCs w:val="24"/>
          <w:lang w:val="es-PR"/>
        </w:rPr>
        <w:t xml:space="preserve"> Benefit Manager ‘PBM’, por sus siglas en inglés) en función de los intereses de las aseguradoras. Los </w:t>
      </w:r>
      <w:proofErr w:type="spellStart"/>
      <w:r w:rsidRPr="00917158">
        <w:rPr>
          <w:rFonts w:ascii="Book Antiqua" w:eastAsia="Times New Roman" w:hAnsi="Book Antiqua"/>
          <w:sz w:val="24"/>
          <w:szCs w:val="24"/>
          <w:lang w:val="es-PR"/>
        </w:rPr>
        <w:t>PBMs</w:t>
      </w:r>
      <w:proofErr w:type="spellEnd"/>
      <w:r w:rsidRPr="00917158">
        <w:rPr>
          <w:rFonts w:ascii="Book Antiqua" w:eastAsia="Times New Roman" w:hAnsi="Book Antiqua"/>
          <w:sz w:val="24"/>
          <w:szCs w:val="24"/>
          <w:lang w:val="es-PR"/>
        </w:rPr>
        <w:t xml:space="preserve"> son entes intermediarios que negocian y contratan con las farmacias los términos de reembolso, el desarrollo y manejo de las redes, los formularios, la fijación de copagos, los criterios para </w:t>
      </w:r>
      <w:proofErr w:type="spellStart"/>
      <w:r w:rsidRPr="00917158">
        <w:rPr>
          <w:rFonts w:ascii="Book Antiqua" w:eastAsia="Times New Roman" w:hAnsi="Book Antiqua"/>
          <w:sz w:val="24"/>
          <w:szCs w:val="24"/>
          <w:lang w:val="es-PR"/>
        </w:rPr>
        <w:t>pre-autorizaciones</w:t>
      </w:r>
      <w:proofErr w:type="spellEnd"/>
      <w:r w:rsidRPr="00917158">
        <w:rPr>
          <w:rFonts w:ascii="Book Antiqua" w:eastAsia="Times New Roman" w:hAnsi="Book Antiqua"/>
          <w:sz w:val="24"/>
          <w:szCs w:val="24"/>
          <w:lang w:val="es-PR"/>
        </w:rPr>
        <w:t xml:space="preserve">, adjudicar reclamaciones de medicamentos, entre muchos otros aspectos de la cubierta de farmacia de los planes médicos.  </w:t>
      </w:r>
      <w:r w:rsidR="002A5AA2">
        <w:rPr>
          <w:rFonts w:ascii="Book Antiqua" w:eastAsia="Times New Roman" w:hAnsi="Book Antiqua"/>
          <w:sz w:val="24"/>
          <w:szCs w:val="24"/>
          <w:lang w:val="es-PR"/>
        </w:rPr>
        <w:t>Además,</w:t>
      </w:r>
      <w:r w:rsidRPr="00917158">
        <w:rPr>
          <w:rFonts w:ascii="Book Antiqua" w:eastAsia="Times New Roman" w:hAnsi="Book Antiqua"/>
          <w:sz w:val="24"/>
          <w:szCs w:val="24"/>
          <w:lang w:val="es-PR"/>
        </w:rPr>
        <w:t xml:space="preserve"> son un eslabón real</w:t>
      </w:r>
      <w:r w:rsidR="005507CB">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pero prácticamente invisible</w:t>
      </w:r>
      <w:r w:rsidR="005507CB">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para el paciente y el público en general</w:t>
      </w:r>
      <w:r w:rsidR="005507CB">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ya que operan entre el asegurador para quien trabajan; y la farmacia, encargándose de toda la negociación y transacciones financieras entre fabricantes de productos farmacéuticos, planes de salud y farmacias. </w:t>
      </w:r>
    </w:p>
    <w:p w14:paraId="18FCCFCE" w14:textId="77777777" w:rsidR="00917158" w:rsidRPr="00917158" w:rsidRDefault="00917158" w:rsidP="00D602B8">
      <w:pPr>
        <w:autoSpaceDE w:val="0"/>
        <w:autoSpaceDN w:val="0"/>
        <w:adjustRightInd w:val="0"/>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Este modelo de negocios</w:t>
      </w:r>
      <w:r w:rsidR="005507CB">
        <w:rPr>
          <w:rFonts w:ascii="Book Antiqua" w:eastAsia="Times New Roman" w:hAnsi="Book Antiqua"/>
          <w:sz w:val="24"/>
          <w:szCs w:val="24"/>
          <w:lang w:val="es-PR"/>
        </w:rPr>
        <w:t xml:space="preserve"> no</w:t>
      </w:r>
      <w:r w:rsidRPr="00917158">
        <w:rPr>
          <w:rFonts w:ascii="Book Antiqua" w:eastAsia="Times New Roman" w:hAnsi="Book Antiqua"/>
          <w:sz w:val="24"/>
          <w:szCs w:val="24"/>
          <w:lang w:val="es-PR"/>
        </w:rPr>
        <w:t xml:space="preserve"> goza de ninguna transparencia en Puerto Rico. </w:t>
      </w:r>
      <w:r w:rsidR="005507CB">
        <w:rPr>
          <w:rFonts w:ascii="Book Antiqua" w:eastAsia="Times New Roman" w:hAnsi="Book Antiqua"/>
          <w:sz w:val="24"/>
          <w:szCs w:val="24"/>
          <w:lang w:val="es-PR"/>
        </w:rPr>
        <w:t>Actualmente,</w:t>
      </w:r>
      <w:r w:rsidRPr="00917158">
        <w:rPr>
          <w:rFonts w:ascii="Book Antiqua" w:eastAsia="Times New Roman" w:hAnsi="Book Antiqua"/>
          <w:sz w:val="24"/>
          <w:szCs w:val="24"/>
          <w:lang w:val="es-PR"/>
        </w:rPr>
        <w:t xml:space="preserve"> los </w:t>
      </w:r>
      <w:proofErr w:type="spellStart"/>
      <w:r w:rsidRPr="00917158">
        <w:rPr>
          <w:rFonts w:ascii="Book Antiqua" w:eastAsia="Times New Roman" w:hAnsi="Book Antiqua"/>
          <w:sz w:val="24"/>
          <w:szCs w:val="24"/>
          <w:lang w:val="es-PR"/>
        </w:rPr>
        <w:t>PBMs</w:t>
      </w:r>
      <w:proofErr w:type="spellEnd"/>
      <w:r w:rsidRPr="00917158">
        <w:rPr>
          <w:rFonts w:ascii="Book Antiqua" w:eastAsia="Times New Roman" w:hAnsi="Book Antiqua"/>
          <w:sz w:val="24"/>
          <w:szCs w:val="24"/>
          <w:lang w:val="es-PR"/>
        </w:rPr>
        <w:t xml:space="preserve"> operan en Puerto Rico sin ningún tipo de regulación o requisito de divulgación de información sobre sus operaciones, aun cuando sus operaciones inciden directamente en el acceso de medicamentos para los pacientes y el sistema de salud. Una de las características más notables de la cadena de suministro de medicamentos es que no es un proceso transparente debido al modelo de negocios de los PBM. El papel de los PBM ha pasado de ser intermediarios de farmacias, fabricantes, mayoristas y otros dentro de la cadena de suministro de medicamentos recetados al rol </w:t>
      </w:r>
      <w:r w:rsidRPr="00917158">
        <w:rPr>
          <w:rFonts w:ascii="Book Antiqua" w:eastAsia="Times New Roman" w:hAnsi="Book Antiqua"/>
          <w:sz w:val="24"/>
          <w:szCs w:val="24"/>
          <w:lang w:val="es-PR"/>
        </w:rPr>
        <w:lastRenderedPageBreak/>
        <w:t xml:space="preserve">de principal gestor de las transacciones relacionadas a la cubierta de farmacia en los planes médicos. </w:t>
      </w:r>
    </w:p>
    <w:p w14:paraId="35BCD9C5" w14:textId="77777777" w:rsidR="00917158" w:rsidRPr="00917158" w:rsidRDefault="00917158" w:rsidP="00D602B8">
      <w:pPr>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Esta situación</w:t>
      </w:r>
      <w:r w:rsidR="002A5AA2">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ha llevado a la mayoría de los </w:t>
      </w:r>
      <w:r w:rsidR="002A5AA2">
        <w:rPr>
          <w:rFonts w:ascii="Book Antiqua" w:eastAsia="Times New Roman" w:hAnsi="Book Antiqua"/>
          <w:sz w:val="24"/>
          <w:szCs w:val="24"/>
          <w:lang w:val="es-PR"/>
        </w:rPr>
        <w:t>Estados</w:t>
      </w:r>
      <w:r w:rsidRPr="00917158">
        <w:rPr>
          <w:rFonts w:ascii="Book Antiqua" w:eastAsia="Times New Roman" w:hAnsi="Book Antiqua"/>
          <w:sz w:val="24"/>
          <w:szCs w:val="24"/>
          <w:lang w:val="es-PR"/>
        </w:rPr>
        <w:t xml:space="preserve"> a activamente adoptar leyes para establecer procesos de regulación para las </w:t>
      </w:r>
      <w:proofErr w:type="spellStart"/>
      <w:r w:rsidRPr="00917158">
        <w:rPr>
          <w:rFonts w:ascii="Book Antiqua" w:eastAsia="Times New Roman" w:hAnsi="Book Antiqua"/>
          <w:sz w:val="24"/>
          <w:szCs w:val="24"/>
          <w:lang w:val="es-PR"/>
        </w:rPr>
        <w:t>PMBs</w:t>
      </w:r>
      <w:proofErr w:type="spellEnd"/>
      <w:r w:rsidRPr="00917158">
        <w:rPr>
          <w:rFonts w:ascii="Book Antiqua" w:eastAsia="Times New Roman" w:hAnsi="Book Antiqua"/>
          <w:sz w:val="24"/>
          <w:szCs w:val="24"/>
          <w:lang w:val="es-PR"/>
        </w:rPr>
        <w:t xml:space="preserve">, en </w:t>
      </w:r>
      <w:r w:rsidR="008B15AA">
        <w:rPr>
          <w:rFonts w:ascii="Book Antiqua" w:eastAsia="Times New Roman" w:hAnsi="Book Antiqua"/>
          <w:sz w:val="24"/>
          <w:szCs w:val="24"/>
          <w:lang w:val="es-PR"/>
        </w:rPr>
        <w:t>conjunto con</w:t>
      </w:r>
      <w:r w:rsidRPr="00917158">
        <w:rPr>
          <w:rFonts w:ascii="Book Antiqua" w:eastAsia="Times New Roman" w:hAnsi="Book Antiqua"/>
          <w:sz w:val="24"/>
          <w:szCs w:val="24"/>
          <w:lang w:val="es-PR"/>
        </w:rPr>
        <w:t xml:space="preserve"> la imposición de requisitos de presentación de informes, transparencia, y auditorías, entre otros. A partir de junio de 2023, cincuenta (50) estados de EE. UU. han promulgado</w:t>
      </w:r>
      <w:r w:rsidR="008B15AA">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al menos</w:t>
      </w:r>
      <w:r w:rsidR="008B15AA">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una ley que regula los administradores de beneficios de farmacia (PBM). Estas regulaciones varían ampliamente en alcance y enfoque, abordando áreas como los precios de los medicamentos, los reembolsos de farmacias, los requisitos de transparencia y el acceso de los pacientes a las redes de farmacias. </w:t>
      </w:r>
    </w:p>
    <w:p w14:paraId="28FB1C6E" w14:textId="77777777" w:rsidR="00917158" w:rsidRPr="00917158" w:rsidRDefault="00917158" w:rsidP="00D602B8">
      <w:pPr>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Por ejemplo, algunos estados han implementado</w:t>
      </w:r>
      <w:r w:rsidR="007B0720">
        <w:rPr>
          <w:rFonts w:ascii="Book Antiqua" w:eastAsia="Times New Roman" w:hAnsi="Book Antiqua"/>
          <w:sz w:val="24"/>
          <w:szCs w:val="24"/>
          <w:lang w:val="es-PR"/>
        </w:rPr>
        <w:t xml:space="preserve"> otras </w:t>
      </w:r>
      <w:r w:rsidRPr="00917158">
        <w:rPr>
          <w:rFonts w:ascii="Book Antiqua" w:eastAsia="Times New Roman" w:hAnsi="Book Antiqua"/>
          <w:sz w:val="24"/>
          <w:szCs w:val="24"/>
          <w:lang w:val="es-PR"/>
        </w:rPr>
        <w:t xml:space="preserve">leyes para exigir que los PBM presenten información financiera, además, ciertos estados han impuesto deberes fiduciarios a los PBM, exigiendo que actúen en el mejor interés de los planes de salud a los que sirven. </w:t>
      </w:r>
      <w:r w:rsidRPr="00917158">
        <w:rPr>
          <w:rFonts w:ascii="Times New Roman" w:eastAsia="Times New Roman" w:hAnsi="Times New Roman"/>
          <w:sz w:val="24"/>
          <w:szCs w:val="24"/>
          <w:lang w:val="es-PR"/>
        </w:rPr>
        <w:t>​</w:t>
      </w:r>
      <w:r w:rsidRPr="00917158">
        <w:rPr>
          <w:rFonts w:ascii="Book Antiqua" w:eastAsia="Times New Roman" w:hAnsi="Book Antiqua"/>
          <w:sz w:val="24"/>
          <w:szCs w:val="24"/>
          <w:lang w:val="es-PR"/>
        </w:rPr>
        <w:t xml:space="preserve">Ante esta realidad, es claro que Puerto Rico necesita sumarse a esta tendencia para llenar este vacío regulatorio y ordenar a los </w:t>
      </w:r>
      <w:proofErr w:type="spellStart"/>
      <w:r w:rsidRPr="00917158">
        <w:rPr>
          <w:rFonts w:ascii="Book Antiqua" w:eastAsia="Times New Roman" w:hAnsi="Book Antiqua"/>
          <w:sz w:val="24"/>
          <w:szCs w:val="24"/>
          <w:lang w:val="es-PR"/>
        </w:rPr>
        <w:t>PBMs</w:t>
      </w:r>
      <w:proofErr w:type="spellEnd"/>
      <w:r w:rsidRPr="00917158">
        <w:rPr>
          <w:rFonts w:ascii="Book Antiqua" w:eastAsia="Times New Roman" w:hAnsi="Book Antiqua"/>
          <w:sz w:val="24"/>
          <w:szCs w:val="24"/>
          <w:lang w:val="es-PR"/>
        </w:rPr>
        <w:t xml:space="preserve"> a abrir sus libros, ser auditados y validar </w:t>
      </w:r>
      <w:r w:rsidRPr="00917158">
        <w:rPr>
          <w:rFonts w:ascii="Book Antiqua" w:eastAsia="Times New Roman" w:hAnsi="Book Antiqua"/>
          <w:sz w:val="24"/>
          <w:szCs w:val="24"/>
        </w:rPr>
        <w:t xml:space="preserve">de la razonabilidad de los costos administrativos incluidas las tarifas administrativas, las tarifas de gestión del formulario y las tarifas de acceso a la red </w:t>
      </w:r>
      <w:r w:rsidRPr="00917158">
        <w:rPr>
          <w:rFonts w:ascii="Book Antiqua" w:eastAsia="Times New Roman" w:hAnsi="Book Antiqua"/>
          <w:sz w:val="24"/>
          <w:szCs w:val="24"/>
          <w:lang w:val="es-PR"/>
        </w:rPr>
        <w:t xml:space="preserve">en pro de la transparencia, tal y como lo hacen en los demás </w:t>
      </w:r>
      <w:r w:rsidR="001C0AB5">
        <w:rPr>
          <w:rFonts w:ascii="Book Antiqua" w:eastAsia="Times New Roman" w:hAnsi="Book Antiqua"/>
          <w:sz w:val="24"/>
          <w:szCs w:val="24"/>
          <w:lang w:val="es-PR"/>
        </w:rPr>
        <w:t>E</w:t>
      </w:r>
      <w:r w:rsidRPr="00917158">
        <w:rPr>
          <w:rFonts w:ascii="Book Antiqua" w:eastAsia="Times New Roman" w:hAnsi="Book Antiqua"/>
          <w:sz w:val="24"/>
          <w:szCs w:val="24"/>
          <w:lang w:val="es-PR"/>
        </w:rPr>
        <w:t xml:space="preserve">stados. </w:t>
      </w:r>
    </w:p>
    <w:p w14:paraId="447E74D6" w14:textId="33EEDF46" w:rsidR="00917158" w:rsidRPr="00917158" w:rsidRDefault="00917158" w:rsidP="00D602B8">
      <w:pPr>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Si bien la</w:t>
      </w:r>
      <w:r w:rsidR="008856CB">
        <w:rPr>
          <w:rFonts w:ascii="Book Antiqua" w:eastAsia="Times New Roman" w:hAnsi="Book Antiqua"/>
          <w:sz w:val="24"/>
          <w:szCs w:val="24"/>
          <w:lang w:val="es-PR"/>
        </w:rPr>
        <w:t xml:space="preserve"> Ley </w:t>
      </w:r>
      <w:r w:rsidR="008856CB" w:rsidRPr="008B141D">
        <w:rPr>
          <w:rFonts w:ascii="Book Antiqua" w:eastAsia="Times New Roman" w:hAnsi="Book Antiqua"/>
          <w:strike/>
          <w:sz w:val="24"/>
          <w:szCs w:val="24"/>
          <w:lang w:val="es-PR"/>
        </w:rPr>
        <w:t>Núm.</w:t>
      </w:r>
      <w:r w:rsidR="008856CB">
        <w:rPr>
          <w:rFonts w:ascii="Book Antiqua" w:eastAsia="Times New Roman" w:hAnsi="Book Antiqua"/>
          <w:sz w:val="24"/>
          <w:szCs w:val="24"/>
          <w:lang w:val="es-PR"/>
        </w:rPr>
        <w:t xml:space="preserve"> 82-2019</w:t>
      </w:r>
      <w:r w:rsidR="001C0AB5">
        <w:rPr>
          <w:rFonts w:ascii="Book Antiqua" w:eastAsia="Times New Roman" w:hAnsi="Book Antiqua"/>
          <w:sz w:val="24"/>
          <w:szCs w:val="24"/>
          <w:lang w:val="es-PR"/>
        </w:rPr>
        <w:t>,</w:t>
      </w:r>
      <w:r w:rsidR="008856CB">
        <w:rPr>
          <w:rFonts w:ascii="Book Antiqua" w:eastAsia="Times New Roman" w:hAnsi="Book Antiqua"/>
          <w:sz w:val="24"/>
          <w:szCs w:val="24"/>
          <w:lang w:val="es-PR"/>
        </w:rPr>
        <w:t xml:space="preserve"> mejor conocida como </w:t>
      </w:r>
      <w:r w:rsidR="008856CB" w:rsidRPr="00917158">
        <w:rPr>
          <w:rFonts w:ascii="Book Antiqua" w:eastAsia="Times New Roman" w:hAnsi="Book Antiqua"/>
          <w:sz w:val="24"/>
          <w:szCs w:val="24"/>
          <w:lang w:val="es-PR"/>
        </w:rPr>
        <w:t>“</w:t>
      </w:r>
      <w:r w:rsidRPr="00917158">
        <w:rPr>
          <w:rFonts w:ascii="Book Antiqua" w:eastAsia="Times New Roman" w:hAnsi="Book Antiqua"/>
          <w:sz w:val="24"/>
          <w:szCs w:val="24"/>
          <w:lang w:val="es-PR"/>
        </w:rPr>
        <w:t>Ley Reguladora de los Administradores de Beneficios y Servicios de Farmacia”</w:t>
      </w:r>
      <w:r w:rsidR="008B141D">
        <w:rPr>
          <w:rFonts w:ascii="Book Antiqua" w:eastAsia="Times New Roman" w:hAnsi="Book Antiqua"/>
          <w:i/>
          <w:iCs/>
          <w:sz w:val="24"/>
          <w:szCs w:val="24"/>
          <w:u w:val="single"/>
          <w:lang w:val="es-PR"/>
        </w:rPr>
        <w:t>,</w:t>
      </w:r>
      <w:r w:rsidRPr="00917158">
        <w:rPr>
          <w:rFonts w:ascii="Book Antiqua" w:eastAsia="Times New Roman" w:hAnsi="Book Antiqua"/>
          <w:sz w:val="24"/>
          <w:szCs w:val="24"/>
          <w:lang w:val="es-PR"/>
        </w:rPr>
        <w:t xml:space="preserve"> constituyó un gran paso en la dirección para imponer un esquema regulatorio a los PBM en Puerto Rico, dicha pieza legislativa quedó paralizada por cuestiones presupuestarias en virtud de la Ley de Supervisión, Administración y Estabilidad Económica de Puerto Rico (PROMESA, por sus siglas en inglés). De hecho, actualmente</w:t>
      </w:r>
      <w:r w:rsidR="008856CB">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Puerto Rico es la única jurisdicción que no cuenta con al menos un esquema de registro y/o licenciamiento para las PBM, a pesar de que</w:t>
      </w:r>
      <w:r w:rsidR="008856CB">
        <w:rPr>
          <w:rFonts w:ascii="Book Antiqua" w:eastAsia="Times New Roman" w:hAnsi="Book Antiqua"/>
          <w:sz w:val="24"/>
          <w:szCs w:val="24"/>
          <w:lang w:val="es-PR"/>
        </w:rPr>
        <w:t xml:space="preserve"> estos</w:t>
      </w:r>
      <w:r w:rsidRPr="00917158">
        <w:rPr>
          <w:rFonts w:ascii="Book Antiqua" w:eastAsia="Times New Roman" w:hAnsi="Book Antiqua"/>
          <w:sz w:val="24"/>
          <w:szCs w:val="24"/>
          <w:lang w:val="es-PR"/>
        </w:rPr>
        <w:t xml:space="preserve"> operan con un impacto directo en el acceso de los medicamentos al administrar la cobertura de farmacia a más de un millón de pacientes en la Isla que cuentan con algún tipo de cubierta de plan médico.   </w:t>
      </w:r>
    </w:p>
    <w:p w14:paraId="42551D85" w14:textId="77777777" w:rsidR="00917158" w:rsidRDefault="00917158" w:rsidP="00D602B8">
      <w:pPr>
        <w:autoSpaceDE w:val="0"/>
        <w:autoSpaceDN w:val="0"/>
        <w:adjustRightInd w:val="0"/>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lastRenderedPageBreak/>
        <w:t>No hay duda de que los Administradores de Beneficios de Farmacia (PBM) desempeñan un papel fundamental en el sector de seguros al administrar los beneficios de medicamentos recetados para aseguradoras y organizaciones de servicios de salud. Por tal razón, la transparencia financiera de los PBM es esencial ya que permite y promueve</w:t>
      </w:r>
      <w:r w:rsidR="00C077FC">
        <w:rPr>
          <w:rFonts w:ascii="Book Antiqua" w:eastAsia="Times New Roman" w:hAnsi="Book Antiqua"/>
          <w:sz w:val="24"/>
          <w:szCs w:val="24"/>
          <w:lang w:val="es-PR"/>
        </w:rPr>
        <w:t>:</w:t>
      </w:r>
      <w:r w:rsidR="00A411D7">
        <w:rPr>
          <w:rFonts w:ascii="Book Antiqua" w:eastAsia="Times New Roman" w:hAnsi="Book Antiqua"/>
          <w:sz w:val="24"/>
          <w:szCs w:val="24"/>
          <w:lang w:val="es-PR"/>
        </w:rPr>
        <w:t xml:space="preserve"> (1)</w:t>
      </w:r>
      <w:r w:rsidR="00311E1A">
        <w:rPr>
          <w:rFonts w:ascii="Book Antiqua" w:eastAsia="Times New Roman" w:hAnsi="Book Antiqua"/>
          <w:sz w:val="24"/>
          <w:szCs w:val="24"/>
          <w:lang w:val="es-PR"/>
        </w:rPr>
        <w:t xml:space="preserve"> </w:t>
      </w:r>
      <w:r w:rsidR="001C4C92">
        <w:rPr>
          <w:rFonts w:ascii="Book Antiqua" w:eastAsia="Times New Roman" w:hAnsi="Book Antiqua"/>
          <w:sz w:val="24"/>
          <w:szCs w:val="24"/>
          <w:lang w:val="es-PR"/>
        </w:rPr>
        <w:t xml:space="preserve">la </w:t>
      </w:r>
      <w:r w:rsidR="00311E1A">
        <w:rPr>
          <w:rFonts w:ascii="Book Antiqua" w:eastAsia="Times New Roman" w:hAnsi="Book Antiqua"/>
          <w:sz w:val="24"/>
          <w:szCs w:val="24"/>
          <w:lang w:val="es-PR"/>
        </w:rPr>
        <w:t>p</w:t>
      </w:r>
      <w:r w:rsidRPr="00917158">
        <w:rPr>
          <w:rFonts w:ascii="Book Antiqua" w:eastAsia="Times New Roman" w:hAnsi="Book Antiqua"/>
          <w:sz w:val="24"/>
          <w:szCs w:val="24"/>
          <w:lang w:val="es-PR"/>
        </w:rPr>
        <w:t xml:space="preserve">rotección de aseguradoras y </w:t>
      </w:r>
      <w:r w:rsidR="00C077FC" w:rsidRPr="00917158">
        <w:rPr>
          <w:rFonts w:ascii="Book Antiqua" w:eastAsia="Times New Roman" w:hAnsi="Book Antiqua"/>
          <w:sz w:val="24"/>
          <w:szCs w:val="24"/>
          <w:lang w:val="es-PR"/>
        </w:rPr>
        <w:t>asegurados,</w:t>
      </w:r>
      <w:r w:rsidR="001C4C92">
        <w:rPr>
          <w:rFonts w:ascii="Book Antiqua" w:eastAsia="Times New Roman" w:hAnsi="Book Antiqua"/>
          <w:sz w:val="24"/>
          <w:szCs w:val="24"/>
          <w:lang w:val="es-PR"/>
        </w:rPr>
        <w:t xml:space="preserve"> procesando y reembolsando</w:t>
      </w:r>
      <w:r w:rsidRPr="00917158">
        <w:rPr>
          <w:rFonts w:ascii="Book Antiqua" w:eastAsia="Times New Roman" w:hAnsi="Book Antiqua"/>
          <w:sz w:val="24"/>
          <w:szCs w:val="24"/>
          <w:lang w:val="es-PR"/>
        </w:rPr>
        <w:t xml:space="preserve"> miles de millones de dólares en reclamaciones de medicamentos recetados</w:t>
      </w:r>
      <w:r w:rsidR="00A411D7">
        <w:rPr>
          <w:rFonts w:ascii="Book Antiqua" w:eastAsia="Times New Roman" w:hAnsi="Book Antiqua"/>
          <w:sz w:val="24"/>
          <w:szCs w:val="24"/>
          <w:lang w:val="es-PR"/>
        </w:rPr>
        <w:t>; (2)</w:t>
      </w:r>
      <w:r w:rsidRPr="00917158">
        <w:rPr>
          <w:rFonts w:ascii="Book Antiqua" w:eastAsia="Times New Roman" w:hAnsi="Book Antiqua"/>
          <w:sz w:val="24"/>
          <w:szCs w:val="24"/>
          <w:lang w:val="es-PR"/>
        </w:rPr>
        <w:t xml:space="preserve"> Continuidad de los servicios de atención médica</w:t>
      </w:r>
      <w:r w:rsidR="00A411D7">
        <w:rPr>
          <w:rFonts w:ascii="Book Antiqua" w:eastAsia="Times New Roman" w:hAnsi="Book Antiqua"/>
          <w:sz w:val="24"/>
          <w:szCs w:val="24"/>
          <w:lang w:val="es-PR"/>
        </w:rPr>
        <w:t>, g</w:t>
      </w:r>
      <w:r w:rsidRPr="00917158">
        <w:rPr>
          <w:rFonts w:ascii="Book Antiqua" w:eastAsia="Times New Roman" w:hAnsi="Book Antiqua"/>
          <w:sz w:val="24"/>
          <w:szCs w:val="24"/>
          <w:lang w:val="es-PR"/>
        </w:rPr>
        <w:t>arantiza</w:t>
      </w:r>
      <w:r w:rsidR="00A411D7">
        <w:rPr>
          <w:rFonts w:ascii="Book Antiqua" w:eastAsia="Times New Roman" w:hAnsi="Book Antiqua"/>
          <w:sz w:val="24"/>
          <w:szCs w:val="24"/>
          <w:lang w:val="es-PR"/>
        </w:rPr>
        <w:t>ndo</w:t>
      </w:r>
      <w:r w:rsidRPr="00917158">
        <w:rPr>
          <w:rFonts w:ascii="Book Antiqua" w:eastAsia="Times New Roman" w:hAnsi="Book Antiqua"/>
          <w:sz w:val="24"/>
          <w:szCs w:val="24"/>
          <w:lang w:val="es-PR"/>
        </w:rPr>
        <w:t xml:space="preserve"> la solvencia de PBM</w:t>
      </w:r>
      <w:r w:rsidR="00A411D7">
        <w:rPr>
          <w:rFonts w:ascii="Book Antiqua" w:eastAsia="Times New Roman" w:hAnsi="Book Antiqua"/>
          <w:sz w:val="24"/>
          <w:szCs w:val="24"/>
          <w:lang w:val="es-PR"/>
        </w:rPr>
        <w:t xml:space="preserve"> que</w:t>
      </w:r>
      <w:r w:rsidRPr="00917158">
        <w:rPr>
          <w:rFonts w:ascii="Book Antiqua" w:eastAsia="Times New Roman" w:hAnsi="Book Antiqua"/>
          <w:sz w:val="24"/>
          <w:szCs w:val="24"/>
          <w:lang w:val="es-PR"/>
        </w:rPr>
        <w:t xml:space="preserve"> mantiene el acceso ininterrumpido a los medicamentos necesarios</w:t>
      </w:r>
      <w:r w:rsidR="00A411D7">
        <w:rPr>
          <w:rFonts w:ascii="Book Antiqua" w:eastAsia="Times New Roman" w:hAnsi="Book Antiqua"/>
          <w:sz w:val="24"/>
          <w:szCs w:val="24"/>
          <w:lang w:val="es-PR"/>
        </w:rPr>
        <w:t xml:space="preserve">; (3) </w:t>
      </w:r>
      <w:r w:rsidRPr="00917158">
        <w:rPr>
          <w:rFonts w:ascii="Book Antiqua" w:eastAsia="Times New Roman" w:hAnsi="Book Antiqua"/>
          <w:sz w:val="24"/>
          <w:szCs w:val="24"/>
          <w:lang w:val="es-PR"/>
        </w:rPr>
        <w:t>Mitigación de riesgos para la industria de seguros</w:t>
      </w:r>
      <w:r w:rsidR="00645E5C">
        <w:rPr>
          <w:rFonts w:ascii="Book Antiqua" w:eastAsia="Times New Roman" w:hAnsi="Book Antiqua"/>
          <w:sz w:val="24"/>
          <w:szCs w:val="24"/>
          <w:lang w:val="es-PR"/>
        </w:rPr>
        <w:t>, ya que</w:t>
      </w:r>
      <w:r w:rsidRPr="00917158">
        <w:rPr>
          <w:rFonts w:ascii="Book Antiqua" w:eastAsia="Times New Roman" w:hAnsi="Book Antiqua"/>
          <w:sz w:val="24"/>
          <w:szCs w:val="24"/>
          <w:lang w:val="es-PR"/>
        </w:rPr>
        <w:t xml:space="preserve"> </w:t>
      </w:r>
      <w:r w:rsidR="00645E5C">
        <w:rPr>
          <w:rFonts w:ascii="Book Antiqua" w:eastAsia="Times New Roman" w:hAnsi="Book Antiqua"/>
          <w:sz w:val="24"/>
          <w:szCs w:val="24"/>
          <w:lang w:val="es-PR"/>
        </w:rPr>
        <w:t>l</w:t>
      </w:r>
      <w:r w:rsidRPr="00917158">
        <w:rPr>
          <w:rFonts w:ascii="Book Antiqua" w:eastAsia="Times New Roman" w:hAnsi="Book Antiqua"/>
          <w:sz w:val="24"/>
          <w:szCs w:val="24"/>
          <w:lang w:val="es-PR"/>
        </w:rPr>
        <w:t>as compañías de seguros y el Gobierno confía</w:t>
      </w:r>
      <w:r w:rsidR="00645E5C">
        <w:rPr>
          <w:rFonts w:ascii="Book Antiqua" w:eastAsia="Times New Roman" w:hAnsi="Book Antiqua"/>
          <w:sz w:val="24"/>
          <w:szCs w:val="24"/>
          <w:lang w:val="es-PR"/>
        </w:rPr>
        <w:t>n</w:t>
      </w:r>
      <w:r w:rsidRPr="00917158">
        <w:rPr>
          <w:rFonts w:ascii="Book Antiqua" w:eastAsia="Times New Roman" w:hAnsi="Book Antiqua"/>
          <w:sz w:val="24"/>
          <w:szCs w:val="24"/>
          <w:lang w:val="es-PR"/>
        </w:rPr>
        <w:t xml:space="preserve"> en los PBM para negociar los precios de los medicamentos, administrar los formularios y garantizar la rentabilidad</w:t>
      </w:r>
      <w:r w:rsidR="00ED7C44">
        <w:rPr>
          <w:rFonts w:ascii="Book Antiqua" w:eastAsia="Times New Roman" w:hAnsi="Book Antiqua"/>
          <w:sz w:val="24"/>
          <w:szCs w:val="24"/>
          <w:lang w:val="es-PR"/>
        </w:rPr>
        <w:t>;</w:t>
      </w:r>
      <w:r w:rsidR="001C0AB5">
        <w:rPr>
          <w:rFonts w:ascii="Book Antiqua" w:eastAsia="Times New Roman" w:hAnsi="Book Antiqua"/>
          <w:sz w:val="24"/>
          <w:szCs w:val="24"/>
          <w:lang w:val="es-PR"/>
        </w:rPr>
        <w:t xml:space="preserve"> </w:t>
      </w:r>
      <w:r w:rsidR="00ED7C44">
        <w:rPr>
          <w:rFonts w:ascii="Book Antiqua" w:eastAsia="Times New Roman" w:hAnsi="Book Antiqua"/>
          <w:sz w:val="24"/>
          <w:szCs w:val="24"/>
          <w:lang w:val="es-PR"/>
        </w:rPr>
        <w:t xml:space="preserve">(4) </w:t>
      </w:r>
      <w:r w:rsidRPr="00917158">
        <w:rPr>
          <w:rFonts w:ascii="Book Antiqua" w:eastAsia="Times New Roman" w:hAnsi="Book Antiqua"/>
          <w:sz w:val="24"/>
          <w:szCs w:val="24"/>
          <w:lang w:val="es-PR"/>
        </w:rPr>
        <w:t>Estabilidad del mercado y competencia</w:t>
      </w:r>
      <w:r w:rsidR="00A411D7">
        <w:rPr>
          <w:rFonts w:ascii="Book Antiqua" w:eastAsia="Times New Roman" w:hAnsi="Book Antiqua"/>
          <w:sz w:val="24"/>
          <w:szCs w:val="24"/>
          <w:lang w:val="es-PR"/>
        </w:rPr>
        <w:t>,</w:t>
      </w:r>
      <w:r w:rsidR="00ED7C44">
        <w:rPr>
          <w:rFonts w:ascii="Book Antiqua" w:eastAsia="Times New Roman" w:hAnsi="Book Antiqua"/>
          <w:sz w:val="24"/>
          <w:szCs w:val="24"/>
          <w:lang w:val="es-PR"/>
        </w:rPr>
        <w:t xml:space="preserve"> g</w:t>
      </w:r>
      <w:r w:rsidRPr="00917158">
        <w:rPr>
          <w:rFonts w:ascii="Book Antiqua" w:eastAsia="Times New Roman" w:hAnsi="Book Antiqua"/>
          <w:sz w:val="24"/>
          <w:szCs w:val="24"/>
          <w:lang w:val="es-PR"/>
        </w:rPr>
        <w:t>arantiza</w:t>
      </w:r>
      <w:r w:rsidR="00ED7C44">
        <w:rPr>
          <w:rFonts w:ascii="Book Antiqua" w:eastAsia="Times New Roman" w:hAnsi="Book Antiqua"/>
          <w:sz w:val="24"/>
          <w:szCs w:val="24"/>
          <w:lang w:val="es-PR"/>
        </w:rPr>
        <w:t>ndo</w:t>
      </w:r>
      <w:r w:rsidRPr="00917158">
        <w:rPr>
          <w:rFonts w:ascii="Book Antiqua" w:eastAsia="Times New Roman" w:hAnsi="Book Antiqua"/>
          <w:sz w:val="24"/>
          <w:szCs w:val="24"/>
          <w:lang w:val="es-PR"/>
        </w:rPr>
        <w:t xml:space="preserve"> la capacidad financiera del PBM evita</w:t>
      </w:r>
      <w:r w:rsidR="00ED7C44">
        <w:rPr>
          <w:rFonts w:ascii="Book Antiqua" w:eastAsia="Times New Roman" w:hAnsi="Book Antiqua"/>
          <w:sz w:val="24"/>
          <w:szCs w:val="24"/>
          <w:lang w:val="es-PR"/>
        </w:rPr>
        <w:t>ndo</w:t>
      </w:r>
      <w:r w:rsidRPr="00917158">
        <w:rPr>
          <w:rFonts w:ascii="Book Antiqua" w:eastAsia="Times New Roman" w:hAnsi="Book Antiqua"/>
          <w:sz w:val="24"/>
          <w:szCs w:val="24"/>
          <w:lang w:val="es-PR"/>
        </w:rPr>
        <w:t xml:space="preserve"> colapsos de</w:t>
      </w:r>
      <w:r w:rsidR="00ED7C44">
        <w:rPr>
          <w:rFonts w:ascii="Book Antiqua" w:eastAsia="Times New Roman" w:hAnsi="Book Antiqua"/>
          <w:sz w:val="24"/>
          <w:szCs w:val="24"/>
          <w:lang w:val="es-PR"/>
        </w:rPr>
        <w:t>l</w:t>
      </w:r>
      <w:r w:rsidRPr="00917158">
        <w:rPr>
          <w:rFonts w:ascii="Book Antiqua" w:eastAsia="Times New Roman" w:hAnsi="Book Antiqua"/>
          <w:sz w:val="24"/>
          <w:szCs w:val="24"/>
          <w:lang w:val="es-PR"/>
        </w:rPr>
        <w:t xml:space="preserve"> mercado y prácticas monopolísticas</w:t>
      </w:r>
      <w:r w:rsidR="001C0AB5">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w:t>
      </w:r>
      <w:r w:rsidR="00ED7C44">
        <w:rPr>
          <w:rFonts w:ascii="Book Antiqua" w:eastAsia="Times New Roman" w:hAnsi="Book Antiqua"/>
          <w:sz w:val="24"/>
          <w:szCs w:val="24"/>
          <w:lang w:val="es-PR"/>
        </w:rPr>
        <w:t xml:space="preserve">y (5) </w:t>
      </w:r>
      <w:r w:rsidRPr="00917158">
        <w:rPr>
          <w:rFonts w:ascii="Book Antiqua" w:eastAsia="Times New Roman" w:hAnsi="Book Antiqua"/>
          <w:sz w:val="24"/>
          <w:szCs w:val="24"/>
          <w:lang w:val="es-PR"/>
        </w:rPr>
        <w:t>Confianza y responsabilidad en el sistema de atención médica</w:t>
      </w:r>
      <w:r w:rsidR="001C0AB5">
        <w:rPr>
          <w:rFonts w:ascii="Book Antiqua" w:eastAsia="Times New Roman" w:hAnsi="Book Antiqua"/>
          <w:sz w:val="24"/>
          <w:szCs w:val="24"/>
          <w:lang w:val="es-PR"/>
        </w:rPr>
        <w:t xml:space="preserve">. </w:t>
      </w:r>
    </w:p>
    <w:p w14:paraId="565A40BF" w14:textId="77777777" w:rsidR="00917158" w:rsidRPr="00917158" w:rsidRDefault="00917158" w:rsidP="00D602B8">
      <w:pPr>
        <w:autoSpaceDE w:val="0"/>
        <w:autoSpaceDN w:val="0"/>
        <w:adjustRightInd w:val="0"/>
        <w:spacing w:before="120" w:after="120" w:line="360" w:lineRule="auto"/>
        <w:ind w:firstLine="706"/>
        <w:rPr>
          <w:rFonts w:ascii="Book Antiqua" w:eastAsia="Times New Roman" w:hAnsi="Book Antiqua" w:cs="Poppins"/>
          <w:sz w:val="24"/>
          <w:szCs w:val="24"/>
          <w:lang w:val="es-PR"/>
        </w:rPr>
      </w:pPr>
      <w:r w:rsidRPr="00917158">
        <w:rPr>
          <w:rFonts w:ascii="Book Antiqua" w:eastAsia="Times New Roman" w:hAnsi="Book Antiqua"/>
          <w:sz w:val="24"/>
          <w:szCs w:val="24"/>
          <w:lang w:val="es-PR"/>
        </w:rPr>
        <w:t>La presentación de informes financieros y estar sujeto a ser auditado por un ente Gubernamental no debe ser de preocupación para un PBM que opera responsablemente y con la fiducia que requiere para efectivamente manejar las operaciones que le han sido delegas por un asegurador u organización de servicios de salud. Al exigir a los PBM transparencia</w:t>
      </w:r>
      <w:r w:rsidR="00AF1CAC">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se protege la integridad del sector de seguros, previene interrupciones en los servicios farmacéuticos y garantiza que los pacientes reciban un acceso justo y constante a los medicamentos recetados; </w:t>
      </w:r>
      <w:r w:rsidRPr="00917158">
        <w:rPr>
          <w:rFonts w:ascii="Book Antiqua" w:eastAsia="Times New Roman" w:hAnsi="Book Antiqua" w:cs="Poppins"/>
          <w:sz w:val="24"/>
          <w:szCs w:val="24"/>
          <w:lang w:val="es-PR"/>
        </w:rPr>
        <w:t>velando en primer lugar por el bienestar de los pacientes.</w:t>
      </w:r>
    </w:p>
    <w:p w14:paraId="5F72B986" w14:textId="5FBB7ACF" w:rsidR="00917158" w:rsidRPr="00917158" w:rsidRDefault="00917158" w:rsidP="00D602B8">
      <w:pPr>
        <w:autoSpaceDE w:val="0"/>
        <w:autoSpaceDN w:val="0"/>
        <w:adjustRightInd w:val="0"/>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Es de conocimiento general que</w:t>
      </w:r>
      <w:r w:rsidR="008B141D">
        <w:rPr>
          <w:rFonts w:ascii="Book Antiqua" w:eastAsia="Times New Roman" w:hAnsi="Book Antiqua"/>
          <w:i/>
          <w:iCs/>
          <w:sz w:val="24"/>
          <w:szCs w:val="24"/>
          <w:u w:val="single"/>
          <w:lang w:val="es-PR"/>
        </w:rPr>
        <w:t>,</w:t>
      </w:r>
      <w:r w:rsidRPr="00917158">
        <w:rPr>
          <w:rFonts w:ascii="Book Antiqua" w:eastAsia="Times New Roman" w:hAnsi="Book Antiqua"/>
          <w:sz w:val="24"/>
          <w:szCs w:val="24"/>
          <w:lang w:val="es-PR"/>
        </w:rPr>
        <w:t xml:space="preserve"> el tema de la salud encierra un interés y responsabilidad para el Estado de orden constitucional, en virtud del cual la Asamblea Legislativa ostenta la facultad de promulgar y aprobar legislación dirigida a la protección de la vida, salud y bienestar público. Por </w:t>
      </w:r>
      <w:r w:rsidR="00D2198A">
        <w:rPr>
          <w:rFonts w:ascii="Book Antiqua" w:eastAsia="Times New Roman" w:hAnsi="Book Antiqua"/>
          <w:sz w:val="24"/>
          <w:szCs w:val="24"/>
          <w:lang w:val="es-PR"/>
        </w:rPr>
        <w:t>todo lo anterior</w:t>
      </w:r>
      <w:r w:rsidR="004A3E40">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esta Asamblea Legislativa entiende imperativo enmendar el Código de Seguros de Puerto Rico</w:t>
      </w:r>
      <w:r w:rsidR="008B141D">
        <w:rPr>
          <w:rFonts w:ascii="Book Antiqua" w:eastAsia="Times New Roman" w:hAnsi="Book Antiqua"/>
          <w:i/>
          <w:iCs/>
          <w:sz w:val="24"/>
          <w:szCs w:val="24"/>
          <w:u w:val="single"/>
          <w:lang w:val="es-PR"/>
        </w:rPr>
        <w:t>,</w:t>
      </w:r>
      <w:r w:rsidRPr="00917158">
        <w:rPr>
          <w:rFonts w:ascii="Book Antiqua" w:eastAsia="Times New Roman" w:hAnsi="Book Antiqua"/>
          <w:sz w:val="24"/>
          <w:szCs w:val="24"/>
          <w:lang w:val="es-PR"/>
        </w:rPr>
        <w:t xml:space="preserve"> con el fin de establecer un proceso</w:t>
      </w:r>
      <w:r w:rsidR="00D2198A">
        <w:rPr>
          <w:rFonts w:ascii="Book Antiqua" w:eastAsia="Times New Roman" w:hAnsi="Book Antiqua"/>
          <w:sz w:val="24"/>
          <w:szCs w:val="24"/>
          <w:lang w:val="es-PR"/>
        </w:rPr>
        <w:t xml:space="preserve"> ordenado</w:t>
      </w:r>
      <w:r w:rsidRPr="00917158">
        <w:rPr>
          <w:rFonts w:ascii="Book Antiqua" w:eastAsia="Times New Roman" w:hAnsi="Book Antiqua"/>
          <w:sz w:val="24"/>
          <w:szCs w:val="24"/>
          <w:lang w:val="es-PR"/>
        </w:rPr>
        <w:t xml:space="preserve"> a los </w:t>
      </w:r>
      <w:proofErr w:type="spellStart"/>
      <w:r w:rsidRPr="00917158">
        <w:rPr>
          <w:rFonts w:ascii="Book Antiqua" w:eastAsia="Times New Roman" w:hAnsi="Book Antiqua"/>
          <w:sz w:val="24"/>
          <w:szCs w:val="24"/>
          <w:lang w:val="es-PR"/>
        </w:rPr>
        <w:t>PBMs</w:t>
      </w:r>
      <w:proofErr w:type="spellEnd"/>
      <w:r w:rsidRPr="00917158">
        <w:rPr>
          <w:rFonts w:ascii="Book Antiqua" w:eastAsia="Times New Roman" w:hAnsi="Book Antiqua"/>
          <w:sz w:val="24"/>
          <w:szCs w:val="24"/>
          <w:lang w:val="es-PR"/>
        </w:rPr>
        <w:t xml:space="preserve"> a proveer información financiera y ser auditados por la Oficina del Comisionado de Seguros para poder operar en Puerto Rico, </w:t>
      </w:r>
      <w:r w:rsidR="00D2198A">
        <w:rPr>
          <w:rFonts w:ascii="Book Antiqua" w:eastAsia="Times New Roman" w:hAnsi="Book Antiqua"/>
          <w:sz w:val="24"/>
          <w:szCs w:val="24"/>
          <w:lang w:val="es-PR"/>
        </w:rPr>
        <w:t xml:space="preserve">la imposición </w:t>
      </w:r>
      <w:r w:rsidRPr="00917158">
        <w:rPr>
          <w:rFonts w:ascii="Book Antiqua" w:eastAsia="Times New Roman" w:hAnsi="Book Antiqua"/>
          <w:sz w:val="24"/>
          <w:szCs w:val="24"/>
          <w:lang w:val="es-PR"/>
        </w:rPr>
        <w:t>de multas; y</w:t>
      </w:r>
      <w:r w:rsidR="00D2198A">
        <w:rPr>
          <w:rFonts w:ascii="Book Antiqua" w:eastAsia="Times New Roman" w:hAnsi="Book Antiqua"/>
          <w:sz w:val="24"/>
          <w:szCs w:val="24"/>
          <w:lang w:val="es-PR"/>
        </w:rPr>
        <w:t xml:space="preserve"> así como</w:t>
      </w:r>
      <w:r w:rsidRPr="00917158">
        <w:rPr>
          <w:rFonts w:ascii="Book Antiqua" w:eastAsia="Times New Roman" w:hAnsi="Book Antiqua"/>
          <w:sz w:val="24"/>
          <w:szCs w:val="24"/>
          <w:lang w:val="es-PR"/>
        </w:rPr>
        <w:t xml:space="preserve"> facultar al Comisionado para fiscalizar las disposiciones de esta </w:t>
      </w:r>
      <w:r w:rsidRPr="003C23B0">
        <w:rPr>
          <w:rFonts w:ascii="Book Antiqua" w:eastAsia="Times New Roman" w:hAnsi="Book Antiqua"/>
          <w:strike/>
          <w:sz w:val="24"/>
          <w:szCs w:val="24"/>
          <w:lang w:val="es-PR"/>
        </w:rPr>
        <w:t>ley</w:t>
      </w:r>
      <w:r w:rsidR="003C23B0">
        <w:rPr>
          <w:rFonts w:ascii="Book Antiqua" w:eastAsia="Times New Roman" w:hAnsi="Book Antiqua"/>
          <w:sz w:val="24"/>
          <w:szCs w:val="24"/>
          <w:lang w:val="es-PR"/>
        </w:rPr>
        <w:t xml:space="preserve"> </w:t>
      </w:r>
      <w:proofErr w:type="spellStart"/>
      <w:r w:rsidR="003C23B0">
        <w:rPr>
          <w:rFonts w:ascii="Book Antiqua" w:eastAsia="Times New Roman" w:hAnsi="Book Antiqua"/>
          <w:i/>
          <w:iCs/>
          <w:sz w:val="24"/>
          <w:szCs w:val="24"/>
          <w:u w:val="single"/>
          <w:lang w:val="es-PR"/>
        </w:rPr>
        <w:t>Ley</w:t>
      </w:r>
      <w:proofErr w:type="spellEnd"/>
      <w:r w:rsidRPr="00917158">
        <w:rPr>
          <w:rFonts w:ascii="Book Antiqua" w:eastAsia="Times New Roman" w:hAnsi="Book Antiqua"/>
          <w:sz w:val="24"/>
          <w:szCs w:val="24"/>
          <w:lang w:val="es-PR"/>
        </w:rPr>
        <w:t xml:space="preserve">. </w:t>
      </w:r>
    </w:p>
    <w:p w14:paraId="4F443739" w14:textId="77777777" w:rsidR="00603740" w:rsidRPr="00D602B8" w:rsidRDefault="00517134" w:rsidP="00D91F00">
      <w:pPr>
        <w:spacing w:line="480" w:lineRule="auto"/>
        <w:rPr>
          <w:rFonts w:ascii="Book Antiqua" w:eastAsia="Times New Roman" w:hAnsi="Book Antiqua"/>
          <w:b/>
          <w:bCs/>
          <w:iCs/>
          <w:sz w:val="24"/>
          <w:szCs w:val="24"/>
        </w:rPr>
        <w:sectPr w:rsidR="00603740" w:rsidRPr="00D602B8" w:rsidSect="0004665F">
          <w:headerReference w:type="default" r:id="rId13"/>
          <w:pgSz w:w="12240" w:h="15840" w:code="1"/>
          <w:pgMar w:top="1152" w:right="1440" w:bottom="1152" w:left="1440" w:header="576" w:footer="720" w:gutter="0"/>
          <w:cols w:space="720"/>
          <w:titlePg/>
          <w:docGrid w:linePitch="360"/>
        </w:sectPr>
      </w:pPr>
      <w:bookmarkStart w:id="4" w:name="_Hlk183040655"/>
      <w:r w:rsidRPr="00D602B8">
        <w:rPr>
          <w:rFonts w:ascii="Book Antiqua" w:hAnsi="Book Antiqua"/>
          <w:b/>
          <w:bCs/>
          <w:iCs/>
          <w:sz w:val="24"/>
          <w:szCs w:val="24"/>
          <w:lang w:val="es-CR"/>
        </w:rPr>
        <w:lastRenderedPageBreak/>
        <w:t>DECR</w:t>
      </w:r>
      <w:r w:rsidR="00A80B49" w:rsidRPr="00D602B8">
        <w:rPr>
          <w:rFonts w:ascii="Book Antiqua" w:hAnsi="Book Antiqua"/>
          <w:b/>
          <w:bCs/>
          <w:iCs/>
          <w:sz w:val="24"/>
          <w:szCs w:val="24"/>
          <w:lang w:val="es-CR"/>
        </w:rPr>
        <w:t>É</w:t>
      </w:r>
      <w:r w:rsidRPr="00D602B8">
        <w:rPr>
          <w:rFonts w:ascii="Book Antiqua" w:hAnsi="Book Antiqua"/>
          <w:b/>
          <w:bCs/>
          <w:iCs/>
          <w:sz w:val="24"/>
          <w:szCs w:val="24"/>
          <w:lang w:val="es-CR"/>
        </w:rPr>
        <w:t>TASE POR LA ASAMBLEA LEGISLATIVA DE PUERTO RICO</w:t>
      </w:r>
      <w:bookmarkEnd w:id="4"/>
      <w:r w:rsidRPr="00D602B8">
        <w:rPr>
          <w:rFonts w:ascii="Book Antiqua" w:hAnsi="Book Antiqua"/>
          <w:b/>
          <w:bCs/>
          <w:iCs/>
          <w:sz w:val="24"/>
          <w:szCs w:val="24"/>
          <w:lang w:val="es-CR"/>
        </w:rPr>
        <w:t>:</w:t>
      </w:r>
      <w:r w:rsidR="00E55A17" w:rsidRPr="00D602B8">
        <w:rPr>
          <w:rFonts w:ascii="Book Antiqua" w:eastAsia="Times New Roman" w:hAnsi="Book Antiqua"/>
          <w:b/>
          <w:bCs/>
          <w:iCs/>
          <w:sz w:val="24"/>
          <w:szCs w:val="24"/>
        </w:rPr>
        <w:t> </w:t>
      </w:r>
      <w:r w:rsidR="00D91F00" w:rsidRPr="00D602B8">
        <w:rPr>
          <w:rFonts w:ascii="Book Antiqua" w:eastAsia="Times New Roman" w:hAnsi="Book Antiqua"/>
          <w:b/>
          <w:bCs/>
          <w:iCs/>
          <w:sz w:val="24"/>
          <w:szCs w:val="24"/>
        </w:rPr>
        <w:tab/>
      </w:r>
    </w:p>
    <w:p w14:paraId="070774FB" w14:textId="7C05F83C" w:rsidR="00835EF6" w:rsidRPr="00835EF6" w:rsidRDefault="00D602B8" w:rsidP="00D602B8">
      <w:pPr>
        <w:autoSpaceDE w:val="0"/>
        <w:autoSpaceDN w:val="0"/>
        <w:adjustRightInd w:val="0"/>
        <w:spacing w:line="480" w:lineRule="auto"/>
        <w:contextualSpacing/>
        <w:rPr>
          <w:rFonts w:ascii="Book Antiqua" w:hAnsi="Book Antiqua"/>
          <w:sz w:val="24"/>
          <w:szCs w:val="24"/>
        </w:rPr>
      </w:pPr>
      <w:r>
        <w:rPr>
          <w:rFonts w:ascii="Book Antiqua" w:hAnsi="Book Antiqua"/>
          <w:sz w:val="24"/>
          <w:szCs w:val="24"/>
          <w:lang w:val="es-PR"/>
        </w:rPr>
        <w:tab/>
      </w:r>
      <w:r w:rsidR="00835EF6" w:rsidRPr="00835EF6">
        <w:rPr>
          <w:rFonts w:ascii="Book Antiqua" w:hAnsi="Book Antiqua"/>
          <w:sz w:val="24"/>
          <w:szCs w:val="24"/>
          <w:lang w:val="es-PR"/>
        </w:rPr>
        <w:t>Sección 1.</w:t>
      </w:r>
      <w:r w:rsidR="00835EF6" w:rsidRPr="00835EF6">
        <w:rPr>
          <w:rFonts w:ascii="Book Antiqua" w:hAnsi="Book Antiqua"/>
          <w:sz w:val="24"/>
          <w:szCs w:val="24"/>
        </w:rPr>
        <w:t>- Se añade un nuevo inciso (I) y se renumera</w:t>
      </w:r>
      <w:r w:rsidR="00FF55A4">
        <w:rPr>
          <w:rFonts w:ascii="Book Antiqua" w:hAnsi="Book Antiqua"/>
          <w:sz w:val="24"/>
          <w:szCs w:val="24"/>
        </w:rPr>
        <w:t>n</w:t>
      </w:r>
      <w:r w:rsidR="00835EF6" w:rsidRPr="00835EF6">
        <w:rPr>
          <w:rFonts w:ascii="Book Antiqua" w:hAnsi="Book Antiqua"/>
          <w:sz w:val="24"/>
          <w:szCs w:val="24"/>
        </w:rPr>
        <w:t xml:space="preserve"> </w:t>
      </w:r>
      <w:bookmarkStart w:id="5" w:name="_Hlk192771340"/>
      <w:r w:rsidR="00835EF6" w:rsidRPr="00835EF6">
        <w:rPr>
          <w:rFonts w:ascii="Book Antiqua" w:hAnsi="Book Antiqua"/>
          <w:sz w:val="24"/>
          <w:szCs w:val="24"/>
        </w:rPr>
        <w:t xml:space="preserve">los subsiguientes incisos del Artículo 2.030 de la Ley </w:t>
      </w:r>
      <w:r w:rsidR="00835EF6" w:rsidRPr="008B141D">
        <w:rPr>
          <w:rFonts w:ascii="Book Antiqua" w:hAnsi="Book Antiqua"/>
          <w:strike/>
          <w:sz w:val="24"/>
          <w:szCs w:val="24"/>
        </w:rPr>
        <w:t>Núm.</w:t>
      </w:r>
      <w:r w:rsidR="00835EF6" w:rsidRPr="00835EF6">
        <w:rPr>
          <w:rFonts w:ascii="Book Antiqua" w:hAnsi="Book Antiqua"/>
          <w:sz w:val="24"/>
          <w:szCs w:val="24"/>
        </w:rPr>
        <w:t xml:space="preserve"> 194-2011, según enmendada, </w:t>
      </w:r>
      <w:r w:rsidR="00835EF6" w:rsidRPr="008B141D">
        <w:rPr>
          <w:rFonts w:ascii="Book Antiqua" w:hAnsi="Book Antiqua"/>
          <w:strike/>
          <w:sz w:val="24"/>
          <w:szCs w:val="24"/>
        </w:rPr>
        <w:t>conocida como “Código de Seguros de Salud de Puerto Rico”,</w:t>
      </w:r>
      <w:bookmarkEnd w:id="5"/>
      <w:r w:rsidR="00835EF6" w:rsidRPr="00835EF6">
        <w:rPr>
          <w:rFonts w:ascii="Book Antiqua" w:hAnsi="Book Antiqua"/>
          <w:sz w:val="24"/>
          <w:szCs w:val="24"/>
        </w:rPr>
        <w:t xml:space="preserve"> para que</w:t>
      </w:r>
      <w:r w:rsidR="008B141D">
        <w:rPr>
          <w:rFonts w:ascii="Book Antiqua" w:hAnsi="Book Antiqua"/>
          <w:sz w:val="24"/>
          <w:szCs w:val="24"/>
        </w:rPr>
        <w:t xml:space="preserve"> </w:t>
      </w:r>
      <w:r w:rsidR="008B141D">
        <w:rPr>
          <w:rFonts w:ascii="Book Antiqua" w:hAnsi="Book Antiqua"/>
          <w:i/>
          <w:iCs/>
          <w:sz w:val="24"/>
          <w:szCs w:val="24"/>
          <w:u w:val="single"/>
        </w:rPr>
        <w:t>se</w:t>
      </w:r>
      <w:r w:rsidR="00835EF6" w:rsidRPr="00835EF6">
        <w:rPr>
          <w:rFonts w:ascii="Book Antiqua" w:hAnsi="Book Antiqua"/>
          <w:sz w:val="24"/>
          <w:szCs w:val="24"/>
        </w:rPr>
        <w:t xml:space="preserve"> lea como sigue:         </w:t>
      </w:r>
    </w:p>
    <w:p w14:paraId="441F6A8B" w14:textId="77777777" w:rsidR="00835EF6" w:rsidRDefault="00835EF6" w:rsidP="00835EF6">
      <w:pPr>
        <w:autoSpaceDE w:val="0"/>
        <w:autoSpaceDN w:val="0"/>
        <w:adjustRightInd w:val="0"/>
        <w:spacing w:line="480" w:lineRule="auto"/>
        <w:ind w:left="720"/>
        <w:contextualSpacing/>
        <w:rPr>
          <w:rFonts w:ascii="Book Antiqua" w:hAnsi="Book Antiqua"/>
          <w:sz w:val="24"/>
          <w:szCs w:val="24"/>
        </w:rPr>
      </w:pPr>
      <w:r w:rsidRPr="00835EF6">
        <w:rPr>
          <w:rFonts w:ascii="Book Antiqua" w:hAnsi="Book Antiqua"/>
          <w:sz w:val="24"/>
          <w:szCs w:val="24"/>
        </w:rPr>
        <w:t>“Artículo 2.030. — Definiciones</w:t>
      </w:r>
    </w:p>
    <w:p w14:paraId="3F30035F" w14:textId="159A6E61" w:rsidR="008B141D" w:rsidRPr="008B141D" w:rsidRDefault="008B141D" w:rsidP="008B141D">
      <w:pPr>
        <w:autoSpaceDE w:val="0"/>
        <w:autoSpaceDN w:val="0"/>
        <w:adjustRightInd w:val="0"/>
        <w:spacing w:line="480" w:lineRule="auto"/>
        <w:ind w:left="720"/>
        <w:contextualSpacing/>
        <w:rPr>
          <w:rFonts w:ascii="Book Antiqua" w:hAnsi="Book Antiqua"/>
          <w:sz w:val="24"/>
          <w:szCs w:val="24"/>
          <w:u w:val="single"/>
        </w:rPr>
      </w:pPr>
      <w:r w:rsidRPr="008B141D">
        <w:rPr>
          <w:rFonts w:ascii="Book Antiqua" w:hAnsi="Book Antiqua"/>
          <w:sz w:val="24"/>
          <w:szCs w:val="24"/>
          <w:u w:val="single"/>
        </w:rPr>
        <w:t>Para fines de este Código y excepto para aquellos Capítulos donde se provea una</w:t>
      </w:r>
      <w:r>
        <w:rPr>
          <w:rFonts w:ascii="Book Antiqua" w:hAnsi="Book Antiqua"/>
          <w:sz w:val="24"/>
          <w:szCs w:val="24"/>
          <w:u w:val="single"/>
        </w:rPr>
        <w:t xml:space="preserve"> </w:t>
      </w:r>
      <w:r w:rsidRPr="008B141D">
        <w:rPr>
          <w:rFonts w:ascii="Book Antiqua" w:hAnsi="Book Antiqua"/>
          <w:sz w:val="24"/>
          <w:szCs w:val="24"/>
          <w:u w:val="single"/>
        </w:rPr>
        <w:t xml:space="preserve">definición más específica, los siguientes términos tendrán el significado que se indica a continuación:  </w:t>
      </w:r>
    </w:p>
    <w:p w14:paraId="04473A88" w14:textId="77777777" w:rsidR="005F56EA" w:rsidRPr="001B764B" w:rsidRDefault="005F56EA" w:rsidP="00835EF6">
      <w:pPr>
        <w:autoSpaceDE w:val="0"/>
        <w:autoSpaceDN w:val="0"/>
        <w:adjustRightInd w:val="0"/>
        <w:spacing w:after="160" w:line="480" w:lineRule="auto"/>
        <w:ind w:left="720"/>
        <w:contextualSpacing/>
        <w:rPr>
          <w:rFonts w:ascii="Book Antiqua" w:hAnsi="Book Antiqua"/>
          <w:sz w:val="24"/>
          <w:szCs w:val="24"/>
          <w:lang w:val="es-PR"/>
        </w:rPr>
      </w:pPr>
      <w:r w:rsidRPr="001B764B">
        <w:rPr>
          <w:rFonts w:ascii="Book Antiqua" w:hAnsi="Book Antiqua"/>
          <w:sz w:val="24"/>
          <w:szCs w:val="24"/>
        </w:rPr>
        <w:t>(A) “Beneficios cubiertos” o “beneficios” significa los servicios de cuidado de la salud a los que una persona cubierta o asegurado tiene derecho conforme a un plan médico</w:t>
      </w:r>
      <w:r w:rsidRPr="001B764B">
        <w:t>.</w:t>
      </w:r>
    </w:p>
    <w:p w14:paraId="3B9D1354" w14:textId="77777777" w:rsidR="00835EF6" w:rsidRPr="00835EF6" w:rsidRDefault="00835EF6" w:rsidP="00835EF6">
      <w:pPr>
        <w:autoSpaceDE w:val="0"/>
        <w:autoSpaceDN w:val="0"/>
        <w:adjustRightInd w:val="0"/>
        <w:spacing w:after="160" w:line="480" w:lineRule="auto"/>
        <w:ind w:left="720"/>
        <w:contextualSpacing/>
        <w:rPr>
          <w:rFonts w:ascii="Book Antiqua" w:hAnsi="Book Antiqua"/>
          <w:sz w:val="24"/>
          <w:szCs w:val="24"/>
          <w:lang w:val="es-PR"/>
        </w:rPr>
      </w:pPr>
      <w:r w:rsidRPr="00835EF6">
        <w:rPr>
          <w:rFonts w:ascii="Book Antiqua" w:hAnsi="Book Antiqua"/>
          <w:sz w:val="24"/>
          <w:szCs w:val="24"/>
          <w:lang w:val="es-PR"/>
        </w:rPr>
        <w:t>…</w:t>
      </w:r>
    </w:p>
    <w:p w14:paraId="13FB3F88" w14:textId="77777777" w:rsidR="00835EF6" w:rsidRPr="00835EF6" w:rsidRDefault="00835EF6" w:rsidP="00835EF6">
      <w:pPr>
        <w:autoSpaceDE w:val="0"/>
        <w:autoSpaceDN w:val="0"/>
        <w:adjustRightInd w:val="0"/>
        <w:spacing w:after="160" w:line="480" w:lineRule="auto"/>
        <w:ind w:left="720"/>
        <w:contextualSpacing/>
        <w:rPr>
          <w:rFonts w:ascii="Book Antiqua" w:hAnsi="Book Antiqua"/>
          <w:i/>
          <w:iCs/>
          <w:sz w:val="24"/>
          <w:szCs w:val="24"/>
        </w:rPr>
      </w:pPr>
      <w:r w:rsidRPr="00835EF6">
        <w:rPr>
          <w:rFonts w:ascii="Book Antiqua" w:hAnsi="Book Antiqua"/>
          <w:i/>
          <w:iCs/>
          <w:sz w:val="24"/>
          <w:szCs w:val="24"/>
          <w:lang w:val="es-PR"/>
        </w:rPr>
        <w:t xml:space="preserve">(I) “Manejador o Administrador de Beneficios de Farmacia (PBM)” - </w:t>
      </w:r>
      <w:r w:rsidRPr="00835EF6">
        <w:rPr>
          <w:rFonts w:ascii="Book Antiqua" w:hAnsi="Book Antiqua"/>
          <w:i/>
          <w:iCs/>
          <w:sz w:val="24"/>
          <w:szCs w:val="24"/>
        </w:rPr>
        <w:t xml:space="preserve">significa una entidad que hace negocios en Puerto Rico y que tiene un contrato para administrar beneficios de medicamentos recetados en nombre de una organización de seguros de salud o asegurador. El término </w:t>
      </w:r>
      <w:r w:rsidRPr="00835EF6">
        <w:rPr>
          <w:rFonts w:ascii="Book Antiqua" w:hAnsi="Book Antiqua"/>
          <w:i/>
          <w:iCs/>
          <w:sz w:val="24"/>
          <w:szCs w:val="24"/>
          <w:lang w:val="es-PR"/>
        </w:rPr>
        <w:t xml:space="preserve">Manejador o Administrador de Beneficios de Farmacia (PBM) </w:t>
      </w:r>
      <w:r w:rsidRPr="00835EF6">
        <w:rPr>
          <w:rFonts w:ascii="Book Antiqua" w:hAnsi="Book Antiqua"/>
          <w:i/>
          <w:iCs/>
          <w:sz w:val="24"/>
          <w:szCs w:val="24"/>
        </w:rPr>
        <w:t>incluye, pero no se limita a, una entidad que realiza uno o más de los siguientes servicios:</w:t>
      </w:r>
    </w:p>
    <w:p w14:paraId="28C0F8DC" w14:textId="77777777" w:rsidR="00835EF6" w:rsidRPr="00835EF6" w:rsidRDefault="00835EF6" w:rsidP="00835EF6">
      <w:pPr>
        <w:autoSpaceDE w:val="0"/>
        <w:autoSpaceDN w:val="0"/>
        <w:adjustRightInd w:val="0"/>
        <w:spacing w:after="160" w:line="480" w:lineRule="auto"/>
        <w:ind w:left="720" w:firstLine="720"/>
        <w:contextualSpacing/>
        <w:rPr>
          <w:rFonts w:ascii="Book Antiqua" w:hAnsi="Book Antiqua"/>
          <w:i/>
          <w:iCs/>
          <w:sz w:val="24"/>
          <w:szCs w:val="24"/>
        </w:rPr>
      </w:pPr>
      <w:r w:rsidRPr="00835EF6">
        <w:rPr>
          <w:rFonts w:ascii="Book Antiqua" w:hAnsi="Book Antiqua"/>
          <w:i/>
          <w:iCs/>
          <w:sz w:val="24"/>
          <w:szCs w:val="24"/>
        </w:rPr>
        <w:t>(a) Procesamiento de reclamaciones de farmacia.</w:t>
      </w:r>
    </w:p>
    <w:p w14:paraId="0E17C918" w14:textId="77777777" w:rsidR="00835EF6" w:rsidRPr="00835EF6" w:rsidRDefault="00835EF6" w:rsidP="00FF55A4">
      <w:pPr>
        <w:autoSpaceDE w:val="0"/>
        <w:autoSpaceDN w:val="0"/>
        <w:adjustRightInd w:val="0"/>
        <w:spacing w:after="160" w:line="480" w:lineRule="auto"/>
        <w:ind w:left="1440"/>
        <w:contextualSpacing/>
        <w:rPr>
          <w:rFonts w:ascii="Book Antiqua" w:hAnsi="Book Antiqua"/>
          <w:i/>
          <w:iCs/>
          <w:sz w:val="24"/>
          <w:szCs w:val="24"/>
        </w:rPr>
      </w:pPr>
      <w:r w:rsidRPr="00835EF6">
        <w:rPr>
          <w:rFonts w:ascii="Book Antiqua" w:hAnsi="Book Antiqua"/>
          <w:i/>
          <w:iCs/>
          <w:sz w:val="24"/>
          <w:szCs w:val="24"/>
        </w:rPr>
        <w:t>(b) Administración o gestión de un programa de tarjetas de descuento de farmacia.</w:t>
      </w:r>
    </w:p>
    <w:p w14:paraId="418A67E6" w14:textId="77777777" w:rsidR="00835EF6" w:rsidRPr="00835EF6" w:rsidRDefault="00835EF6" w:rsidP="00835EF6">
      <w:pPr>
        <w:autoSpaceDE w:val="0"/>
        <w:autoSpaceDN w:val="0"/>
        <w:adjustRightInd w:val="0"/>
        <w:spacing w:after="160" w:line="480" w:lineRule="auto"/>
        <w:ind w:left="720" w:firstLine="720"/>
        <w:contextualSpacing/>
        <w:rPr>
          <w:rFonts w:ascii="Book Antiqua" w:hAnsi="Book Antiqua"/>
          <w:i/>
          <w:iCs/>
          <w:sz w:val="24"/>
          <w:szCs w:val="24"/>
        </w:rPr>
      </w:pPr>
      <w:r w:rsidRPr="00835EF6">
        <w:rPr>
          <w:rFonts w:ascii="Book Antiqua" w:hAnsi="Book Antiqua"/>
          <w:i/>
          <w:iCs/>
          <w:sz w:val="24"/>
          <w:szCs w:val="24"/>
        </w:rPr>
        <w:t>(c) Gestión de redes de farmacias.</w:t>
      </w:r>
    </w:p>
    <w:p w14:paraId="75C0B5A6" w14:textId="77777777" w:rsidR="00835EF6" w:rsidRPr="00835EF6" w:rsidRDefault="00835EF6" w:rsidP="00835EF6">
      <w:pPr>
        <w:autoSpaceDE w:val="0"/>
        <w:autoSpaceDN w:val="0"/>
        <w:adjustRightInd w:val="0"/>
        <w:spacing w:after="160" w:line="480" w:lineRule="auto"/>
        <w:ind w:left="1440"/>
        <w:contextualSpacing/>
        <w:rPr>
          <w:rFonts w:ascii="Book Antiqua" w:hAnsi="Book Antiqua"/>
          <w:i/>
          <w:iCs/>
          <w:sz w:val="24"/>
          <w:szCs w:val="24"/>
        </w:rPr>
      </w:pPr>
      <w:r w:rsidRPr="00835EF6">
        <w:rPr>
          <w:rFonts w:ascii="Book Antiqua" w:hAnsi="Book Antiqua"/>
          <w:i/>
          <w:iCs/>
          <w:sz w:val="24"/>
          <w:szCs w:val="24"/>
        </w:rPr>
        <w:t>(d) Pago o gestión de reclamaciones por servicios farmacéuticos proporcionados a personas aseguradas.</w:t>
      </w:r>
    </w:p>
    <w:p w14:paraId="7D058C00" w14:textId="77777777" w:rsidR="00835EF6" w:rsidRPr="00835EF6" w:rsidRDefault="00835EF6" w:rsidP="00835EF6">
      <w:pPr>
        <w:autoSpaceDE w:val="0"/>
        <w:autoSpaceDN w:val="0"/>
        <w:adjustRightInd w:val="0"/>
        <w:spacing w:after="160" w:line="480" w:lineRule="auto"/>
        <w:ind w:left="720" w:firstLine="720"/>
        <w:contextualSpacing/>
        <w:rPr>
          <w:rFonts w:ascii="Book Antiqua" w:hAnsi="Book Antiqua"/>
          <w:i/>
          <w:iCs/>
          <w:sz w:val="24"/>
          <w:szCs w:val="24"/>
        </w:rPr>
      </w:pPr>
      <w:r w:rsidRPr="00835EF6">
        <w:rPr>
          <w:rFonts w:ascii="Book Antiqua" w:hAnsi="Book Antiqua"/>
          <w:i/>
          <w:iCs/>
          <w:sz w:val="24"/>
          <w:szCs w:val="24"/>
        </w:rPr>
        <w:t xml:space="preserve">(e) Desarrollar o gestionar formulario de medicamentos de receta. </w:t>
      </w:r>
    </w:p>
    <w:p w14:paraId="58D8CF04" w14:textId="77777777" w:rsidR="00835EF6" w:rsidRPr="00835EF6" w:rsidRDefault="00835EF6" w:rsidP="00835EF6">
      <w:pPr>
        <w:autoSpaceDE w:val="0"/>
        <w:autoSpaceDN w:val="0"/>
        <w:adjustRightInd w:val="0"/>
        <w:spacing w:after="160" w:line="480" w:lineRule="auto"/>
        <w:ind w:left="720" w:firstLine="720"/>
        <w:contextualSpacing/>
        <w:rPr>
          <w:rFonts w:ascii="Book Antiqua" w:hAnsi="Book Antiqua"/>
          <w:i/>
          <w:iCs/>
          <w:sz w:val="24"/>
          <w:szCs w:val="24"/>
        </w:rPr>
      </w:pPr>
      <w:r w:rsidRPr="00835EF6">
        <w:rPr>
          <w:rFonts w:ascii="Book Antiqua" w:hAnsi="Book Antiqua"/>
          <w:i/>
          <w:iCs/>
          <w:sz w:val="24"/>
          <w:szCs w:val="24"/>
        </w:rPr>
        <w:lastRenderedPageBreak/>
        <w:t>(f) Administración de descuentos de medicamentos de receta.</w:t>
      </w:r>
    </w:p>
    <w:p w14:paraId="108A9F67" w14:textId="77777777" w:rsidR="00835EF6" w:rsidRPr="00835EF6" w:rsidRDefault="00835EF6" w:rsidP="00835EF6">
      <w:pPr>
        <w:autoSpaceDE w:val="0"/>
        <w:autoSpaceDN w:val="0"/>
        <w:adjustRightInd w:val="0"/>
        <w:spacing w:after="160" w:line="480" w:lineRule="auto"/>
        <w:ind w:left="720" w:firstLine="720"/>
        <w:contextualSpacing/>
        <w:rPr>
          <w:rFonts w:ascii="Book Antiqua" w:hAnsi="Book Antiqua"/>
          <w:i/>
          <w:iCs/>
          <w:sz w:val="24"/>
          <w:szCs w:val="24"/>
        </w:rPr>
      </w:pPr>
      <w:r w:rsidRPr="00835EF6">
        <w:rPr>
          <w:rFonts w:ascii="Book Antiqua" w:hAnsi="Book Antiqua"/>
          <w:i/>
          <w:iCs/>
          <w:sz w:val="24"/>
          <w:szCs w:val="24"/>
        </w:rPr>
        <w:t>(g) Gestionar programas de utilización de beneficios de cubierta de farmacia</w:t>
      </w:r>
    </w:p>
    <w:p w14:paraId="3111E8D1" w14:textId="77777777" w:rsidR="00835EF6" w:rsidRPr="00835EF6" w:rsidRDefault="00835EF6" w:rsidP="00835EF6">
      <w:pPr>
        <w:autoSpaceDE w:val="0"/>
        <w:autoSpaceDN w:val="0"/>
        <w:adjustRightInd w:val="0"/>
        <w:spacing w:after="160" w:line="480" w:lineRule="auto"/>
        <w:ind w:left="720" w:firstLine="720"/>
        <w:contextualSpacing/>
        <w:rPr>
          <w:rFonts w:ascii="Book Antiqua" w:hAnsi="Book Antiqua"/>
          <w:i/>
          <w:iCs/>
          <w:sz w:val="24"/>
          <w:szCs w:val="24"/>
        </w:rPr>
      </w:pPr>
      <w:r w:rsidRPr="00835EF6">
        <w:rPr>
          <w:rFonts w:ascii="Book Antiqua" w:hAnsi="Book Antiqua"/>
          <w:i/>
          <w:iCs/>
          <w:sz w:val="24"/>
          <w:szCs w:val="24"/>
        </w:rPr>
        <w:t>(h) Administración o gestión de programa de farmacia por correo.</w:t>
      </w:r>
    </w:p>
    <w:p w14:paraId="171D6ED3" w14:textId="77777777" w:rsidR="00835EF6" w:rsidRPr="00835EF6" w:rsidRDefault="00835EF6" w:rsidP="00835EF6">
      <w:pPr>
        <w:autoSpaceDE w:val="0"/>
        <w:autoSpaceDN w:val="0"/>
        <w:adjustRightInd w:val="0"/>
        <w:spacing w:after="160" w:line="480" w:lineRule="auto"/>
        <w:ind w:left="720"/>
        <w:contextualSpacing/>
        <w:rPr>
          <w:rFonts w:ascii="Book Antiqua" w:hAnsi="Book Antiqua"/>
          <w:sz w:val="24"/>
          <w:szCs w:val="24"/>
        </w:rPr>
      </w:pPr>
      <w:r w:rsidRPr="00835EF6">
        <w:rPr>
          <w:rFonts w:ascii="Book Antiqua" w:hAnsi="Book Antiqua"/>
          <w:b/>
          <w:bCs/>
          <w:sz w:val="24"/>
          <w:szCs w:val="24"/>
        </w:rPr>
        <w:t>[I]</w:t>
      </w:r>
      <w:r w:rsidRPr="00835EF6">
        <w:rPr>
          <w:rFonts w:ascii="Book Antiqua" w:hAnsi="Book Antiqua"/>
          <w:sz w:val="24"/>
          <w:szCs w:val="24"/>
        </w:rPr>
        <w:t xml:space="preserve"> </w:t>
      </w:r>
      <w:r w:rsidRPr="00835EF6">
        <w:rPr>
          <w:rFonts w:ascii="Book Antiqua" w:hAnsi="Book Antiqua"/>
          <w:i/>
          <w:iCs/>
          <w:sz w:val="24"/>
          <w:szCs w:val="24"/>
        </w:rPr>
        <w:t>J.</w:t>
      </w:r>
      <w:r w:rsidRPr="00835EF6">
        <w:rPr>
          <w:rFonts w:ascii="Book Antiqua" w:hAnsi="Book Antiqua"/>
          <w:sz w:val="24"/>
          <w:szCs w:val="24"/>
        </w:rPr>
        <w:t xml:space="preserve"> “Necesidad médica” … </w:t>
      </w:r>
    </w:p>
    <w:p w14:paraId="5F314069" w14:textId="77777777" w:rsidR="00835EF6" w:rsidRPr="00835EF6" w:rsidRDefault="00835EF6" w:rsidP="00835EF6">
      <w:pPr>
        <w:autoSpaceDE w:val="0"/>
        <w:autoSpaceDN w:val="0"/>
        <w:adjustRightInd w:val="0"/>
        <w:spacing w:after="160" w:line="480" w:lineRule="auto"/>
        <w:ind w:left="720"/>
        <w:contextualSpacing/>
        <w:rPr>
          <w:rFonts w:ascii="Book Antiqua" w:hAnsi="Book Antiqua"/>
          <w:sz w:val="24"/>
          <w:szCs w:val="24"/>
        </w:rPr>
      </w:pPr>
      <w:r w:rsidRPr="00835EF6">
        <w:rPr>
          <w:rFonts w:ascii="Book Antiqua" w:hAnsi="Book Antiqua"/>
          <w:b/>
          <w:bCs/>
          <w:sz w:val="24"/>
          <w:szCs w:val="24"/>
        </w:rPr>
        <w:t xml:space="preserve">[J] </w:t>
      </w:r>
      <w:r w:rsidRPr="00835EF6">
        <w:rPr>
          <w:rFonts w:ascii="Book Antiqua" w:hAnsi="Book Antiqua"/>
          <w:i/>
          <w:iCs/>
          <w:sz w:val="24"/>
          <w:szCs w:val="24"/>
        </w:rPr>
        <w:t xml:space="preserve">K. </w:t>
      </w:r>
      <w:r w:rsidRPr="00835EF6">
        <w:rPr>
          <w:rFonts w:ascii="Book Antiqua" w:hAnsi="Book Antiqua"/>
          <w:sz w:val="24"/>
          <w:szCs w:val="24"/>
        </w:rPr>
        <w:t>“NAIC” …</w:t>
      </w:r>
    </w:p>
    <w:p w14:paraId="7F80D8FA" w14:textId="77777777" w:rsidR="00835EF6" w:rsidRDefault="005F56EA" w:rsidP="00835EF6">
      <w:pPr>
        <w:autoSpaceDE w:val="0"/>
        <w:autoSpaceDN w:val="0"/>
        <w:adjustRightInd w:val="0"/>
        <w:spacing w:after="160" w:line="480" w:lineRule="auto"/>
        <w:ind w:left="720"/>
        <w:contextualSpacing/>
        <w:rPr>
          <w:rFonts w:ascii="Book Antiqua" w:hAnsi="Book Antiqua"/>
          <w:sz w:val="24"/>
          <w:szCs w:val="24"/>
        </w:rPr>
      </w:pPr>
      <w:r w:rsidRPr="005F56EA">
        <w:rPr>
          <w:rFonts w:ascii="Book Antiqua" w:hAnsi="Book Antiqua"/>
          <w:b/>
          <w:bCs/>
          <w:sz w:val="24"/>
          <w:szCs w:val="24"/>
        </w:rPr>
        <w:t>[K]</w:t>
      </w:r>
      <w:r>
        <w:rPr>
          <w:rFonts w:ascii="Book Antiqua" w:hAnsi="Book Antiqua"/>
          <w:sz w:val="24"/>
          <w:szCs w:val="24"/>
        </w:rPr>
        <w:t xml:space="preserve"> </w:t>
      </w:r>
      <w:r w:rsidRPr="005F56EA">
        <w:rPr>
          <w:rFonts w:ascii="Book Antiqua" w:hAnsi="Book Antiqua"/>
          <w:i/>
          <w:iCs/>
          <w:sz w:val="24"/>
          <w:szCs w:val="24"/>
        </w:rPr>
        <w:t>L</w:t>
      </w:r>
      <w:r>
        <w:rPr>
          <w:rFonts w:ascii="Book Antiqua" w:hAnsi="Book Antiqua"/>
          <w:i/>
          <w:iCs/>
          <w:sz w:val="24"/>
          <w:szCs w:val="24"/>
        </w:rPr>
        <w:t>.</w:t>
      </w:r>
      <w:r w:rsidRPr="005F56EA">
        <w:t xml:space="preserve"> </w:t>
      </w:r>
      <w:r w:rsidRPr="005F56EA">
        <w:rPr>
          <w:rFonts w:ascii="Book Antiqua" w:hAnsi="Book Antiqua"/>
          <w:sz w:val="24"/>
          <w:szCs w:val="24"/>
        </w:rPr>
        <w:t>“Organización de servicios de salud” . . .</w:t>
      </w:r>
    </w:p>
    <w:p w14:paraId="0D10F10D" w14:textId="77777777" w:rsidR="001B764B" w:rsidRDefault="00E14ECC" w:rsidP="00835EF6">
      <w:pPr>
        <w:autoSpaceDE w:val="0"/>
        <w:autoSpaceDN w:val="0"/>
        <w:adjustRightInd w:val="0"/>
        <w:spacing w:after="160" w:line="480" w:lineRule="auto"/>
        <w:ind w:left="720"/>
        <w:contextualSpacing/>
        <w:rPr>
          <w:rFonts w:ascii="Book Antiqua" w:hAnsi="Book Antiqua"/>
          <w:sz w:val="24"/>
          <w:szCs w:val="24"/>
        </w:rPr>
      </w:pPr>
      <w:r w:rsidRPr="00E14ECC">
        <w:rPr>
          <w:rFonts w:ascii="Book Antiqua" w:hAnsi="Book Antiqua"/>
          <w:b/>
          <w:bCs/>
          <w:sz w:val="24"/>
          <w:szCs w:val="24"/>
        </w:rPr>
        <w:t xml:space="preserve">[L] </w:t>
      </w:r>
      <w:r w:rsidRPr="00E14ECC">
        <w:rPr>
          <w:rFonts w:ascii="Book Antiqua" w:hAnsi="Book Antiqua"/>
          <w:i/>
          <w:iCs/>
          <w:sz w:val="24"/>
          <w:szCs w:val="24"/>
        </w:rPr>
        <w:t>M.</w:t>
      </w:r>
      <w:r>
        <w:rPr>
          <w:rFonts w:ascii="Book Antiqua" w:hAnsi="Book Antiqua"/>
          <w:sz w:val="24"/>
          <w:szCs w:val="24"/>
        </w:rPr>
        <w:t xml:space="preserve"> </w:t>
      </w:r>
      <w:r w:rsidRPr="00E14ECC">
        <w:rPr>
          <w:rFonts w:ascii="Book Antiqua" w:hAnsi="Book Antiqua"/>
          <w:sz w:val="24"/>
          <w:szCs w:val="24"/>
        </w:rPr>
        <w:t>“Organización de seguros de salud”</w:t>
      </w:r>
      <w:r>
        <w:rPr>
          <w:rFonts w:ascii="Book Antiqua" w:hAnsi="Book Antiqua"/>
          <w:sz w:val="24"/>
          <w:szCs w:val="24"/>
        </w:rPr>
        <w:t xml:space="preserve"> . . .</w:t>
      </w:r>
    </w:p>
    <w:p w14:paraId="5DFC2782" w14:textId="77777777" w:rsidR="00A62968" w:rsidRDefault="00A62968"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 xml:space="preserve">[M] </w:t>
      </w:r>
      <w:r w:rsidRPr="00A62968">
        <w:rPr>
          <w:rFonts w:ascii="Book Antiqua" w:hAnsi="Book Antiqua"/>
          <w:i/>
          <w:iCs/>
          <w:sz w:val="24"/>
          <w:szCs w:val="24"/>
        </w:rPr>
        <w:t>N</w:t>
      </w:r>
      <w:r>
        <w:rPr>
          <w:rFonts w:ascii="Book Antiqua" w:hAnsi="Book Antiqua"/>
          <w:i/>
          <w:iCs/>
          <w:sz w:val="24"/>
          <w:szCs w:val="24"/>
        </w:rPr>
        <w:t xml:space="preserve">. </w:t>
      </w:r>
      <w:r w:rsidRPr="00A62968">
        <w:rPr>
          <w:rFonts w:ascii="Book Antiqua" w:hAnsi="Book Antiqua"/>
          <w:sz w:val="24"/>
          <w:szCs w:val="24"/>
        </w:rPr>
        <w:t>“Persona cubierta</w:t>
      </w:r>
      <w:r>
        <w:rPr>
          <w:rFonts w:ascii="Book Antiqua" w:hAnsi="Book Antiqua"/>
          <w:sz w:val="24"/>
          <w:szCs w:val="24"/>
        </w:rPr>
        <w:t xml:space="preserve">” . . . </w:t>
      </w:r>
    </w:p>
    <w:p w14:paraId="2D849160" w14:textId="77777777" w:rsidR="00A62968" w:rsidRDefault="00A62968"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 xml:space="preserve">[N] </w:t>
      </w:r>
      <w:r w:rsidRPr="00A62968">
        <w:rPr>
          <w:rFonts w:ascii="Book Antiqua" w:hAnsi="Book Antiqua"/>
          <w:i/>
          <w:iCs/>
          <w:sz w:val="24"/>
          <w:szCs w:val="24"/>
        </w:rPr>
        <w:t xml:space="preserve">O.  </w:t>
      </w:r>
      <w:r w:rsidRPr="00A62968">
        <w:rPr>
          <w:rFonts w:ascii="Book Antiqua" w:hAnsi="Book Antiqua"/>
          <w:sz w:val="24"/>
          <w:szCs w:val="24"/>
        </w:rPr>
        <w:t>“Persona”</w:t>
      </w:r>
      <w:r>
        <w:rPr>
          <w:rFonts w:ascii="Book Antiqua" w:hAnsi="Book Antiqua"/>
          <w:sz w:val="24"/>
          <w:szCs w:val="24"/>
        </w:rPr>
        <w:t xml:space="preserve"> . . . </w:t>
      </w:r>
    </w:p>
    <w:p w14:paraId="51C9DFF9" w14:textId="77777777" w:rsidR="00A62968" w:rsidRDefault="00A62968" w:rsidP="00835EF6">
      <w:pPr>
        <w:autoSpaceDE w:val="0"/>
        <w:autoSpaceDN w:val="0"/>
        <w:adjustRightInd w:val="0"/>
        <w:spacing w:after="160" w:line="480" w:lineRule="auto"/>
        <w:ind w:left="720"/>
        <w:contextualSpacing/>
      </w:pPr>
      <w:r>
        <w:rPr>
          <w:rFonts w:ascii="Book Antiqua" w:hAnsi="Book Antiqua"/>
          <w:b/>
          <w:bCs/>
          <w:sz w:val="24"/>
          <w:szCs w:val="24"/>
        </w:rPr>
        <w:t xml:space="preserve">[O]  </w:t>
      </w:r>
      <w:r w:rsidR="006E522F">
        <w:rPr>
          <w:rFonts w:ascii="Book Antiqua" w:hAnsi="Book Antiqua"/>
          <w:b/>
          <w:bCs/>
          <w:sz w:val="24"/>
          <w:szCs w:val="24"/>
        </w:rPr>
        <w:t xml:space="preserve"> </w:t>
      </w:r>
      <w:r w:rsidRPr="00A62968">
        <w:rPr>
          <w:rFonts w:ascii="Book Antiqua" w:hAnsi="Book Antiqua"/>
          <w:i/>
          <w:iCs/>
          <w:sz w:val="24"/>
          <w:szCs w:val="24"/>
        </w:rPr>
        <w:t xml:space="preserve">P.  </w:t>
      </w:r>
      <w:r w:rsidRPr="00A62968">
        <w:rPr>
          <w:rFonts w:ascii="Book Antiqua" w:hAnsi="Book Antiqua"/>
          <w:sz w:val="24"/>
          <w:szCs w:val="24"/>
        </w:rPr>
        <w:t>“Plan abierto</w:t>
      </w:r>
      <w:r>
        <w:t xml:space="preserve">” . . . </w:t>
      </w:r>
    </w:p>
    <w:p w14:paraId="48A233F7" w14:textId="77777777" w:rsidR="00A62968" w:rsidRDefault="00A62968"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 xml:space="preserve">[P]   </w:t>
      </w:r>
      <w:r w:rsidRPr="00A62968">
        <w:rPr>
          <w:rFonts w:ascii="Book Antiqua" w:hAnsi="Book Antiqua"/>
          <w:i/>
          <w:iCs/>
          <w:sz w:val="24"/>
          <w:szCs w:val="24"/>
        </w:rPr>
        <w:t>Q.</w:t>
      </w:r>
      <w:r>
        <w:rPr>
          <w:rFonts w:ascii="Book Antiqua" w:hAnsi="Book Antiqua"/>
          <w:i/>
          <w:iCs/>
          <w:sz w:val="24"/>
          <w:szCs w:val="24"/>
        </w:rPr>
        <w:t xml:space="preserve"> </w:t>
      </w:r>
      <w:r w:rsidRPr="00A62968">
        <w:rPr>
          <w:rFonts w:ascii="Book Antiqua" w:hAnsi="Book Antiqua"/>
          <w:sz w:val="24"/>
          <w:szCs w:val="24"/>
        </w:rPr>
        <w:t xml:space="preserve">“Plan </w:t>
      </w:r>
      <w:r w:rsidR="006E522F" w:rsidRPr="00A62968">
        <w:rPr>
          <w:rFonts w:ascii="Book Antiqua" w:hAnsi="Book Antiqua"/>
          <w:sz w:val="24"/>
          <w:szCs w:val="24"/>
        </w:rPr>
        <w:t>cerrado”</w:t>
      </w:r>
      <w:r w:rsidR="006E522F">
        <w:rPr>
          <w:rFonts w:ascii="Book Antiqua" w:hAnsi="Book Antiqua"/>
          <w:sz w:val="24"/>
          <w:szCs w:val="24"/>
        </w:rPr>
        <w:t xml:space="preserve"> . . .</w:t>
      </w:r>
    </w:p>
    <w:p w14:paraId="11B062C6" w14:textId="77777777" w:rsidR="00A62968" w:rsidRDefault="00A62968"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 xml:space="preserve">[Q]   </w:t>
      </w:r>
      <w:r w:rsidRPr="00A62968">
        <w:rPr>
          <w:rFonts w:ascii="Book Antiqua" w:hAnsi="Book Antiqua"/>
          <w:i/>
          <w:iCs/>
          <w:sz w:val="24"/>
          <w:szCs w:val="24"/>
        </w:rPr>
        <w:t>R.</w:t>
      </w:r>
      <w:r>
        <w:rPr>
          <w:rFonts w:ascii="Book Antiqua" w:hAnsi="Book Antiqua"/>
          <w:i/>
          <w:iCs/>
          <w:sz w:val="24"/>
          <w:szCs w:val="24"/>
        </w:rPr>
        <w:t xml:space="preserve"> </w:t>
      </w:r>
      <w:r w:rsidR="006E522F" w:rsidRPr="006E522F">
        <w:rPr>
          <w:rFonts w:ascii="Book Antiqua" w:hAnsi="Book Antiqua"/>
          <w:sz w:val="24"/>
          <w:szCs w:val="24"/>
        </w:rPr>
        <w:t>“Plan de cuidado coordinado”</w:t>
      </w:r>
      <w:r w:rsidR="006E522F">
        <w:rPr>
          <w:rFonts w:ascii="Book Antiqua" w:hAnsi="Book Antiqua"/>
          <w:sz w:val="24"/>
          <w:szCs w:val="24"/>
        </w:rPr>
        <w:t xml:space="preserve"> . . . </w:t>
      </w:r>
    </w:p>
    <w:p w14:paraId="36CA09D1" w14:textId="77777777" w:rsidR="006E522F" w:rsidRDefault="006E522F"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 xml:space="preserve">[R]   </w:t>
      </w:r>
      <w:r w:rsidRPr="006E522F">
        <w:rPr>
          <w:rFonts w:ascii="Book Antiqua" w:hAnsi="Book Antiqua"/>
          <w:sz w:val="24"/>
          <w:szCs w:val="24"/>
        </w:rPr>
        <w:t>S.</w:t>
      </w:r>
      <w:r>
        <w:rPr>
          <w:rFonts w:ascii="Book Antiqua" w:hAnsi="Book Antiqua"/>
          <w:sz w:val="24"/>
          <w:szCs w:val="24"/>
        </w:rPr>
        <w:t xml:space="preserve">  </w:t>
      </w:r>
      <w:r w:rsidRPr="006E522F">
        <w:rPr>
          <w:rFonts w:ascii="Book Antiqua" w:hAnsi="Book Antiqua"/>
          <w:sz w:val="24"/>
          <w:szCs w:val="24"/>
        </w:rPr>
        <w:t>“Plan de indemnización médica”</w:t>
      </w:r>
      <w:r>
        <w:rPr>
          <w:rFonts w:ascii="Book Antiqua" w:hAnsi="Book Antiqua"/>
          <w:sz w:val="24"/>
          <w:szCs w:val="24"/>
        </w:rPr>
        <w:t xml:space="preserve"> . . .</w:t>
      </w:r>
    </w:p>
    <w:p w14:paraId="7FE76021" w14:textId="77777777" w:rsidR="006E522F" w:rsidRPr="00E02C30" w:rsidRDefault="006E522F" w:rsidP="00835EF6">
      <w:pPr>
        <w:autoSpaceDE w:val="0"/>
        <w:autoSpaceDN w:val="0"/>
        <w:adjustRightInd w:val="0"/>
        <w:spacing w:after="160" w:line="480" w:lineRule="auto"/>
        <w:ind w:left="720"/>
        <w:contextualSpacing/>
        <w:rPr>
          <w:rFonts w:ascii="Book Antiqua" w:hAnsi="Book Antiqua"/>
          <w:sz w:val="24"/>
          <w:szCs w:val="24"/>
          <w:lang w:val="fr-FR"/>
        </w:rPr>
      </w:pPr>
      <w:r w:rsidRPr="00E02C30">
        <w:rPr>
          <w:rFonts w:ascii="Book Antiqua" w:hAnsi="Book Antiqua"/>
          <w:b/>
          <w:bCs/>
          <w:sz w:val="24"/>
          <w:szCs w:val="24"/>
          <w:lang w:val="fr-FR"/>
        </w:rPr>
        <w:t>[</w:t>
      </w:r>
      <w:proofErr w:type="gramStart"/>
      <w:r w:rsidRPr="00E02C30">
        <w:rPr>
          <w:rFonts w:ascii="Book Antiqua" w:hAnsi="Book Antiqua"/>
          <w:b/>
          <w:bCs/>
          <w:sz w:val="24"/>
          <w:szCs w:val="24"/>
          <w:lang w:val="fr-FR"/>
        </w:rPr>
        <w:t xml:space="preserve">S]   </w:t>
      </w:r>
      <w:proofErr w:type="gramEnd"/>
      <w:r w:rsidRPr="00E02C30">
        <w:rPr>
          <w:rFonts w:ascii="Book Antiqua" w:hAnsi="Book Antiqua"/>
          <w:b/>
          <w:bCs/>
          <w:sz w:val="24"/>
          <w:szCs w:val="24"/>
          <w:lang w:val="fr-FR"/>
        </w:rPr>
        <w:t xml:space="preserve"> </w:t>
      </w:r>
      <w:r w:rsidRPr="00E02C30">
        <w:rPr>
          <w:rFonts w:ascii="Book Antiqua" w:hAnsi="Book Antiqua"/>
          <w:i/>
          <w:iCs/>
          <w:sz w:val="24"/>
          <w:szCs w:val="24"/>
          <w:lang w:val="fr-FR"/>
        </w:rPr>
        <w:t xml:space="preserve">T.  </w:t>
      </w:r>
      <w:r w:rsidRPr="00E02C30">
        <w:rPr>
          <w:rFonts w:ascii="Book Antiqua" w:hAnsi="Book Antiqua"/>
          <w:sz w:val="24"/>
          <w:szCs w:val="24"/>
          <w:lang w:val="fr-FR"/>
        </w:rPr>
        <w:t xml:space="preserve">“Plan médico” . . . </w:t>
      </w:r>
    </w:p>
    <w:p w14:paraId="6A5FBD95" w14:textId="77777777" w:rsidR="006E522F" w:rsidRDefault="006E522F" w:rsidP="00835EF6">
      <w:pPr>
        <w:autoSpaceDE w:val="0"/>
        <w:autoSpaceDN w:val="0"/>
        <w:adjustRightInd w:val="0"/>
        <w:spacing w:after="160" w:line="480" w:lineRule="auto"/>
        <w:ind w:left="720"/>
        <w:contextualSpacing/>
        <w:rPr>
          <w:rFonts w:ascii="Book Antiqua" w:hAnsi="Book Antiqua"/>
          <w:sz w:val="24"/>
          <w:szCs w:val="24"/>
        </w:rPr>
      </w:pPr>
      <w:r w:rsidRPr="00E02C30">
        <w:rPr>
          <w:rFonts w:ascii="Book Antiqua" w:hAnsi="Book Antiqua"/>
          <w:b/>
          <w:bCs/>
          <w:sz w:val="24"/>
          <w:szCs w:val="24"/>
          <w:lang w:val="fr-FR"/>
        </w:rPr>
        <w:t>[</w:t>
      </w:r>
      <w:proofErr w:type="gramStart"/>
      <w:r w:rsidRPr="00E02C30">
        <w:rPr>
          <w:rFonts w:ascii="Book Antiqua" w:hAnsi="Book Antiqua"/>
          <w:b/>
          <w:bCs/>
          <w:sz w:val="24"/>
          <w:szCs w:val="24"/>
          <w:lang w:val="fr-FR"/>
        </w:rPr>
        <w:t xml:space="preserve">T]   </w:t>
      </w:r>
      <w:proofErr w:type="gramEnd"/>
      <w:r w:rsidRPr="00E02C30">
        <w:rPr>
          <w:rFonts w:ascii="Book Antiqua" w:hAnsi="Book Antiqua"/>
          <w:sz w:val="24"/>
          <w:szCs w:val="24"/>
          <w:lang w:val="fr-FR"/>
        </w:rPr>
        <w:t>U.</w:t>
      </w:r>
      <w:r w:rsidRPr="00E02C30">
        <w:rPr>
          <w:rFonts w:ascii="Book Antiqua" w:hAnsi="Book Antiqua"/>
          <w:i/>
          <w:iCs/>
          <w:sz w:val="24"/>
          <w:szCs w:val="24"/>
          <w:lang w:val="fr-FR"/>
        </w:rPr>
        <w:t xml:space="preserve">   </w:t>
      </w:r>
      <w:r w:rsidRPr="006E522F">
        <w:rPr>
          <w:rFonts w:ascii="Book Antiqua" w:hAnsi="Book Antiqua"/>
          <w:sz w:val="24"/>
          <w:szCs w:val="24"/>
        </w:rPr>
        <w:t>“Profesional de la salud”</w:t>
      </w:r>
      <w:r>
        <w:rPr>
          <w:rFonts w:ascii="Book Antiqua" w:hAnsi="Book Antiqua"/>
          <w:sz w:val="24"/>
          <w:szCs w:val="24"/>
        </w:rPr>
        <w:t xml:space="preserve"> . . . </w:t>
      </w:r>
    </w:p>
    <w:p w14:paraId="75F8F709" w14:textId="77777777" w:rsidR="006E522F" w:rsidRDefault="006E522F"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 xml:space="preserve">[U]   </w:t>
      </w:r>
      <w:r w:rsidRPr="006E522F">
        <w:rPr>
          <w:rFonts w:ascii="Book Antiqua" w:hAnsi="Book Antiqua"/>
          <w:i/>
          <w:iCs/>
          <w:sz w:val="24"/>
          <w:szCs w:val="24"/>
        </w:rPr>
        <w:t>V.</w:t>
      </w:r>
      <w:r>
        <w:rPr>
          <w:rFonts w:ascii="Book Antiqua" w:hAnsi="Book Antiqua"/>
          <w:b/>
          <w:bCs/>
          <w:sz w:val="24"/>
          <w:szCs w:val="24"/>
        </w:rPr>
        <w:t xml:space="preserve">   </w:t>
      </w:r>
      <w:r w:rsidRPr="006E522F">
        <w:rPr>
          <w:rFonts w:ascii="Book Antiqua" w:hAnsi="Book Antiqua"/>
          <w:sz w:val="24"/>
          <w:szCs w:val="24"/>
        </w:rPr>
        <w:t>“Proveedor de cuidado de salud”</w:t>
      </w:r>
      <w:r>
        <w:rPr>
          <w:rFonts w:ascii="Book Antiqua" w:hAnsi="Book Antiqua"/>
          <w:sz w:val="24"/>
          <w:szCs w:val="24"/>
        </w:rPr>
        <w:t xml:space="preserve"> . . . </w:t>
      </w:r>
    </w:p>
    <w:p w14:paraId="6B2A0269" w14:textId="77777777" w:rsidR="006E522F" w:rsidRDefault="006E522F"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 xml:space="preserve">[V]    </w:t>
      </w:r>
      <w:r w:rsidRPr="006E522F">
        <w:rPr>
          <w:rFonts w:ascii="Book Antiqua" w:hAnsi="Book Antiqua"/>
          <w:i/>
          <w:iCs/>
          <w:sz w:val="24"/>
          <w:szCs w:val="24"/>
        </w:rPr>
        <w:t xml:space="preserve">W. </w:t>
      </w:r>
      <w:r w:rsidRPr="006E522F">
        <w:rPr>
          <w:rFonts w:ascii="Book Antiqua" w:hAnsi="Book Antiqua"/>
          <w:sz w:val="24"/>
          <w:szCs w:val="24"/>
        </w:rPr>
        <w:t>“Proveedor de cuidado primario”</w:t>
      </w:r>
      <w:r>
        <w:rPr>
          <w:rFonts w:ascii="Book Antiqua" w:hAnsi="Book Antiqua"/>
          <w:sz w:val="24"/>
          <w:szCs w:val="24"/>
        </w:rPr>
        <w:t xml:space="preserve"> . . . </w:t>
      </w:r>
    </w:p>
    <w:p w14:paraId="45AB76F2" w14:textId="77777777" w:rsidR="006E522F" w:rsidRDefault="006E522F"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 xml:space="preserve">[W]   </w:t>
      </w:r>
      <w:r w:rsidRPr="006E522F">
        <w:rPr>
          <w:rFonts w:ascii="Book Antiqua" w:hAnsi="Book Antiqua"/>
          <w:sz w:val="24"/>
          <w:szCs w:val="24"/>
        </w:rPr>
        <w:t>X.</w:t>
      </w:r>
      <w:r w:rsidRPr="006E522F">
        <w:rPr>
          <w:rFonts w:ascii="Book Antiqua" w:hAnsi="Book Antiqua"/>
          <w:i/>
          <w:iCs/>
          <w:sz w:val="24"/>
          <w:szCs w:val="24"/>
        </w:rPr>
        <w:t xml:space="preserve"> </w:t>
      </w:r>
      <w:r w:rsidRPr="006E522F">
        <w:rPr>
          <w:rFonts w:ascii="Book Antiqua" w:hAnsi="Book Antiqua"/>
          <w:sz w:val="24"/>
          <w:szCs w:val="24"/>
        </w:rPr>
        <w:t>“Proveedor participante”</w:t>
      </w:r>
      <w:r>
        <w:rPr>
          <w:rFonts w:ascii="Book Antiqua" w:hAnsi="Book Antiqua"/>
          <w:sz w:val="24"/>
          <w:szCs w:val="24"/>
        </w:rPr>
        <w:t xml:space="preserve"> . . . </w:t>
      </w:r>
    </w:p>
    <w:p w14:paraId="5DFF050B" w14:textId="77777777" w:rsidR="006E522F" w:rsidRDefault="006E522F"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[X]</w:t>
      </w:r>
      <w:r w:rsidR="00CF5BCA">
        <w:rPr>
          <w:rFonts w:ascii="Book Antiqua" w:hAnsi="Book Antiqua"/>
          <w:b/>
          <w:bCs/>
          <w:sz w:val="24"/>
          <w:szCs w:val="24"/>
        </w:rPr>
        <w:t xml:space="preserve">    </w:t>
      </w:r>
      <w:r w:rsidR="00CF5BCA" w:rsidRPr="00CF5BCA">
        <w:rPr>
          <w:rFonts w:ascii="Book Antiqua" w:hAnsi="Book Antiqua"/>
          <w:sz w:val="24"/>
          <w:szCs w:val="24"/>
        </w:rPr>
        <w:t>Y.</w:t>
      </w:r>
      <w:r w:rsidR="00CF5BCA">
        <w:rPr>
          <w:rFonts w:ascii="Book Antiqua" w:hAnsi="Book Antiqua"/>
          <w:b/>
          <w:bCs/>
          <w:sz w:val="24"/>
          <w:szCs w:val="24"/>
        </w:rPr>
        <w:t xml:space="preserve">  “</w:t>
      </w:r>
      <w:r w:rsidR="00CF5BCA" w:rsidRPr="00CF5BCA">
        <w:rPr>
          <w:rFonts w:ascii="Book Antiqua" w:hAnsi="Book Antiqua"/>
          <w:sz w:val="24"/>
          <w:szCs w:val="24"/>
        </w:rPr>
        <w:t>Representante personal”</w:t>
      </w:r>
      <w:r w:rsidR="00CF5BCA">
        <w:rPr>
          <w:rFonts w:ascii="Book Antiqua" w:hAnsi="Book Antiqua"/>
          <w:sz w:val="24"/>
          <w:szCs w:val="24"/>
        </w:rPr>
        <w:t xml:space="preserve"> . . . </w:t>
      </w:r>
    </w:p>
    <w:p w14:paraId="1B715CC0" w14:textId="77777777" w:rsidR="00CF5BCA" w:rsidRDefault="00CF5BCA"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 xml:space="preserve">[Y]     </w:t>
      </w:r>
      <w:r w:rsidRPr="00CF5BCA">
        <w:rPr>
          <w:rFonts w:ascii="Book Antiqua" w:hAnsi="Book Antiqua"/>
          <w:sz w:val="24"/>
          <w:szCs w:val="24"/>
        </w:rPr>
        <w:t>Z.</w:t>
      </w:r>
      <w:r>
        <w:rPr>
          <w:rFonts w:ascii="Book Antiqua" w:hAnsi="Book Antiqua"/>
          <w:b/>
          <w:bCs/>
          <w:sz w:val="24"/>
          <w:szCs w:val="24"/>
        </w:rPr>
        <w:t xml:space="preserve"> </w:t>
      </w:r>
      <w:r w:rsidRPr="00CF5BCA">
        <w:rPr>
          <w:rFonts w:ascii="Book Antiqua" w:hAnsi="Book Antiqua"/>
          <w:sz w:val="24"/>
          <w:szCs w:val="24"/>
        </w:rPr>
        <w:t>“Reglamento del Código de Seguros de Salud”</w:t>
      </w:r>
      <w:r>
        <w:rPr>
          <w:rFonts w:ascii="Book Antiqua" w:hAnsi="Book Antiqua"/>
          <w:sz w:val="24"/>
          <w:szCs w:val="24"/>
        </w:rPr>
        <w:t xml:space="preserve"> . . . </w:t>
      </w:r>
    </w:p>
    <w:p w14:paraId="66FFFED9" w14:textId="77777777" w:rsidR="00CF5BCA" w:rsidRDefault="00CF5BCA"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 xml:space="preserve">[Z]     </w:t>
      </w:r>
      <w:r w:rsidRPr="00CF5BCA">
        <w:rPr>
          <w:rFonts w:ascii="Book Antiqua" w:hAnsi="Book Antiqua"/>
          <w:i/>
          <w:iCs/>
          <w:sz w:val="24"/>
          <w:szCs w:val="24"/>
        </w:rPr>
        <w:t>AA.</w:t>
      </w:r>
      <w:r>
        <w:rPr>
          <w:rFonts w:ascii="Book Antiqua" w:hAnsi="Book Antiqua"/>
          <w:b/>
          <w:bCs/>
          <w:sz w:val="24"/>
          <w:szCs w:val="24"/>
        </w:rPr>
        <w:t xml:space="preserve"> </w:t>
      </w:r>
      <w:r w:rsidRPr="00CF5BCA">
        <w:rPr>
          <w:rFonts w:ascii="Book Antiqua" w:hAnsi="Book Antiqua"/>
          <w:sz w:val="24"/>
          <w:szCs w:val="24"/>
        </w:rPr>
        <w:t>“Servicios de cuidado de la salud”</w:t>
      </w:r>
      <w:r>
        <w:rPr>
          <w:rFonts w:ascii="Book Antiqua" w:hAnsi="Book Antiqua"/>
          <w:sz w:val="24"/>
          <w:szCs w:val="24"/>
        </w:rPr>
        <w:t xml:space="preserve"> . . . </w:t>
      </w:r>
    </w:p>
    <w:p w14:paraId="05E0C784" w14:textId="77777777" w:rsidR="00CF5BCA" w:rsidRDefault="00CF5BCA"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 xml:space="preserve">[AA]   </w:t>
      </w:r>
      <w:r w:rsidRPr="00CF5BCA">
        <w:rPr>
          <w:rFonts w:ascii="Book Antiqua" w:hAnsi="Book Antiqua"/>
          <w:i/>
          <w:iCs/>
          <w:sz w:val="24"/>
          <w:szCs w:val="24"/>
        </w:rPr>
        <w:t>BB.</w:t>
      </w:r>
      <w:r>
        <w:rPr>
          <w:rFonts w:ascii="Book Antiqua" w:hAnsi="Book Antiqua"/>
          <w:i/>
          <w:iCs/>
          <w:sz w:val="24"/>
          <w:szCs w:val="24"/>
        </w:rPr>
        <w:t xml:space="preserve"> </w:t>
      </w:r>
      <w:r w:rsidRPr="00CF5BCA">
        <w:rPr>
          <w:rFonts w:ascii="Book Antiqua" w:hAnsi="Book Antiqua"/>
          <w:sz w:val="24"/>
          <w:szCs w:val="24"/>
        </w:rPr>
        <w:t>“Servicios de emergencia”</w:t>
      </w:r>
      <w:r>
        <w:rPr>
          <w:rFonts w:ascii="Book Antiqua" w:hAnsi="Book Antiqua"/>
          <w:sz w:val="24"/>
          <w:szCs w:val="24"/>
        </w:rPr>
        <w:t xml:space="preserve"> . . . </w:t>
      </w:r>
    </w:p>
    <w:p w14:paraId="1B52D006" w14:textId="77777777" w:rsidR="00CF5BCA" w:rsidRDefault="00CF5BCA"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lastRenderedPageBreak/>
        <w:t xml:space="preserve">[BB]    </w:t>
      </w:r>
      <w:r w:rsidRPr="00CF5BCA">
        <w:rPr>
          <w:rFonts w:ascii="Book Antiqua" w:hAnsi="Book Antiqua"/>
          <w:sz w:val="24"/>
          <w:szCs w:val="24"/>
        </w:rPr>
        <w:t>CC.</w:t>
      </w:r>
      <w:r>
        <w:rPr>
          <w:rFonts w:ascii="Book Antiqua" w:hAnsi="Book Antiqua"/>
          <w:sz w:val="24"/>
          <w:szCs w:val="24"/>
        </w:rPr>
        <w:t xml:space="preserve">  </w:t>
      </w:r>
      <w:r w:rsidR="00DF10B4" w:rsidRPr="00DF10B4">
        <w:rPr>
          <w:rFonts w:ascii="Book Antiqua" w:hAnsi="Book Antiqua"/>
          <w:sz w:val="24"/>
          <w:szCs w:val="24"/>
        </w:rPr>
        <w:t>“Suscriptor”</w:t>
      </w:r>
      <w:r w:rsidR="00DF10B4">
        <w:rPr>
          <w:rFonts w:ascii="Book Antiqua" w:hAnsi="Book Antiqua"/>
          <w:sz w:val="24"/>
          <w:szCs w:val="24"/>
        </w:rPr>
        <w:t xml:space="preserve"> . . .</w:t>
      </w:r>
    </w:p>
    <w:p w14:paraId="53032B14" w14:textId="77777777" w:rsidR="00DF10B4" w:rsidRDefault="00DF10B4" w:rsidP="00835EF6">
      <w:pPr>
        <w:autoSpaceDE w:val="0"/>
        <w:autoSpaceDN w:val="0"/>
        <w:adjustRightInd w:val="0"/>
        <w:spacing w:after="160" w:line="480" w:lineRule="auto"/>
        <w:ind w:left="720"/>
        <w:contextualSpacing/>
        <w:rPr>
          <w:rFonts w:ascii="Book Antiqua" w:hAnsi="Book Antiqua"/>
          <w:sz w:val="24"/>
          <w:szCs w:val="24"/>
        </w:rPr>
      </w:pPr>
      <w:r>
        <w:rPr>
          <w:rFonts w:ascii="Book Antiqua" w:hAnsi="Book Antiqua"/>
          <w:b/>
          <w:bCs/>
          <w:sz w:val="24"/>
          <w:szCs w:val="24"/>
        </w:rPr>
        <w:t xml:space="preserve">[CC]    </w:t>
      </w:r>
      <w:r w:rsidRPr="00DF10B4">
        <w:rPr>
          <w:rFonts w:ascii="Book Antiqua" w:hAnsi="Book Antiqua"/>
          <w:i/>
          <w:iCs/>
          <w:sz w:val="24"/>
          <w:szCs w:val="24"/>
        </w:rPr>
        <w:t xml:space="preserve">DD.  </w:t>
      </w:r>
      <w:r w:rsidRPr="00DF10B4">
        <w:rPr>
          <w:rFonts w:ascii="Book Antiqua" w:hAnsi="Book Antiqua"/>
          <w:sz w:val="24"/>
          <w:szCs w:val="24"/>
        </w:rPr>
        <w:t>“Urgencia”</w:t>
      </w:r>
      <w:r>
        <w:rPr>
          <w:rFonts w:ascii="Book Antiqua" w:hAnsi="Book Antiqua"/>
          <w:sz w:val="24"/>
          <w:szCs w:val="24"/>
        </w:rPr>
        <w:t xml:space="preserve"> . . . </w:t>
      </w:r>
    </w:p>
    <w:p w14:paraId="3B98813F" w14:textId="00183C61" w:rsidR="00DF10B4" w:rsidRPr="00DF10B4" w:rsidRDefault="00DF10B4" w:rsidP="00835EF6">
      <w:pPr>
        <w:autoSpaceDE w:val="0"/>
        <w:autoSpaceDN w:val="0"/>
        <w:adjustRightInd w:val="0"/>
        <w:spacing w:after="160" w:line="480" w:lineRule="auto"/>
        <w:ind w:left="720"/>
        <w:contextualSpacing/>
        <w:rPr>
          <w:rFonts w:ascii="Book Antiqua" w:hAnsi="Book Antiqua"/>
          <w:i/>
          <w:iCs/>
          <w:sz w:val="24"/>
          <w:szCs w:val="24"/>
        </w:rPr>
      </w:pPr>
      <w:r>
        <w:rPr>
          <w:rFonts w:ascii="Book Antiqua" w:hAnsi="Book Antiqua"/>
          <w:b/>
          <w:bCs/>
          <w:sz w:val="24"/>
          <w:szCs w:val="24"/>
        </w:rPr>
        <w:t xml:space="preserve">[DD]   </w:t>
      </w:r>
      <w:r w:rsidRPr="00DF10B4">
        <w:rPr>
          <w:rFonts w:ascii="Book Antiqua" w:hAnsi="Book Antiqua"/>
          <w:sz w:val="24"/>
          <w:szCs w:val="24"/>
        </w:rPr>
        <w:t>EE.</w:t>
      </w:r>
      <w:r>
        <w:rPr>
          <w:rFonts w:ascii="Book Antiqua" w:hAnsi="Book Antiqua"/>
          <w:sz w:val="24"/>
          <w:szCs w:val="24"/>
        </w:rPr>
        <w:t xml:space="preserve"> </w:t>
      </w:r>
      <w:r w:rsidRPr="00DF10B4">
        <w:rPr>
          <w:rFonts w:ascii="Book Antiqua" w:hAnsi="Book Antiqua"/>
          <w:sz w:val="24"/>
          <w:szCs w:val="24"/>
        </w:rPr>
        <w:t xml:space="preserve">“Beneficios de Salud </w:t>
      </w:r>
      <w:r w:rsidR="00AC2B95" w:rsidRPr="00DF10B4">
        <w:rPr>
          <w:rFonts w:ascii="Book Antiqua" w:hAnsi="Book Antiqua"/>
          <w:sz w:val="24"/>
          <w:szCs w:val="24"/>
        </w:rPr>
        <w:t>Esenciales”</w:t>
      </w:r>
      <w:r w:rsidR="00AC2B95">
        <w:rPr>
          <w:rFonts w:ascii="Book Antiqua" w:hAnsi="Book Antiqua"/>
          <w:sz w:val="24"/>
          <w:szCs w:val="24"/>
        </w:rPr>
        <w:t xml:space="preserve"> . . .</w:t>
      </w:r>
      <w:r w:rsidR="008B141D">
        <w:rPr>
          <w:rFonts w:ascii="Book Antiqua" w:hAnsi="Book Antiqua"/>
          <w:i/>
          <w:iCs/>
          <w:sz w:val="24"/>
          <w:szCs w:val="24"/>
          <w:u w:val="single"/>
        </w:rPr>
        <w:t>”</w:t>
      </w:r>
      <w:r>
        <w:rPr>
          <w:rFonts w:ascii="Book Antiqua" w:hAnsi="Book Antiqua"/>
          <w:sz w:val="24"/>
          <w:szCs w:val="24"/>
        </w:rPr>
        <w:t xml:space="preserve"> </w:t>
      </w:r>
    </w:p>
    <w:p w14:paraId="64A325B3" w14:textId="251C1FFB" w:rsidR="00835EF6" w:rsidRPr="00835EF6" w:rsidRDefault="00D602B8" w:rsidP="00D602B8">
      <w:pPr>
        <w:autoSpaceDE w:val="0"/>
        <w:autoSpaceDN w:val="0"/>
        <w:adjustRightInd w:val="0"/>
        <w:spacing w:line="480" w:lineRule="auto"/>
        <w:contextualSpacing/>
        <w:rPr>
          <w:rFonts w:ascii="Book Antiqua" w:hAnsi="Book Antiqua"/>
          <w:sz w:val="24"/>
          <w:szCs w:val="24"/>
        </w:rPr>
      </w:pPr>
      <w:r>
        <w:rPr>
          <w:rFonts w:ascii="Book Antiqua" w:hAnsi="Book Antiqua"/>
          <w:sz w:val="24"/>
          <w:szCs w:val="24"/>
          <w:lang w:val="es-PR"/>
        </w:rPr>
        <w:tab/>
      </w:r>
      <w:r w:rsidR="00835EF6" w:rsidRPr="00835EF6">
        <w:rPr>
          <w:rFonts w:ascii="Book Antiqua" w:hAnsi="Book Antiqua"/>
          <w:sz w:val="24"/>
          <w:szCs w:val="24"/>
          <w:lang w:val="es-PR"/>
        </w:rPr>
        <w:t>Sección 2.</w:t>
      </w:r>
      <w:r w:rsidR="00835EF6" w:rsidRPr="00835EF6">
        <w:rPr>
          <w:rFonts w:ascii="Book Antiqua" w:hAnsi="Book Antiqua"/>
          <w:sz w:val="24"/>
          <w:szCs w:val="24"/>
        </w:rPr>
        <w:t xml:space="preserve">- Se </w:t>
      </w:r>
      <w:bookmarkStart w:id="6" w:name="_Hlk192771386"/>
      <w:r w:rsidR="00835EF6" w:rsidRPr="00835EF6">
        <w:rPr>
          <w:rFonts w:ascii="Book Antiqua" w:hAnsi="Book Antiqua"/>
          <w:sz w:val="24"/>
          <w:szCs w:val="24"/>
        </w:rPr>
        <w:t>añade</w:t>
      </w:r>
      <w:r w:rsidR="004A3E40">
        <w:rPr>
          <w:rFonts w:ascii="Book Antiqua" w:hAnsi="Book Antiqua"/>
          <w:sz w:val="24"/>
          <w:szCs w:val="24"/>
        </w:rPr>
        <w:t xml:space="preserve"> un</w:t>
      </w:r>
      <w:r w:rsidR="008B141D">
        <w:rPr>
          <w:rFonts w:ascii="Book Antiqua" w:hAnsi="Book Antiqua"/>
          <w:sz w:val="24"/>
          <w:szCs w:val="24"/>
        </w:rPr>
        <w:t xml:space="preserve"> </w:t>
      </w:r>
      <w:r w:rsidR="008B141D">
        <w:rPr>
          <w:rFonts w:ascii="Book Antiqua" w:hAnsi="Book Antiqua"/>
          <w:i/>
          <w:iCs/>
          <w:sz w:val="24"/>
          <w:szCs w:val="24"/>
          <w:u w:val="single"/>
        </w:rPr>
        <w:t>nuevo</w:t>
      </w:r>
      <w:r w:rsidR="00835EF6" w:rsidRPr="00835EF6">
        <w:rPr>
          <w:rFonts w:ascii="Book Antiqua" w:hAnsi="Book Antiqua"/>
          <w:sz w:val="24"/>
          <w:szCs w:val="24"/>
        </w:rPr>
        <w:t xml:space="preserve"> Artículo 4.130</w:t>
      </w:r>
      <w:bookmarkEnd w:id="6"/>
      <w:r w:rsidR="00835EF6" w:rsidRPr="00835EF6">
        <w:rPr>
          <w:rFonts w:ascii="Book Antiqua" w:hAnsi="Book Antiqua"/>
          <w:sz w:val="24"/>
          <w:szCs w:val="24"/>
        </w:rPr>
        <w:t xml:space="preserve"> a la Ley </w:t>
      </w:r>
      <w:r w:rsidR="00835EF6" w:rsidRPr="008B141D">
        <w:rPr>
          <w:rFonts w:ascii="Book Antiqua" w:hAnsi="Book Antiqua"/>
          <w:strike/>
          <w:sz w:val="24"/>
          <w:szCs w:val="24"/>
        </w:rPr>
        <w:t>Núm.</w:t>
      </w:r>
      <w:r w:rsidR="00835EF6" w:rsidRPr="00835EF6">
        <w:rPr>
          <w:rFonts w:ascii="Book Antiqua" w:hAnsi="Book Antiqua"/>
          <w:sz w:val="24"/>
          <w:szCs w:val="24"/>
        </w:rPr>
        <w:t xml:space="preserve"> 194-2011, según enmendada, </w:t>
      </w:r>
      <w:r w:rsidR="00835EF6" w:rsidRPr="008B141D">
        <w:rPr>
          <w:rFonts w:ascii="Book Antiqua" w:hAnsi="Book Antiqua"/>
          <w:strike/>
          <w:sz w:val="24"/>
          <w:szCs w:val="24"/>
        </w:rPr>
        <w:t>conocida como “Código de Seguros de Salud de Puerto Rico”, para</w:t>
      </w:r>
      <w:r w:rsidR="00835EF6" w:rsidRPr="00835EF6">
        <w:rPr>
          <w:rFonts w:ascii="Book Antiqua" w:hAnsi="Book Antiqua"/>
          <w:sz w:val="24"/>
          <w:szCs w:val="24"/>
        </w:rPr>
        <w:t xml:space="preserve"> que </w:t>
      </w:r>
      <w:r w:rsidR="00835EF6" w:rsidRPr="008B141D">
        <w:rPr>
          <w:rFonts w:ascii="Book Antiqua" w:hAnsi="Book Antiqua"/>
          <w:strike/>
          <w:sz w:val="24"/>
          <w:szCs w:val="24"/>
        </w:rPr>
        <w:t>lea</w:t>
      </w:r>
      <w:r w:rsidR="00835EF6" w:rsidRPr="00835EF6">
        <w:rPr>
          <w:rFonts w:ascii="Book Antiqua" w:hAnsi="Book Antiqua"/>
          <w:sz w:val="24"/>
          <w:szCs w:val="24"/>
        </w:rPr>
        <w:t xml:space="preserve"> </w:t>
      </w:r>
      <w:r w:rsidR="008B141D">
        <w:rPr>
          <w:rFonts w:ascii="Book Antiqua" w:hAnsi="Book Antiqua"/>
          <w:i/>
          <w:iCs/>
          <w:sz w:val="24"/>
          <w:szCs w:val="24"/>
          <w:u w:val="single"/>
        </w:rPr>
        <w:t>leerá</w:t>
      </w:r>
      <w:r w:rsidR="008B141D">
        <w:rPr>
          <w:rFonts w:ascii="Book Antiqua" w:hAnsi="Book Antiqua"/>
          <w:sz w:val="24"/>
          <w:szCs w:val="24"/>
        </w:rPr>
        <w:t xml:space="preserve"> </w:t>
      </w:r>
      <w:r w:rsidR="00835EF6" w:rsidRPr="00835EF6">
        <w:rPr>
          <w:rFonts w:ascii="Book Antiqua" w:hAnsi="Book Antiqua"/>
          <w:sz w:val="24"/>
          <w:szCs w:val="24"/>
        </w:rPr>
        <w:t xml:space="preserve">como sigue:         </w:t>
      </w:r>
    </w:p>
    <w:p w14:paraId="61EA3FBB" w14:textId="77777777" w:rsidR="00835EF6" w:rsidRPr="00835EF6" w:rsidRDefault="00835EF6" w:rsidP="003A0640">
      <w:pPr>
        <w:autoSpaceDE w:val="0"/>
        <w:autoSpaceDN w:val="0"/>
        <w:adjustRightInd w:val="0"/>
        <w:spacing w:line="480" w:lineRule="auto"/>
        <w:ind w:left="720"/>
        <w:contextualSpacing/>
        <w:rPr>
          <w:rFonts w:ascii="Book Antiqua" w:hAnsi="Book Antiqua"/>
          <w:bCs/>
          <w:i/>
          <w:iCs/>
          <w:sz w:val="24"/>
          <w:szCs w:val="24"/>
        </w:rPr>
      </w:pPr>
      <w:r w:rsidRPr="00835EF6">
        <w:rPr>
          <w:rFonts w:ascii="Book Antiqua" w:hAnsi="Book Antiqua"/>
          <w:i/>
          <w:iCs/>
          <w:sz w:val="24"/>
          <w:szCs w:val="24"/>
        </w:rPr>
        <w:t xml:space="preserve">“Artículo 4.130. — </w:t>
      </w:r>
      <w:r w:rsidRPr="00835EF6">
        <w:rPr>
          <w:rFonts w:ascii="Book Antiqua" w:hAnsi="Book Antiqua"/>
          <w:bCs/>
          <w:i/>
          <w:iCs/>
          <w:sz w:val="24"/>
          <w:szCs w:val="24"/>
        </w:rPr>
        <w:t xml:space="preserve">Autoridad de auditorías o exámenes a </w:t>
      </w:r>
      <w:r w:rsidRPr="00835EF6">
        <w:rPr>
          <w:rFonts w:ascii="Book Antiqua" w:hAnsi="Book Antiqua"/>
          <w:bCs/>
          <w:i/>
          <w:iCs/>
          <w:sz w:val="24"/>
          <w:szCs w:val="24"/>
          <w:lang w:val="es-PR"/>
        </w:rPr>
        <w:t>Manejadores o Administradores de Beneficios de Farmacia (</w:t>
      </w:r>
      <w:proofErr w:type="spellStart"/>
      <w:r w:rsidRPr="00835EF6">
        <w:rPr>
          <w:rFonts w:ascii="Book Antiqua" w:hAnsi="Book Antiqua"/>
          <w:bCs/>
          <w:i/>
          <w:iCs/>
          <w:sz w:val="24"/>
          <w:szCs w:val="24"/>
          <w:lang w:val="es-PR"/>
        </w:rPr>
        <w:t>PBMs</w:t>
      </w:r>
      <w:proofErr w:type="spellEnd"/>
      <w:r w:rsidRPr="00835EF6">
        <w:rPr>
          <w:rFonts w:ascii="Book Antiqua" w:hAnsi="Book Antiqua"/>
          <w:bCs/>
          <w:i/>
          <w:iCs/>
          <w:sz w:val="24"/>
          <w:szCs w:val="24"/>
          <w:lang w:val="es-PR"/>
        </w:rPr>
        <w:t>)</w:t>
      </w:r>
    </w:p>
    <w:p w14:paraId="729BE4DD" w14:textId="5D76251E" w:rsidR="00835EF6" w:rsidRPr="00835EF6" w:rsidRDefault="00835EF6" w:rsidP="003C23B0">
      <w:pPr>
        <w:numPr>
          <w:ilvl w:val="0"/>
          <w:numId w:val="2"/>
        </w:numPr>
        <w:spacing w:after="160" w:line="480" w:lineRule="auto"/>
        <w:contextualSpacing/>
        <w:rPr>
          <w:rFonts w:ascii="Book Antiqua" w:hAnsi="Book Antiqua"/>
          <w:bCs/>
          <w:i/>
          <w:iCs/>
          <w:sz w:val="24"/>
          <w:szCs w:val="24"/>
        </w:rPr>
      </w:pPr>
      <w:bookmarkStart w:id="7" w:name="_Hlk53572426"/>
      <w:r w:rsidRPr="00835EF6">
        <w:rPr>
          <w:rFonts w:ascii="Book Antiqua" w:hAnsi="Book Antiqua"/>
          <w:bCs/>
          <w:i/>
          <w:iCs/>
          <w:sz w:val="24"/>
          <w:szCs w:val="24"/>
        </w:rPr>
        <w:t>El Comisionado tendrá autoridad para examinar e investigar, según lo considere relevante y necesario, los libros</w:t>
      </w:r>
      <w:r w:rsidRPr="00864985">
        <w:rPr>
          <w:rFonts w:ascii="Book Antiqua" w:hAnsi="Book Antiqua"/>
          <w:bCs/>
          <w:i/>
          <w:iCs/>
          <w:strike/>
          <w:sz w:val="24"/>
          <w:szCs w:val="24"/>
        </w:rPr>
        <w:t>,</w:t>
      </w:r>
      <w:r w:rsidRPr="00835EF6">
        <w:rPr>
          <w:rFonts w:ascii="Book Antiqua" w:hAnsi="Book Antiqua"/>
          <w:bCs/>
          <w:i/>
          <w:iCs/>
          <w:sz w:val="24"/>
          <w:szCs w:val="24"/>
        </w:rPr>
        <w:t xml:space="preserve"> </w:t>
      </w:r>
      <w:r w:rsidR="00864985">
        <w:rPr>
          <w:rFonts w:ascii="Book Antiqua" w:hAnsi="Book Antiqua"/>
          <w:bCs/>
          <w:i/>
          <w:iCs/>
          <w:sz w:val="24"/>
          <w:szCs w:val="24"/>
          <w:u w:val="single"/>
        </w:rPr>
        <w:t>y</w:t>
      </w:r>
      <w:r w:rsidR="00864985">
        <w:rPr>
          <w:rFonts w:ascii="Book Antiqua" w:hAnsi="Book Antiqua"/>
          <w:bCs/>
          <w:i/>
          <w:iCs/>
          <w:sz w:val="24"/>
          <w:szCs w:val="24"/>
        </w:rPr>
        <w:t xml:space="preserve"> </w:t>
      </w:r>
      <w:r w:rsidRPr="00835EF6">
        <w:rPr>
          <w:rFonts w:ascii="Book Antiqua" w:hAnsi="Book Antiqua"/>
          <w:bCs/>
          <w:i/>
          <w:iCs/>
          <w:sz w:val="24"/>
          <w:szCs w:val="24"/>
        </w:rPr>
        <w:t xml:space="preserve">registros </w:t>
      </w:r>
      <w:r w:rsidRPr="00864985">
        <w:rPr>
          <w:rFonts w:ascii="Book Antiqua" w:hAnsi="Book Antiqua"/>
          <w:bCs/>
          <w:i/>
          <w:iCs/>
          <w:strike/>
          <w:sz w:val="24"/>
          <w:szCs w:val="24"/>
        </w:rPr>
        <w:t>y asuntos</w:t>
      </w:r>
      <w:r w:rsidRPr="00835EF6">
        <w:rPr>
          <w:rFonts w:ascii="Book Antiqua" w:hAnsi="Book Antiqua"/>
          <w:bCs/>
          <w:i/>
          <w:iCs/>
          <w:sz w:val="24"/>
          <w:szCs w:val="24"/>
        </w:rPr>
        <w:t xml:space="preserve"> de cada manejador o administrador de beneficios de farmacia (PBM) que preste servicios a una </w:t>
      </w:r>
      <w:r w:rsidRPr="00835EF6">
        <w:rPr>
          <w:rFonts w:ascii="Book Antiqua" w:hAnsi="Book Antiqua"/>
          <w:i/>
          <w:iCs/>
          <w:sz w:val="24"/>
          <w:szCs w:val="24"/>
        </w:rPr>
        <w:t>organización de seguros de salud o asegurador</w:t>
      </w:r>
      <w:r w:rsidRPr="00835EF6">
        <w:rPr>
          <w:rFonts w:ascii="Book Antiqua" w:hAnsi="Book Antiqua"/>
          <w:bCs/>
          <w:i/>
          <w:iCs/>
          <w:sz w:val="24"/>
          <w:szCs w:val="24"/>
        </w:rPr>
        <w:t xml:space="preserve">, a los fines de determinar el cumplimiento de este Capítulo y las leyes o reglamentos aplicables a los </w:t>
      </w:r>
      <w:r w:rsidRPr="0015784E">
        <w:rPr>
          <w:rFonts w:ascii="Book Antiqua" w:hAnsi="Book Antiqua"/>
          <w:bCs/>
          <w:i/>
          <w:iCs/>
          <w:strike/>
          <w:sz w:val="24"/>
          <w:szCs w:val="24"/>
        </w:rPr>
        <w:t>PBM</w:t>
      </w:r>
      <w:r w:rsidR="0015784E">
        <w:rPr>
          <w:rFonts w:ascii="Book Antiqua" w:hAnsi="Book Antiqua"/>
          <w:bCs/>
          <w:i/>
          <w:iCs/>
          <w:sz w:val="24"/>
          <w:szCs w:val="24"/>
        </w:rPr>
        <w:t xml:space="preserve"> </w:t>
      </w:r>
      <w:r w:rsidR="0015784E">
        <w:rPr>
          <w:rFonts w:ascii="Book Antiqua" w:hAnsi="Book Antiqua"/>
          <w:bCs/>
          <w:i/>
          <w:iCs/>
          <w:sz w:val="24"/>
          <w:szCs w:val="24"/>
          <w:u w:val="single"/>
        </w:rPr>
        <w:t>PBM’s</w:t>
      </w:r>
      <w:r w:rsidRPr="00835EF6">
        <w:rPr>
          <w:rFonts w:ascii="Book Antiqua" w:hAnsi="Book Antiqua"/>
          <w:bCs/>
          <w:i/>
          <w:iCs/>
          <w:sz w:val="24"/>
          <w:szCs w:val="24"/>
        </w:rPr>
        <w:t>.</w:t>
      </w:r>
    </w:p>
    <w:p w14:paraId="61A7DCC2" w14:textId="77777777" w:rsidR="00835EF6" w:rsidRPr="00835EF6" w:rsidRDefault="00835EF6" w:rsidP="003C23B0">
      <w:pPr>
        <w:numPr>
          <w:ilvl w:val="0"/>
          <w:numId w:val="2"/>
        </w:numPr>
        <w:spacing w:after="160" w:line="480" w:lineRule="auto"/>
        <w:contextualSpacing/>
        <w:rPr>
          <w:rFonts w:ascii="Book Antiqua" w:hAnsi="Book Antiqua"/>
          <w:bCs/>
          <w:i/>
          <w:iCs/>
          <w:sz w:val="24"/>
          <w:szCs w:val="24"/>
        </w:rPr>
      </w:pPr>
      <w:r w:rsidRPr="00835EF6">
        <w:rPr>
          <w:rFonts w:ascii="Book Antiqua" w:hAnsi="Book Antiqua"/>
          <w:bCs/>
          <w:i/>
          <w:iCs/>
          <w:sz w:val="24"/>
          <w:szCs w:val="24"/>
        </w:rPr>
        <w:t xml:space="preserve">A los efectos del examen, auditoría e investigación, el manejador o administrador de beneficios de farmacia (PBM) dará acceso y pondrá a disposición del Comisionado todos los libros, cuentas, documentos u otros expedientes o información o propiedad de, o pertenecientes que estuvieren en su posesión, conservación o control en relación a los servicios de medicamentos o productos recetados para la cubierta de farmacia, incluidos, entre otras, copia de los contratos con aseguradores u organizaciones de servicios de salud y copia de los subcontratos para apoyar sus operaciones relacionadas con el manejo de cubierta de farmacia. </w:t>
      </w:r>
    </w:p>
    <w:p w14:paraId="7FCCDCA8" w14:textId="2E7C022E" w:rsidR="00835EF6" w:rsidRPr="00835EF6" w:rsidRDefault="00835EF6" w:rsidP="003C23B0">
      <w:pPr>
        <w:numPr>
          <w:ilvl w:val="0"/>
          <w:numId w:val="2"/>
        </w:numPr>
        <w:spacing w:after="160" w:line="480" w:lineRule="auto"/>
        <w:contextualSpacing/>
        <w:rPr>
          <w:rFonts w:ascii="Book Antiqua" w:hAnsi="Book Antiqua"/>
          <w:bCs/>
          <w:i/>
          <w:iCs/>
          <w:sz w:val="24"/>
          <w:szCs w:val="24"/>
        </w:rPr>
      </w:pPr>
      <w:r w:rsidRPr="00835EF6">
        <w:rPr>
          <w:rFonts w:ascii="Book Antiqua" w:hAnsi="Book Antiqua"/>
          <w:bCs/>
          <w:i/>
          <w:iCs/>
          <w:sz w:val="24"/>
          <w:szCs w:val="24"/>
        </w:rPr>
        <w:lastRenderedPageBreak/>
        <w:t xml:space="preserve">Los exámenes realizados por el Comisionado se </w:t>
      </w:r>
      <w:r w:rsidRPr="00E02C30">
        <w:rPr>
          <w:rFonts w:ascii="Book Antiqua" w:hAnsi="Book Antiqua"/>
          <w:bCs/>
          <w:i/>
          <w:iCs/>
          <w:strike/>
          <w:sz w:val="24"/>
          <w:szCs w:val="24"/>
        </w:rPr>
        <w:t>realizarán</w:t>
      </w:r>
      <w:r w:rsidRPr="00835EF6">
        <w:rPr>
          <w:rFonts w:ascii="Book Antiqua" w:hAnsi="Book Antiqua"/>
          <w:bCs/>
          <w:i/>
          <w:iCs/>
          <w:sz w:val="24"/>
          <w:szCs w:val="24"/>
        </w:rPr>
        <w:t xml:space="preserve"> </w:t>
      </w:r>
      <w:r w:rsidR="00E02C30">
        <w:rPr>
          <w:rFonts w:ascii="Book Antiqua" w:hAnsi="Book Antiqua"/>
          <w:bCs/>
          <w:i/>
          <w:iCs/>
          <w:sz w:val="24"/>
          <w:szCs w:val="24"/>
          <w:u w:val="single"/>
        </w:rPr>
        <w:t>llevarán a cabo</w:t>
      </w:r>
      <w:r w:rsidR="00E02C30">
        <w:rPr>
          <w:rFonts w:ascii="Book Antiqua" w:hAnsi="Book Antiqua"/>
          <w:bCs/>
          <w:i/>
          <w:iCs/>
          <w:sz w:val="24"/>
          <w:szCs w:val="24"/>
        </w:rPr>
        <w:t xml:space="preserve"> </w:t>
      </w:r>
      <w:r w:rsidRPr="00835EF6">
        <w:rPr>
          <w:rFonts w:ascii="Book Antiqua" w:hAnsi="Book Antiqua"/>
          <w:bCs/>
          <w:i/>
          <w:iCs/>
          <w:sz w:val="24"/>
          <w:szCs w:val="24"/>
        </w:rPr>
        <w:t xml:space="preserve">de conformidad con la misma autoridad de practicar exámenes y </w:t>
      </w:r>
      <w:r w:rsidRPr="00E02C30">
        <w:rPr>
          <w:rFonts w:ascii="Book Antiqua" w:hAnsi="Book Antiqua"/>
          <w:bCs/>
          <w:i/>
          <w:iCs/>
          <w:strike/>
          <w:sz w:val="24"/>
          <w:szCs w:val="24"/>
        </w:rPr>
        <w:t>auditorias</w:t>
      </w:r>
      <w:r w:rsidRPr="00835EF6">
        <w:rPr>
          <w:rFonts w:ascii="Book Antiqua" w:hAnsi="Book Antiqua"/>
          <w:bCs/>
          <w:i/>
          <w:iCs/>
          <w:sz w:val="24"/>
          <w:szCs w:val="24"/>
        </w:rPr>
        <w:t xml:space="preserve"> </w:t>
      </w:r>
      <w:r w:rsidR="00E02C30">
        <w:rPr>
          <w:rFonts w:ascii="Book Antiqua" w:hAnsi="Book Antiqua"/>
          <w:bCs/>
          <w:i/>
          <w:iCs/>
          <w:sz w:val="24"/>
          <w:szCs w:val="24"/>
          <w:u w:val="single"/>
        </w:rPr>
        <w:t>auditorías</w:t>
      </w:r>
      <w:r w:rsidR="00E02C30">
        <w:rPr>
          <w:rFonts w:ascii="Book Antiqua" w:hAnsi="Book Antiqua"/>
          <w:bCs/>
          <w:i/>
          <w:iCs/>
          <w:sz w:val="24"/>
          <w:szCs w:val="24"/>
        </w:rPr>
        <w:t xml:space="preserve"> </w:t>
      </w:r>
      <w:r w:rsidRPr="00835EF6">
        <w:rPr>
          <w:rFonts w:ascii="Book Antiqua" w:hAnsi="Book Antiqua"/>
          <w:bCs/>
          <w:i/>
          <w:iCs/>
          <w:sz w:val="24"/>
          <w:szCs w:val="24"/>
        </w:rPr>
        <w:t>en relación con las aseguradores u organizaciones de servicios de salud</w:t>
      </w:r>
      <w:r w:rsidR="00E02C30">
        <w:rPr>
          <w:rFonts w:ascii="Book Antiqua" w:hAnsi="Book Antiqua"/>
          <w:bCs/>
          <w:i/>
          <w:iCs/>
          <w:sz w:val="24"/>
          <w:szCs w:val="24"/>
          <w:u w:val="single"/>
        </w:rPr>
        <w:t>,</w:t>
      </w:r>
      <w:r w:rsidRPr="00835EF6">
        <w:rPr>
          <w:rFonts w:ascii="Book Antiqua" w:hAnsi="Book Antiqua"/>
          <w:bCs/>
          <w:i/>
          <w:iCs/>
          <w:sz w:val="24"/>
          <w:szCs w:val="24"/>
        </w:rPr>
        <w:t xml:space="preserve"> según lo dispuesto en el Capítulo 2</w:t>
      </w:r>
      <w:r w:rsidR="0015784E">
        <w:rPr>
          <w:rFonts w:ascii="Book Antiqua" w:hAnsi="Book Antiqua"/>
          <w:bCs/>
          <w:i/>
          <w:iCs/>
          <w:sz w:val="24"/>
          <w:szCs w:val="24"/>
        </w:rPr>
        <w:t xml:space="preserve"> </w:t>
      </w:r>
      <w:r w:rsidR="0015784E" w:rsidRPr="0015784E">
        <w:rPr>
          <w:rFonts w:ascii="Book Antiqua" w:hAnsi="Book Antiqua"/>
          <w:bCs/>
          <w:i/>
          <w:iCs/>
          <w:strike/>
          <w:sz w:val="24"/>
          <w:szCs w:val="24"/>
        </w:rPr>
        <w:t>del</w:t>
      </w:r>
      <w:r w:rsidR="0015784E">
        <w:rPr>
          <w:rFonts w:ascii="Book Antiqua" w:hAnsi="Book Antiqua"/>
          <w:bCs/>
          <w:i/>
          <w:iCs/>
          <w:sz w:val="24"/>
          <w:szCs w:val="24"/>
        </w:rPr>
        <w:t xml:space="preserve"> </w:t>
      </w:r>
      <w:r w:rsidR="0015784E">
        <w:rPr>
          <w:rFonts w:ascii="Book Antiqua" w:hAnsi="Book Antiqua"/>
          <w:bCs/>
          <w:i/>
          <w:iCs/>
          <w:sz w:val="24"/>
          <w:szCs w:val="24"/>
          <w:u w:val="single"/>
        </w:rPr>
        <w:t>de la Ley Núm. 77 de 19 de junio de 1957, según enmendada, conocida como “</w:t>
      </w:r>
      <w:r w:rsidRPr="00835EF6">
        <w:rPr>
          <w:rFonts w:ascii="Book Antiqua" w:hAnsi="Book Antiqua"/>
          <w:bCs/>
          <w:i/>
          <w:iCs/>
          <w:sz w:val="24"/>
          <w:szCs w:val="24"/>
        </w:rPr>
        <w:t>Código de Seguros</w:t>
      </w:r>
      <w:r w:rsidR="0015784E">
        <w:rPr>
          <w:rFonts w:ascii="Book Antiqua" w:hAnsi="Book Antiqua"/>
          <w:bCs/>
          <w:i/>
          <w:iCs/>
          <w:sz w:val="24"/>
          <w:szCs w:val="24"/>
        </w:rPr>
        <w:t xml:space="preserve"> </w:t>
      </w:r>
      <w:r w:rsidR="0015784E">
        <w:rPr>
          <w:rFonts w:ascii="Book Antiqua" w:hAnsi="Book Antiqua"/>
          <w:bCs/>
          <w:i/>
          <w:iCs/>
          <w:sz w:val="24"/>
          <w:szCs w:val="24"/>
          <w:u w:val="single"/>
        </w:rPr>
        <w:t>de Puerto Rico”</w:t>
      </w:r>
      <w:r w:rsidRPr="00835EF6">
        <w:rPr>
          <w:rFonts w:ascii="Book Antiqua" w:hAnsi="Book Antiqua"/>
          <w:bCs/>
          <w:i/>
          <w:iCs/>
          <w:sz w:val="24"/>
          <w:szCs w:val="24"/>
        </w:rPr>
        <w:t xml:space="preserve">. </w:t>
      </w:r>
    </w:p>
    <w:p w14:paraId="713A2598" w14:textId="77777777" w:rsidR="00835EF6" w:rsidRPr="00835EF6" w:rsidRDefault="00835EF6" w:rsidP="003C23B0">
      <w:pPr>
        <w:numPr>
          <w:ilvl w:val="0"/>
          <w:numId w:val="2"/>
        </w:numPr>
        <w:spacing w:after="160" w:line="480" w:lineRule="auto"/>
        <w:contextualSpacing/>
        <w:rPr>
          <w:rFonts w:ascii="Book Antiqua" w:hAnsi="Book Antiqua"/>
          <w:bCs/>
          <w:i/>
          <w:iCs/>
          <w:sz w:val="24"/>
          <w:szCs w:val="24"/>
        </w:rPr>
      </w:pPr>
      <w:bookmarkStart w:id="8" w:name="_Hlk192147000"/>
      <w:r w:rsidRPr="00835EF6">
        <w:rPr>
          <w:rFonts w:ascii="Book Antiqua" w:hAnsi="Book Antiqua"/>
          <w:bCs/>
          <w:i/>
          <w:iCs/>
          <w:sz w:val="24"/>
          <w:szCs w:val="24"/>
        </w:rPr>
        <w:t xml:space="preserve">Los manejadores de beneficios de farmacia (PBM) o tercero administrador objeto del examen pagarán por los gastos razonablemente incurridos en el examen cuando sean realizados por recursos externos contratados, ya sean actuarios independientes, contadores públicos certificados independientes, examinadores financieros certificados u otros profesionales y especialistas. El pago de los gastos no será reclamable, cuando dichos exámenes y auditorias sean realizados por empleados de la Oficina.  </w:t>
      </w:r>
    </w:p>
    <w:p w14:paraId="5EC12F21" w14:textId="77777777" w:rsidR="00835EF6" w:rsidRPr="00835EF6" w:rsidRDefault="00835EF6" w:rsidP="003C23B0">
      <w:pPr>
        <w:numPr>
          <w:ilvl w:val="0"/>
          <w:numId w:val="2"/>
        </w:numPr>
        <w:spacing w:line="480" w:lineRule="auto"/>
        <w:rPr>
          <w:rFonts w:ascii="Book Antiqua" w:hAnsi="Book Antiqua"/>
          <w:bCs/>
          <w:i/>
          <w:iCs/>
          <w:sz w:val="24"/>
          <w:szCs w:val="24"/>
        </w:rPr>
      </w:pPr>
      <w:r w:rsidRPr="00835EF6">
        <w:rPr>
          <w:rFonts w:ascii="Book Antiqua" w:hAnsi="Book Antiqua"/>
          <w:bCs/>
          <w:i/>
          <w:iCs/>
          <w:sz w:val="24"/>
          <w:szCs w:val="24"/>
        </w:rPr>
        <w:t xml:space="preserve">El manejador o administrador de beneficios de farmacia mantendrá un registro fiel y exacto de todos los contratos con las organizaciones de seguros de salud o aseguradores durante la duración del contrato y durante los cinco (5) años siguientes de su culminación. Dichos contratos estarán disponibles con libre acceso al Comisionado y en un formato legible </w:t>
      </w:r>
      <w:r w:rsidRPr="00835EF6">
        <w:rPr>
          <w:rFonts w:ascii="Book Antiqua" w:hAnsi="Book Antiqua"/>
          <w:bCs/>
          <w:i/>
          <w:iCs/>
          <w:sz w:val="24"/>
          <w:szCs w:val="24"/>
          <w:lang w:val="es-PR"/>
        </w:rPr>
        <w:t>y con datos completos.”</w:t>
      </w:r>
      <w:r w:rsidRPr="00835EF6">
        <w:rPr>
          <w:rFonts w:ascii="Book Antiqua" w:hAnsi="Book Antiqua"/>
          <w:bCs/>
          <w:i/>
          <w:iCs/>
          <w:sz w:val="24"/>
          <w:szCs w:val="24"/>
        </w:rPr>
        <w:t xml:space="preserve"> </w:t>
      </w:r>
    </w:p>
    <w:bookmarkEnd w:id="8"/>
    <w:p w14:paraId="3439E905" w14:textId="08B53538" w:rsidR="00835EF6" w:rsidRPr="00835EF6" w:rsidRDefault="00D602B8" w:rsidP="00D602B8">
      <w:pPr>
        <w:autoSpaceDE w:val="0"/>
        <w:autoSpaceDN w:val="0"/>
        <w:adjustRightInd w:val="0"/>
        <w:spacing w:line="480" w:lineRule="auto"/>
        <w:contextualSpacing/>
        <w:rPr>
          <w:rFonts w:ascii="Book Antiqua" w:hAnsi="Book Antiqua"/>
          <w:sz w:val="24"/>
          <w:szCs w:val="24"/>
        </w:rPr>
      </w:pPr>
      <w:r>
        <w:rPr>
          <w:rFonts w:ascii="Book Antiqua" w:hAnsi="Book Antiqua"/>
          <w:sz w:val="24"/>
          <w:szCs w:val="24"/>
          <w:lang w:val="es-PR"/>
        </w:rPr>
        <w:tab/>
      </w:r>
      <w:r w:rsidR="00835EF6" w:rsidRPr="00835EF6">
        <w:rPr>
          <w:rFonts w:ascii="Book Antiqua" w:hAnsi="Book Antiqua"/>
          <w:sz w:val="24"/>
          <w:szCs w:val="24"/>
          <w:lang w:val="es-PR"/>
        </w:rPr>
        <w:t>Sección 3.</w:t>
      </w:r>
      <w:r w:rsidR="00835EF6" w:rsidRPr="00835EF6">
        <w:rPr>
          <w:rFonts w:ascii="Book Antiqua" w:hAnsi="Book Antiqua"/>
          <w:sz w:val="24"/>
          <w:szCs w:val="24"/>
        </w:rPr>
        <w:t>- Se añade un</w:t>
      </w:r>
      <w:r w:rsidR="008B141D">
        <w:rPr>
          <w:rFonts w:ascii="Book Antiqua" w:hAnsi="Book Antiqua"/>
          <w:sz w:val="24"/>
          <w:szCs w:val="24"/>
        </w:rPr>
        <w:t xml:space="preserve"> </w:t>
      </w:r>
      <w:r w:rsidR="008B141D">
        <w:rPr>
          <w:rFonts w:ascii="Book Antiqua" w:hAnsi="Book Antiqua"/>
          <w:i/>
          <w:iCs/>
          <w:sz w:val="24"/>
          <w:szCs w:val="24"/>
          <w:u w:val="single"/>
        </w:rPr>
        <w:t>nuevo</w:t>
      </w:r>
      <w:r w:rsidR="00835EF6" w:rsidRPr="00835EF6">
        <w:rPr>
          <w:rFonts w:ascii="Book Antiqua" w:hAnsi="Book Antiqua"/>
          <w:sz w:val="24"/>
          <w:szCs w:val="24"/>
        </w:rPr>
        <w:t xml:space="preserve"> Artículo 4.131 a la Ley </w:t>
      </w:r>
      <w:r w:rsidR="00835EF6" w:rsidRPr="008B141D">
        <w:rPr>
          <w:rFonts w:ascii="Book Antiqua" w:hAnsi="Book Antiqua"/>
          <w:strike/>
          <w:sz w:val="24"/>
          <w:szCs w:val="24"/>
        </w:rPr>
        <w:t>Núm.</w:t>
      </w:r>
      <w:r w:rsidR="00835EF6" w:rsidRPr="00835EF6">
        <w:rPr>
          <w:rFonts w:ascii="Book Antiqua" w:hAnsi="Book Antiqua"/>
          <w:sz w:val="24"/>
          <w:szCs w:val="24"/>
        </w:rPr>
        <w:t xml:space="preserve"> 194-2011, según enmendada, </w:t>
      </w:r>
      <w:r w:rsidR="00835EF6" w:rsidRPr="008B141D">
        <w:rPr>
          <w:rFonts w:ascii="Book Antiqua" w:hAnsi="Book Antiqua"/>
          <w:strike/>
          <w:sz w:val="24"/>
          <w:szCs w:val="24"/>
        </w:rPr>
        <w:t>conocida como “Código de Seguros de Salud de Puerto Rico”, para</w:t>
      </w:r>
      <w:r w:rsidR="00835EF6" w:rsidRPr="00835EF6">
        <w:rPr>
          <w:rFonts w:ascii="Book Antiqua" w:hAnsi="Book Antiqua"/>
          <w:sz w:val="24"/>
          <w:szCs w:val="24"/>
        </w:rPr>
        <w:t xml:space="preserve"> que </w:t>
      </w:r>
      <w:r w:rsidR="00835EF6" w:rsidRPr="008B141D">
        <w:rPr>
          <w:rFonts w:ascii="Book Antiqua" w:hAnsi="Book Antiqua"/>
          <w:strike/>
          <w:sz w:val="24"/>
          <w:szCs w:val="24"/>
        </w:rPr>
        <w:t>lea</w:t>
      </w:r>
      <w:r w:rsidR="00835EF6" w:rsidRPr="00835EF6">
        <w:rPr>
          <w:rFonts w:ascii="Book Antiqua" w:hAnsi="Book Antiqua"/>
          <w:sz w:val="24"/>
          <w:szCs w:val="24"/>
        </w:rPr>
        <w:t xml:space="preserve"> </w:t>
      </w:r>
      <w:r w:rsidR="008B141D">
        <w:rPr>
          <w:rFonts w:ascii="Book Antiqua" w:hAnsi="Book Antiqua"/>
          <w:i/>
          <w:iCs/>
          <w:sz w:val="24"/>
          <w:szCs w:val="24"/>
          <w:u w:val="single"/>
        </w:rPr>
        <w:t>leerá</w:t>
      </w:r>
      <w:r w:rsidR="008B141D">
        <w:rPr>
          <w:rFonts w:ascii="Book Antiqua" w:hAnsi="Book Antiqua"/>
          <w:sz w:val="24"/>
          <w:szCs w:val="24"/>
        </w:rPr>
        <w:t xml:space="preserve"> </w:t>
      </w:r>
      <w:r w:rsidR="00835EF6" w:rsidRPr="00835EF6">
        <w:rPr>
          <w:rFonts w:ascii="Book Antiqua" w:hAnsi="Book Antiqua"/>
          <w:sz w:val="24"/>
          <w:szCs w:val="24"/>
        </w:rPr>
        <w:t xml:space="preserve">como sigue:         </w:t>
      </w:r>
    </w:p>
    <w:p w14:paraId="2CAD2B1A" w14:textId="77777777" w:rsidR="00835EF6" w:rsidRPr="00835EF6" w:rsidRDefault="00835EF6" w:rsidP="003A0640">
      <w:pPr>
        <w:autoSpaceDE w:val="0"/>
        <w:autoSpaceDN w:val="0"/>
        <w:adjustRightInd w:val="0"/>
        <w:spacing w:line="480" w:lineRule="auto"/>
        <w:ind w:left="720" w:firstLine="360"/>
        <w:contextualSpacing/>
        <w:rPr>
          <w:rFonts w:ascii="Book Antiqua" w:hAnsi="Book Antiqua"/>
          <w:bCs/>
          <w:i/>
          <w:iCs/>
          <w:sz w:val="24"/>
          <w:szCs w:val="24"/>
        </w:rPr>
      </w:pPr>
      <w:r w:rsidRPr="00835EF6">
        <w:rPr>
          <w:rFonts w:ascii="Book Antiqua" w:hAnsi="Book Antiqua"/>
          <w:i/>
          <w:iCs/>
          <w:sz w:val="24"/>
          <w:szCs w:val="24"/>
        </w:rPr>
        <w:t>“Artículo 4.131. — Informes Financieros requeridos</w:t>
      </w:r>
      <w:r w:rsidRPr="00835EF6">
        <w:rPr>
          <w:rFonts w:ascii="Book Antiqua" w:hAnsi="Book Antiqua"/>
          <w:bCs/>
          <w:i/>
          <w:iCs/>
          <w:sz w:val="24"/>
          <w:szCs w:val="24"/>
        </w:rPr>
        <w:t xml:space="preserve"> a </w:t>
      </w:r>
      <w:r w:rsidRPr="00835EF6">
        <w:rPr>
          <w:rFonts w:ascii="Book Antiqua" w:hAnsi="Book Antiqua"/>
          <w:bCs/>
          <w:i/>
          <w:iCs/>
          <w:sz w:val="24"/>
          <w:szCs w:val="24"/>
          <w:lang w:val="es-PR"/>
        </w:rPr>
        <w:t>Manejadores o Administradores de Beneficios de Farmacia (</w:t>
      </w:r>
      <w:proofErr w:type="spellStart"/>
      <w:r w:rsidRPr="00835EF6">
        <w:rPr>
          <w:rFonts w:ascii="Book Antiqua" w:hAnsi="Book Antiqua"/>
          <w:bCs/>
          <w:i/>
          <w:iCs/>
          <w:sz w:val="24"/>
          <w:szCs w:val="24"/>
          <w:lang w:val="es-PR"/>
        </w:rPr>
        <w:t>PBMs</w:t>
      </w:r>
      <w:proofErr w:type="spellEnd"/>
      <w:r w:rsidRPr="00835EF6">
        <w:rPr>
          <w:rFonts w:ascii="Book Antiqua" w:hAnsi="Book Antiqua"/>
          <w:bCs/>
          <w:i/>
          <w:iCs/>
          <w:sz w:val="24"/>
          <w:szCs w:val="24"/>
          <w:lang w:val="es-PR"/>
        </w:rPr>
        <w:t>)</w:t>
      </w:r>
    </w:p>
    <w:p w14:paraId="0A5B4676" w14:textId="77777777" w:rsidR="00835EF6" w:rsidRPr="00835EF6" w:rsidRDefault="00835EF6" w:rsidP="003C23B0">
      <w:pPr>
        <w:numPr>
          <w:ilvl w:val="0"/>
          <w:numId w:val="4"/>
        </w:numPr>
        <w:spacing w:after="160" w:line="480" w:lineRule="auto"/>
        <w:contextualSpacing/>
        <w:rPr>
          <w:rFonts w:ascii="Book Antiqua" w:hAnsi="Book Antiqua"/>
          <w:i/>
          <w:iCs/>
          <w:sz w:val="24"/>
          <w:szCs w:val="24"/>
        </w:rPr>
      </w:pPr>
      <w:r w:rsidRPr="00835EF6">
        <w:rPr>
          <w:rFonts w:ascii="Book Antiqua" w:hAnsi="Book Antiqua"/>
          <w:i/>
          <w:iCs/>
          <w:sz w:val="24"/>
          <w:szCs w:val="24"/>
        </w:rPr>
        <w:lastRenderedPageBreak/>
        <w:t>Cada Manejador o Administrador de Beneficios de Farmacia (PBM) autorizado presentará anualmente ante el Comisionado un informe financiero auditado de los ingresos y su situación financiera realizado por un contador público certificado independiente, no más tarde del 30 de mayo de cada año o dentro de cualquier extensión de tiempo que el Comisionado pueda conceder por justa causa.</w:t>
      </w:r>
    </w:p>
    <w:p w14:paraId="6AAAD151" w14:textId="77777777" w:rsidR="00835EF6" w:rsidRPr="00835EF6" w:rsidRDefault="00835EF6" w:rsidP="003C23B0">
      <w:pPr>
        <w:numPr>
          <w:ilvl w:val="0"/>
          <w:numId w:val="4"/>
        </w:numPr>
        <w:spacing w:after="160" w:line="480" w:lineRule="auto"/>
        <w:contextualSpacing/>
        <w:rPr>
          <w:rFonts w:ascii="Book Antiqua" w:hAnsi="Book Antiqua"/>
          <w:i/>
          <w:iCs/>
          <w:sz w:val="24"/>
          <w:szCs w:val="24"/>
        </w:rPr>
      </w:pPr>
      <w:r w:rsidRPr="00835EF6">
        <w:rPr>
          <w:rFonts w:ascii="Book Antiqua" w:hAnsi="Book Antiqua"/>
          <w:i/>
          <w:iCs/>
          <w:sz w:val="24"/>
          <w:szCs w:val="24"/>
        </w:rPr>
        <w:t xml:space="preserve">El Manejador o Administrador de Beneficios de Farmacia (PBM) junto con el informe financiero auditado anual requerido presentará un anejo que contendrá la siguiente información: </w:t>
      </w:r>
    </w:p>
    <w:p w14:paraId="362CEFF6" w14:textId="77777777" w:rsidR="00835EF6" w:rsidRPr="00835EF6" w:rsidRDefault="00835EF6" w:rsidP="003C23B0">
      <w:pPr>
        <w:numPr>
          <w:ilvl w:val="0"/>
          <w:numId w:val="3"/>
        </w:numPr>
        <w:spacing w:after="160" w:line="480" w:lineRule="auto"/>
        <w:contextualSpacing/>
        <w:rPr>
          <w:rFonts w:ascii="Book Antiqua" w:hAnsi="Book Antiqua"/>
          <w:i/>
          <w:iCs/>
          <w:sz w:val="24"/>
          <w:szCs w:val="24"/>
        </w:rPr>
      </w:pPr>
      <w:r w:rsidRPr="00835EF6">
        <w:rPr>
          <w:rFonts w:ascii="Book Antiqua" w:hAnsi="Book Antiqua"/>
          <w:i/>
          <w:iCs/>
          <w:sz w:val="24"/>
          <w:szCs w:val="24"/>
        </w:rPr>
        <w:t xml:space="preserve">Una lista de los aseguradores u organizaciones de servicios de salud que administró.  </w:t>
      </w:r>
    </w:p>
    <w:p w14:paraId="74FE7A8B" w14:textId="77777777" w:rsidR="00835EF6" w:rsidRPr="00835EF6" w:rsidRDefault="00835EF6" w:rsidP="003C23B0">
      <w:pPr>
        <w:numPr>
          <w:ilvl w:val="0"/>
          <w:numId w:val="3"/>
        </w:numPr>
        <w:spacing w:after="160" w:line="480" w:lineRule="auto"/>
        <w:contextualSpacing/>
        <w:rPr>
          <w:rFonts w:ascii="Book Antiqua" w:hAnsi="Book Antiqua"/>
          <w:i/>
          <w:iCs/>
          <w:sz w:val="24"/>
          <w:szCs w:val="24"/>
        </w:rPr>
      </w:pPr>
      <w:r w:rsidRPr="00835EF6">
        <w:rPr>
          <w:rFonts w:ascii="Book Antiqua" w:hAnsi="Book Antiqua"/>
          <w:i/>
          <w:iCs/>
          <w:sz w:val="24"/>
          <w:szCs w:val="24"/>
        </w:rPr>
        <w:t>El monto de cargos</w:t>
      </w:r>
      <w:r w:rsidRPr="00835EF6">
        <w:rPr>
          <w:rFonts w:ascii="Book Antiqua" w:hAnsi="Book Antiqua"/>
          <w:i/>
          <w:iCs/>
          <w:sz w:val="24"/>
          <w:szCs w:val="24"/>
          <w:lang w:val="es-PR"/>
        </w:rPr>
        <w:t xml:space="preserve"> administrativos cobrados a </w:t>
      </w:r>
      <w:r w:rsidRPr="00835EF6">
        <w:rPr>
          <w:rFonts w:ascii="Book Antiqua" w:hAnsi="Book Antiqua"/>
          <w:i/>
          <w:iCs/>
          <w:sz w:val="24"/>
          <w:szCs w:val="24"/>
        </w:rPr>
        <w:t>aseguradores u organizaciones de servicios de salud, incluidos cargos profesionales, administrativos, procesamiento, remuneración o cualquier otro cargo.</w:t>
      </w:r>
    </w:p>
    <w:p w14:paraId="61B01FF4" w14:textId="77777777" w:rsidR="00835EF6" w:rsidRPr="00835EF6" w:rsidRDefault="00835EF6" w:rsidP="003C23B0">
      <w:pPr>
        <w:numPr>
          <w:ilvl w:val="0"/>
          <w:numId w:val="3"/>
        </w:numPr>
        <w:spacing w:after="160" w:line="480" w:lineRule="auto"/>
        <w:contextualSpacing/>
        <w:rPr>
          <w:rFonts w:ascii="Book Antiqua" w:hAnsi="Book Antiqua"/>
          <w:i/>
          <w:iCs/>
          <w:sz w:val="24"/>
          <w:szCs w:val="24"/>
        </w:rPr>
      </w:pPr>
      <w:r w:rsidRPr="00835EF6">
        <w:rPr>
          <w:rFonts w:ascii="Book Antiqua" w:hAnsi="Book Antiqua"/>
          <w:i/>
          <w:iCs/>
          <w:sz w:val="24"/>
          <w:szCs w:val="24"/>
        </w:rPr>
        <w:t>El monto total de dinero de reembolsos distribuidos al asegurador u organización de servicios de salud correspondiente.</w:t>
      </w:r>
    </w:p>
    <w:p w14:paraId="3CC6BE6A" w14:textId="77777777" w:rsidR="00835EF6" w:rsidRPr="00835EF6" w:rsidRDefault="00835EF6" w:rsidP="003C23B0">
      <w:pPr>
        <w:numPr>
          <w:ilvl w:val="0"/>
          <w:numId w:val="3"/>
        </w:numPr>
        <w:spacing w:after="160" w:line="480" w:lineRule="auto"/>
        <w:contextualSpacing/>
        <w:rPr>
          <w:rFonts w:ascii="Book Antiqua" w:hAnsi="Book Antiqua"/>
          <w:i/>
          <w:iCs/>
          <w:sz w:val="24"/>
          <w:szCs w:val="24"/>
        </w:rPr>
      </w:pPr>
      <w:r w:rsidRPr="00835EF6">
        <w:rPr>
          <w:rFonts w:ascii="Book Antiqua" w:hAnsi="Book Antiqua"/>
          <w:i/>
          <w:iCs/>
          <w:sz w:val="24"/>
          <w:szCs w:val="24"/>
        </w:rPr>
        <w:t>Si el estado financiero auditado se prepara sobre una base consolidada deberá incluir: (a) Los montos que se muestran en el estado financiero auditado consolidado deben acompañar la hoja de trabajo; (b) Los montos de cada entidad deben desglosarse por separado; y (c) deben incluirse explicaciones de la consolidación y eliminación de entradas.</w:t>
      </w:r>
    </w:p>
    <w:p w14:paraId="2F83BC21" w14:textId="77777777" w:rsidR="00835EF6" w:rsidRPr="006D65BE" w:rsidRDefault="00835EF6" w:rsidP="003C23B0">
      <w:pPr>
        <w:numPr>
          <w:ilvl w:val="0"/>
          <w:numId w:val="3"/>
        </w:numPr>
        <w:spacing w:after="160" w:line="480" w:lineRule="auto"/>
        <w:contextualSpacing/>
        <w:rPr>
          <w:rFonts w:ascii="Book Antiqua" w:hAnsi="Book Antiqua"/>
          <w:i/>
          <w:iCs/>
          <w:sz w:val="24"/>
          <w:szCs w:val="24"/>
        </w:rPr>
      </w:pPr>
      <w:r w:rsidRPr="00835EF6">
        <w:rPr>
          <w:rFonts w:ascii="Book Antiqua" w:hAnsi="Book Antiqua"/>
          <w:i/>
          <w:iCs/>
          <w:sz w:val="24"/>
          <w:szCs w:val="24"/>
        </w:rPr>
        <w:t xml:space="preserve">Lista de cualquier queja, acuerdo o disciplina administrativa, civil o penal contra el Manejador o Administrador de Beneficios de Farmacia o alguna de sus </w:t>
      </w:r>
      <w:r w:rsidRPr="006D65BE">
        <w:rPr>
          <w:rFonts w:ascii="Book Antiqua" w:hAnsi="Book Antiqua"/>
          <w:i/>
          <w:iCs/>
          <w:sz w:val="24"/>
          <w:szCs w:val="24"/>
        </w:rPr>
        <w:lastRenderedPageBreak/>
        <w:t>afiliadas que se relacione con una violación de las leyes de seguros, incluidas las leyes de beneficios de farmacia en cualquier estado.</w:t>
      </w:r>
    </w:p>
    <w:p w14:paraId="6BD50CBC" w14:textId="77777777" w:rsidR="00835EF6" w:rsidRPr="006D65BE" w:rsidRDefault="00835EF6" w:rsidP="003C23B0">
      <w:pPr>
        <w:numPr>
          <w:ilvl w:val="0"/>
          <w:numId w:val="3"/>
        </w:numPr>
        <w:autoSpaceDE w:val="0"/>
        <w:autoSpaceDN w:val="0"/>
        <w:adjustRightInd w:val="0"/>
        <w:spacing w:line="480" w:lineRule="auto"/>
        <w:rPr>
          <w:rFonts w:ascii="Book Antiqua" w:eastAsia="Times New Roman" w:hAnsi="Book Antiqua"/>
          <w:i/>
          <w:iCs/>
          <w:sz w:val="24"/>
          <w:szCs w:val="24"/>
          <w:lang w:val="es-PR"/>
        </w:rPr>
      </w:pPr>
      <w:r w:rsidRPr="006D65BE">
        <w:rPr>
          <w:rFonts w:ascii="Book Antiqua" w:eastAsia="Times New Roman" w:hAnsi="Book Antiqua"/>
          <w:i/>
          <w:iCs/>
          <w:sz w:val="24"/>
          <w:szCs w:val="24"/>
          <w:lang w:val="es-PR"/>
        </w:rPr>
        <w:t>Informar cualquier riesgo empresarial o responsabilidad financiera que pueda afectar las operaciones en curso.</w:t>
      </w:r>
    </w:p>
    <w:p w14:paraId="6271DE9F" w14:textId="4519BD52" w:rsidR="00036518" w:rsidRPr="006D65BE" w:rsidRDefault="00036518" w:rsidP="00036518">
      <w:pPr>
        <w:autoSpaceDE w:val="0"/>
        <w:autoSpaceDN w:val="0"/>
        <w:adjustRightInd w:val="0"/>
        <w:spacing w:line="480" w:lineRule="auto"/>
        <w:ind w:left="1440"/>
        <w:rPr>
          <w:rFonts w:ascii="Book Antiqua" w:eastAsia="Times New Roman" w:hAnsi="Book Antiqua"/>
          <w:i/>
          <w:iCs/>
          <w:sz w:val="24"/>
          <w:szCs w:val="24"/>
          <w:u w:val="single"/>
          <w:lang w:val="es-PR"/>
        </w:rPr>
      </w:pPr>
      <w:r w:rsidRPr="006D65BE">
        <w:rPr>
          <w:rFonts w:ascii="Book Antiqua" w:eastAsia="Times New Roman" w:hAnsi="Book Antiqua"/>
          <w:i/>
          <w:iCs/>
          <w:sz w:val="24"/>
          <w:szCs w:val="24"/>
          <w:u w:val="single"/>
          <w:lang w:val="es-PR"/>
        </w:rPr>
        <w:t>7.</w:t>
      </w:r>
      <w:r w:rsidRPr="006D65BE">
        <w:rPr>
          <w:rFonts w:ascii="Book Antiqua" w:eastAsia="Times New Roman" w:hAnsi="Book Antiqua"/>
          <w:i/>
          <w:iCs/>
          <w:sz w:val="24"/>
          <w:szCs w:val="24"/>
          <w:u w:val="single"/>
          <w:lang w:val="es-PR"/>
        </w:rPr>
        <w:tab/>
        <w:t>Evidencia constatable de que sus operaciones producen ahorros tangibles en el costo de los medicamentos que pagan los pacientes en la farmacia.</w:t>
      </w:r>
    </w:p>
    <w:p w14:paraId="675684D3" w14:textId="757AB1C5" w:rsidR="00835EF6" w:rsidRPr="00835EF6" w:rsidRDefault="00835EF6" w:rsidP="003C23B0">
      <w:pPr>
        <w:numPr>
          <w:ilvl w:val="0"/>
          <w:numId w:val="4"/>
        </w:numPr>
        <w:spacing w:line="480" w:lineRule="auto"/>
        <w:rPr>
          <w:rFonts w:ascii="Book Antiqua" w:hAnsi="Book Antiqua"/>
          <w:i/>
          <w:iCs/>
          <w:sz w:val="24"/>
          <w:szCs w:val="24"/>
        </w:rPr>
      </w:pPr>
      <w:r w:rsidRPr="006D65BE">
        <w:rPr>
          <w:rFonts w:ascii="Book Antiqua" w:hAnsi="Book Antiqua"/>
          <w:i/>
          <w:iCs/>
          <w:sz w:val="24"/>
          <w:szCs w:val="24"/>
        </w:rPr>
        <w:t xml:space="preserve">La información financiera requerida bajo este </w:t>
      </w:r>
      <w:r w:rsidRPr="006D65BE">
        <w:rPr>
          <w:rFonts w:ascii="Book Antiqua" w:hAnsi="Book Antiqua"/>
          <w:i/>
          <w:iCs/>
          <w:strike/>
          <w:sz w:val="24"/>
          <w:szCs w:val="24"/>
        </w:rPr>
        <w:t>artículo</w:t>
      </w:r>
      <w:r w:rsidRPr="006D65BE">
        <w:rPr>
          <w:rFonts w:ascii="Book Antiqua" w:hAnsi="Book Antiqua"/>
          <w:i/>
          <w:iCs/>
          <w:sz w:val="24"/>
          <w:szCs w:val="24"/>
        </w:rPr>
        <w:t xml:space="preserve"> </w:t>
      </w:r>
      <w:proofErr w:type="spellStart"/>
      <w:r w:rsidR="00E02C30" w:rsidRPr="006D65BE">
        <w:rPr>
          <w:rFonts w:ascii="Book Antiqua" w:hAnsi="Book Antiqua"/>
          <w:i/>
          <w:iCs/>
          <w:sz w:val="24"/>
          <w:szCs w:val="24"/>
          <w:u w:val="single"/>
        </w:rPr>
        <w:t>Artículo</w:t>
      </w:r>
      <w:proofErr w:type="spellEnd"/>
      <w:r w:rsidR="00E02C30" w:rsidRPr="006D65BE">
        <w:rPr>
          <w:rFonts w:ascii="Book Antiqua" w:hAnsi="Book Antiqua"/>
          <w:i/>
          <w:iCs/>
          <w:sz w:val="24"/>
          <w:szCs w:val="24"/>
        </w:rPr>
        <w:t xml:space="preserve"> </w:t>
      </w:r>
      <w:r w:rsidRPr="006D65BE">
        <w:rPr>
          <w:rFonts w:ascii="Book Antiqua" w:hAnsi="Book Antiqua"/>
          <w:i/>
          <w:iCs/>
          <w:sz w:val="24"/>
          <w:szCs w:val="24"/>
        </w:rPr>
        <w:t>se limita a los contratos celebrados en Puerto Rico, por Manejadores o Administradores</w:t>
      </w:r>
      <w:r w:rsidRPr="00835EF6">
        <w:rPr>
          <w:rFonts w:ascii="Book Antiqua" w:hAnsi="Book Antiqua"/>
          <w:i/>
          <w:iCs/>
          <w:sz w:val="24"/>
          <w:szCs w:val="24"/>
        </w:rPr>
        <w:t xml:space="preserve"> de Beneficios de Farmacia (PBM) con aseguradores u organizaciones de seguros domésticos autorizados a suscribir cualquier tipo de plan médico o programa de beneficios de farmacia en Puerto Rico, incluyendo  programas o planes de beneficios de cubierta de farmacia que formen parte del Programa Medicare, Medicare </w:t>
      </w:r>
      <w:proofErr w:type="spellStart"/>
      <w:r w:rsidRPr="00835EF6">
        <w:rPr>
          <w:rFonts w:ascii="Book Antiqua" w:hAnsi="Book Antiqua"/>
          <w:i/>
          <w:iCs/>
          <w:sz w:val="24"/>
          <w:szCs w:val="24"/>
        </w:rPr>
        <w:t>Advantage</w:t>
      </w:r>
      <w:proofErr w:type="spellEnd"/>
      <w:r w:rsidRPr="00835EF6">
        <w:rPr>
          <w:rFonts w:ascii="Book Antiqua" w:hAnsi="Book Antiqua"/>
          <w:i/>
          <w:iCs/>
          <w:sz w:val="24"/>
          <w:szCs w:val="24"/>
        </w:rPr>
        <w:t xml:space="preserve"> o Medicaid y el Plan de Salud del Gobierno</w:t>
      </w:r>
      <w:r w:rsidRPr="00835EF6">
        <w:rPr>
          <w:rFonts w:ascii="Book Antiqua" w:eastAsia="Times New Roman" w:hAnsi="Book Antiqua"/>
          <w:i/>
          <w:iCs/>
          <w:sz w:val="24"/>
          <w:szCs w:val="24"/>
          <w:lang w:val="es-PR"/>
        </w:rPr>
        <w:t xml:space="preserve"> </w:t>
      </w:r>
      <w:r w:rsidRPr="00835EF6">
        <w:rPr>
          <w:rFonts w:ascii="Book Antiqua" w:hAnsi="Book Antiqua"/>
          <w:i/>
          <w:iCs/>
          <w:sz w:val="24"/>
          <w:szCs w:val="24"/>
        </w:rPr>
        <w:t xml:space="preserve">de la Ley 72-1993, según enmendada, conocida como la “Ley de la Administración de Seguros de Salud de Puerto Rico”. No aplicará cuando los servicios del PBM sean prestados para programas </w:t>
      </w:r>
      <w:proofErr w:type="spellStart"/>
      <w:r w:rsidRPr="00835EF6">
        <w:rPr>
          <w:rFonts w:ascii="Book Antiqua" w:hAnsi="Book Antiqua"/>
          <w:i/>
          <w:iCs/>
          <w:sz w:val="24"/>
          <w:szCs w:val="24"/>
        </w:rPr>
        <w:t>autoasegurados</w:t>
      </w:r>
      <w:proofErr w:type="spellEnd"/>
      <w:r w:rsidRPr="00835EF6">
        <w:rPr>
          <w:rFonts w:ascii="Book Antiqua" w:hAnsi="Book Antiqua"/>
          <w:i/>
          <w:iCs/>
          <w:sz w:val="24"/>
          <w:szCs w:val="24"/>
        </w:rPr>
        <w:t xml:space="preserve"> (“</w:t>
      </w:r>
      <w:proofErr w:type="spellStart"/>
      <w:r w:rsidRPr="00835EF6">
        <w:rPr>
          <w:rFonts w:ascii="Book Antiqua" w:hAnsi="Book Antiqua"/>
          <w:i/>
          <w:iCs/>
          <w:sz w:val="24"/>
          <w:szCs w:val="24"/>
        </w:rPr>
        <w:t>self-funded</w:t>
      </w:r>
      <w:proofErr w:type="spellEnd"/>
      <w:r w:rsidRPr="00835EF6">
        <w:rPr>
          <w:rFonts w:ascii="Book Antiqua" w:hAnsi="Book Antiqua"/>
          <w:i/>
          <w:iCs/>
          <w:sz w:val="24"/>
          <w:szCs w:val="24"/>
        </w:rPr>
        <w:t>”) de uno o más patronos u organizaciones laborales, o fiduciarios de un fondo establecido por uno o más patronos u organizaciones laborales, para empleados u organizaciones laborales.</w:t>
      </w:r>
    </w:p>
    <w:p w14:paraId="7D328EA8" w14:textId="09E4D792" w:rsidR="00835EF6" w:rsidRPr="00835EF6" w:rsidRDefault="00835EF6" w:rsidP="003C23B0">
      <w:pPr>
        <w:numPr>
          <w:ilvl w:val="0"/>
          <w:numId w:val="4"/>
        </w:numPr>
        <w:spacing w:after="160" w:line="480" w:lineRule="auto"/>
        <w:contextualSpacing/>
        <w:rPr>
          <w:rFonts w:ascii="Book Antiqua" w:hAnsi="Book Antiqua"/>
          <w:i/>
          <w:iCs/>
          <w:sz w:val="24"/>
          <w:szCs w:val="24"/>
        </w:rPr>
      </w:pPr>
      <w:r w:rsidRPr="00835EF6">
        <w:rPr>
          <w:rFonts w:ascii="Book Antiqua" w:hAnsi="Book Antiqua"/>
          <w:i/>
          <w:iCs/>
          <w:sz w:val="24"/>
          <w:szCs w:val="24"/>
        </w:rPr>
        <w:t xml:space="preserve">La información reportada al Comisionado de conformidad con este </w:t>
      </w:r>
      <w:r w:rsidRPr="00E02C30">
        <w:rPr>
          <w:rFonts w:ascii="Book Antiqua" w:hAnsi="Book Antiqua"/>
          <w:i/>
          <w:iCs/>
          <w:strike/>
          <w:sz w:val="24"/>
          <w:szCs w:val="24"/>
        </w:rPr>
        <w:t>articulo</w:t>
      </w:r>
      <w:r w:rsidRPr="00835EF6">
        <w:rPr>
          <w:rFonts w:ascii="Book Antiqua" w:hAnsi="Book Antiqua"/>
          <w:i/>
          <w:iCs/>
          <w:sz w:val="24"/>
          <w:szCs w:val="24"/>
        </w:rPr>
        <w:t xml:space="preserve"> </w:t>
      </w:r>
      <w:r w:rsidR="00E02C30">
        <w:rPr>
          <w:rFonts w:ascii="Book Antiqua" w:hAnsi="Book Antiqua"/>
          <w:i/>
          <w:iCs/>
          <w:sz w:val="24"/>
          <w:szCs w:val="24"/>
          <w:u w:val="single"/>
        </w:rPr>
        <w:t>Artículo</w:t>
      </w:r>
      <w:r w:rsidR="00E02C30">
        <w:rPr>
          <w:rFonts w:ascii="Book Antiqua" w:hAnsi="Book Antiqua"/>
          <w:i/>
          <w:iCs/>
          <w:sz w:val="24"/>
          <w:szCs w:val="24"/>
        </w:rPr>
        <w:t xml:space="preserve"> </w:t>
      </w:r>
      <w:r w:rsidRPr="00835EF6">
        <w:rPr>
          <w:rFonts w:ascii="Book Antiqua" w:hAnsi="Book Antiqua"/>
          <w:i/>
          <w:iCs/>
          <w:sz w:val="24"/>
          <w:szCs w:val="24"/>
        </w:rPr>
        <w:t>será confidencial y estará protegida contra divulgación y no se considerará información pública sujeto a divulgación o</w:t>
      </w:r>
      <w:r w:rsidRPr="00835EF6">
        <w:rPr>
          <w:rFonts w:ascii="Book Antiqua" w:hAnsi="Book Antiqua"/>
          <w:i/>
          <w:iCs/>
          <w:sz w:val="24"/>
          <w:szCs w:val="24"/>
          <w:lang w:val="es-PR"/>
        </w:rPr>
        <w:t xml:space="preserve"> producción bajo ninguna ley de acceso </w:t>
      </w:r>
      <w:r w:rsidRPr="00835EF6">
        <w:rPr>
          <w:rFonts w:ascii="Book Antiqua" w:hAnsi="Book Antiqua"/>
          <w:i/>
          <w:iCs/>
          <w:sz w:val="24"/>
          <w:szCs w:val="24"/>
          <w:lang w:val="es-PR"/>
        </w:rPr>
        <w:lastRenderedPageBreak/>
        <w:t xml:space="preserve">a información, no estará sujeta a </w:t>
      </w:r>
      <w:proofErr w:type="spellStart"/>
      <w:r w:rsidRPr="00835EF6">
        <w:rPr>
          <w:rFonts w:ascii="Book Antiqua" w:hAnsi="Book Antiqua"/>
          <w:i/>
          <w:iCs/>
          <w:sz w:val="24"/>
          <w:szCs w:val="24"/>
          <w:lang w:val="es-PR"/>
        </w:rPr>
        <w:t>subpoenas</w:t>
      </w:r>
      <w:proofErr w:type="spellEnd"/>
      <w:r w:rsidRPr="00835EF6">
        <w:rPr>
          <w:rFonts w:ascii="Book Antiqua" w:hAnsi="Book Antiqua"/>
          <w:i/>
          <w:iCs/>
          <w:sz w:val="24"/>
          <w:szCs w:val="24"/>
          <w:lang w:val="es-PR"/>
        </w:rPr>
        <w:t xml:space="preserve"> ni estará sujeta a descubrimiento o será admisible como evidencia en cualquier acción civil privada.”</w:t>
      </w:r>
    </w:p>
    <w:p w14:paraId="1797B47A" w14:textId="18BE8CB5" w:rsidR="00835EF6" w:rsidRPr="00835EF6" w:rsidRDefault="00835EF6" w:rsidP="00D602B8">
      <w:pPr>
        <w:autoSpaceDE w:val="0"/>
        <w:autoSpaceDN w:val="0"/>
        <w:adjustRightInd w:val="0"/>
        <w:spacing w:after="160" w:line="480" w:lineRule="auto"/>
        <w:ind w:firstLine="708"/>
        <w:contextualSpacing/>
        <w:rPr>
          <w:rFonts w:ascii="Book Antiqua" w:hAnsi="Book Antiqua"/>
          <w:sz w:val="24"/>
          <w:szCs w:val="24"/>
        </w:rPr>
      </w:pPr>
      <w:r w:rsidRPr="00835EF6">
        <w:rPr>
          <w:rFonts w:ascii="Book Antiqua" w:hAnsi="Book Antiqua"/>
          <w:sz w:val="24"/>
          <w:szCs w:val="24"/>
          <w:lang w:val="es-PR"/>
        </w:rPr>
        <w:t>Sección 4.</w:t>
      </w:r>
      <w:r w:rsidRPr="00835EF6">
        <w:rPr>
          <w:rFonts w:ascii="Book Antiqua" w:hAnsi="Book Antiqua"/>
          <w:sz w:val="24"/>
          <w:szCs w:val="24"/>
        </w:rPr>
        <w:t xml:space="preserve">- Se añade un </w:t>
      </w:r>
      <w:r w:rsidR="008B141D">
        <w:rPr>
          <w:rFonts w:ascii="Book Antiqua" w:hAnsi="Book Antiqua"/>
          <w:i/>
          <w:iCs/>
          <w:sz w:val="24"/>
          <w:szCs w:val="24"/>
          <w:u w:val="single"/>
        </w:rPr>
        <w:t>nuevo</w:t>
      </w:r>
      <w:r w:rsidR="008B141D">
        <w:rPr>
          <w:rFonts w:ascii="Book Antiqua" w:hAnsi="Book Antiqua"/>
          <w:sz w:val="24"/>
          <w:szCs w:val="24"/>
        </w:rPr>
        <w:t xml:space="preserve"> </w:t>
      </w:r>
      <w:r w:rsidRPr="00835EF6">
        <w:rPr>
          <w:rFonts w:ascii="Book Antiqua" w:hAnsi="Book Antiqua"/>
          <w:sz w:val="24"/>
          <w:szCs w:val="24"/>
        </w:rPr>
        <w:t xml:space="preserve">Artículo 4.132 a la Ley </w:t>
      </w:r>
      <w:r w:rsidRPr="008B141D">
        <w:rPr>
          <w:rFonts w:ascii="Book Antiqua" w:hAnsi="Book Antiqua"/>
          <w:strike/>
          <w:sz w:val="24"/>
          <w:szCs w:val="24"/>
        </w:rPr>
        <w:t>Núm.</w:t>
      </w:r>
      <w:r w:rsidRPr="00835EF6">
        <w:rPr>
          <w:rFonts w:ascii="Book Antiqua" w:hAnsi="Book Antiqua"/>
          <w:sz w:val="24"/>
          <w:szCs w:val="24"/>
        </w:rPr>
        <w:t xml:space="preserve"> 194-2011, según enmendada, </w:t>
      </w:r>
      <w:r w:rsidRPr="008B141D">
        <w:rPr>
          <w:rFonts w:ascii="Book Antiqua" w:hAnsi="Book Antiqua"/>
          <w:strike/>
          <w:sz w:val="24"/>
          <w:szCs w:val="24"/>
        </w:rPr>
        <w:t>conocida como “Código de Seguros de Salud de Puerto Rico”, para</w:t>
      </w:r>
      <w:r w:rsidRPr="00835EF6">
        <w:rPr>
          <w:rFonts w:ascii="Book Antiqua" w:hAnsi="Book Antiqua"/>
          <w:sz w:val="24"/>
          <w:szCs w:val="24"/>
        </w:rPr>
        <w:t xml:space="preserve"> que </w:t>
      </w:r>
      <w:r w:rsidRPr="008B141D">
        <w:rPr>
          <w:rFonts w:ascii="Book Antiqua" w:hAnsi="Book Antiqua"/>
          <w:strike/>
          <w:sz w:val="24"/>
          <w:szCs w:val="24"/>
        </w:rPr>
        <w:t>lea</w:t>
      </w:r>
      <w:r w:rsidRPr="00835EF6">
        <w:rPr>
          <w:rFonts w:ascii="Book Antiqua" w:hAnsi="Book Antiqua"/>
          <w:sz w:val="24"/>
          <w:szCs w:val="24"/>
        </w:rPr>
        <w:t xml:space="preserve"> </w:t>
      </w:r>
      <w:r w:rsidR="008B141D">
        <w:rPr>
          <w:rFonts w:ascii="Book Antiqua" w:hAnsi="Book Antiqua"/>
          <w:i/>
          <w:iCs/>
          <w:sz w:val="24"/>
          <w:szCs w:val="24"/>
          <w:u w:val="single"/>
        </w:rPr>
        <w:t>leerá</w:t>
      </w:r>
      <w:r w:rsidR="008B141D">
        <w:rPr>
          <w:rFonts w:ascii="Book Antiqua" w:hAnsi="Book Antiqua"/>
          <w:sz w:val="24"/>
          <w:szCs w:val="24"/>
        </w:rPr>
        <w:t xml:space="preserve"> </w:t>
      </w:r>
      <w:r w:rsidRPr="00835EF6">
        <w:rPr>
          <w:rFonts w:ascii="Book Antiqua" w:hAnsi="Book Antiqua"/>
          <w:sz w:val="24"/>
          <w:szCs w:val="24"/>
        </w:rPr>
        <w:t xml:space="preserve">como sigue:         </w:t>
      </w:r>
    </w:p>
    <w:p w14:paraId="31F36019" w14:textId="77777777" w:rsidR="00835EF6" w:rsidRPr="00835EF6" w:rsidRDefault="00835EF6" w:rsidP="003A0640">
      <w:pPr>
        <w:autoSpaceDE w:val="0"/>
        <w:autoSpaceDN w:val="0"/>
        <w:adjustRightInd w:val="0"/>
        <w:spacing w:after="160" w:line="480" w:lineRule="auto"/>
        <w:ind w:firstLine="720"/>
        <w:contextualSpacing/>
        <w:rPr>
          <w:rFonts w:ascii="Book Antiqua" w:hAnsi="Book Antiqua"/>
          <w:i/>
          <w:iCs/>
          <w:sz w:val="24"/>
          <w:szCs w:val="24"/>
        </w:rPr>
      </w:pPr>
      <w:r w:rsidRPr="00835EF6">
        <w:rPr>
          <w:rFonts w:ascii="Book Antiqua" w:hAnsi="Book Antiqua"/>
          <w:sz w:val="24"/>
          <w:szCs w:val="24"/>
        </w:rPr>
        <w:t>“</w:t>
      </w:r>
      <w:r w:rsidRPr="00835EF6">
        <w:rPr>
          <w:rFonts w:ascii="Book Antiqua" w:hAnsi="Book Antiqua"/>
          <w:i/>
          <w:iCs/>
          <w:sz w:val="24"/>
          <w:szCs w:val="24"/>
          <w:lang w:val="es-PR"/>
        </w:rPr>
        <w:t>Artículo 4.132.</w:t>
      </w:r>
      <w:r w:rsidRPr="00835EF6">
        <w:rPr>
          <w:rFonts w:ascii="Book Antiqua" w:eastAsia="Times New Roman" w:hAnsi="Book Antiqua"/>
          <w:i/>
          <w:iCs/>
          <w:sz w:val="24"/>
          <w:szCs w:val="24"/>
          <w:lang w:val="es-PR"/>
        </w:rPr>
        <w:t xml:space="preserve"> </w:t>
      </w:r>
      <w:r w:rsidRPr="00835EF6">
        <w:rPr>
          <w:rFonts w:ascii="Book Antiqua" w:hAnsi="Book Antiqua"/>
          <w:i/>
          <w:iCs/>
          <w:sz w:val="24"/>
          <w:szCs w:val="24"/>
          <w:lang w:val="es-PR"/>
        </w:rPr>
        <w:t xml:space="preserve">— </w:t>
      </w:r>
      <w:r w:rsidRPr="00835EF6">
        <w:rPr>
          <w:rFonts w:ascii="Book Antiqua" w:hAnsi="Book Antiqua"/>
          <w:i/>
          <w:iCs/>
          <w:sz w:val="24"/>
          <w:szCs w:val="24"/>
        </w:rPr>
        <w:t xml:space="preserve">Divulgación de relación de control o afiliación </w:t>
      </w:r>
    </w:p>
    <w:p w14:paraId="60BA6643" w14:textId="52230617" w:rsidR="00835EF6" w:rsidRPr="00835EF6" w:rsidRDefault="00835EF6" w:rsidP="003C23B0">
      <w:pPr>
        <w:numPr>
          <w:ilvl w:val="0"/>
          <w:numId w:val="5"/>
        </w:numPr>
        <w:autoSpaceDE w:val="0"/>
        <w:autoSpaceDN w:val="0"/>
        <w:adjustRightInd w:val="0"/>
        <w:spacing w:after="160" w:line="480" w:lineRule="auto"/>
        <w:contextualSpacing/>
        <w:rPr>
          <w:rFonts w:ascii="Book Antiqua" w:hAnsi="Book Antiqua"/>
          <w:i/>
          <w:iCs/>
          <w:sz w:val="24"/>
          <w:szCs w:val="24"/>
        </w:rPr>
      </w:pPr>
      <w:r w:rsidRPr="00835EF6">
        <w:rPr>
          <w:rFonts w:ascii="Book Antiqua" w:hAnsi="Book Antiqua"/>
          <w:i/>
          <w:iCs/>
          <w:sz w:val="24"/>
          <w:szCs w:val="24"/>
        </w:rPr>
        <w:t>Un Manejador o Administrador de Beneficios de Farmacia será responsable de divulgar ante el Comisionado</w:t>
      </w:r>
      <w:r w:rsidR="00227FD7">
        <w:rPr>
          <w:rFonts w:ascii="Book Antiqua" w:hAnsi="Book Antiqua"/>
          <w:i/>
          <w:iCs/>
          <w:sz w:val="24"/>
          <w:szCs w:val="24"/>
          <w:u w:val="single"/>
        </w:rPr>
        <w:t>,</w:t>
      </w:r>
      <w:r w:rsidRPr="00835EF6">
        <w:rPr>
          <w:rFonts w:ascii="Book Antiqua" w:hAnsi="Book Antiqua"/>
          <w:i/>
          <w:iCs/>
          <w:sz w:val="24"/>
          <w:szCs w:val="24"/>
        </w:rPr>
        <w:t xml:space="preserve"> en caso de existir cualquier relación de control o afiliación con algún asegurador u organización de servicios de salud para cual, directamente o por medio de uno o más afiliados, preste servicios de manejo o administración de la cubierta de farmacia. Se presume que existe control si el Manejador o Administrador de Beneficios de Farmacia posee </w:t>
      </w:r>
      <w:bookmarkStart w:id="9" w:name="_Hlk192679028"/>
      <w:r w:rsidRPr="00835EF6">
        <w:rPr>
          <w:rFonts w:ascii="Book Antiqua" w:hAnsi="Book Antiqua"/>
          <w:i/>
          <w:iCs/>
          <w:sz w:val="24"/>
          <w:szCs w:val="24"/>
        </w:rPr>
        <w:t>la titularidad o acciones con derecho a voto o se le ha otorgado el poder de voto con respecto al diez por ciento (10%) o más de los valores con derecho a voto</w:t>
      </w:r>
      <w:bookmarkEnd w:id="9"/>
      <w:r w:rsidRPr="00835EF6">
        <w:rPr>
          <w:rFonts w:ascii="Book Antiqua" w:hAnsi="Book Antiqua"/>
          <w:i/>
          <w:iCs/>
          <w:sz w:val="24"/>
          <w:szCs w:val="24"/>
        </w:rPr>
        <w:t xml:space="preserve"> de un asegurador u organización de servicios de salud.</w:t>
      </w:r>
    </w:p>
    <w:p w14:paraId="69F2079B" w14:textId="77777777" w:rsidR="00835EF6" w:rsidRPr="00835EF6" w:rsidRDefault="00835EF6" w:rsidP="003C23B0">
      <w:pPr>
        <w:numPr>
          <w:ilvl w:val="0"/>
          <w:numId w:val="5"/>
        </w:numPr>
        <w:autoSpaceDE w:val="0"/>
        <w:autoSpaceDN w:val="0"/>
        <w:adjustRightInd w:val="0"/>
        <w:spacing w:after="160" w:line="480" w:lineRule="auto"/>
        <w:contextualSpacing/>
        <w:rPr>
          <w:rFonts w:ascii="Book Antiqua" w:hAnsi="Book Antiqua"/>
          <w:i/>
          <w:iCs/>
          <w:sz w:val="24"/>
          <w:szCs w:val="24"/>
        </w:rPr>
      </w:pPr>
      <w:r w:rsidRPr="00835EF6">
        <w:rPr>
          <w:rFonts w:ascii="Book Antiqua" w:hAnsi="Book Antiqua"/>
          <w:i/>
          <w:iCs/>
          <w:sz w:val="24"/>
          <w:szCs w:val="24"/>
        </w:rPr>
        <w:t xml:space="preserve">El Manejador o Administradores de Beneficios de Farmacia también deberá divulgar al Comisionado cualquier relación de afiliación que exista con una farmacia que, ya sea, directa o a través de uno o más afiliados: </w:t>
      </w:r>
    </w:p>
    <w:p w14:paraId="051ABB66" w14:textId="77777777" w:rsidR="00835EF6" w:rsidRPr="00835EF6" w:rsidRDefault="00835EF6" w:rsidP="003A0640">
      <w:pPr>
        <w:autoSpaceDE w:val="0"/>
        <w:autoSpaceDN w:val="0"/>
        <w:adjustRightInd w:val="0"/>
        <w:spacing w:after="160" w:line="480" w:lineRule="auto"/>
        <w:ind w:left="1080"/>
        <w:contextualSpacing/>
        <w:rPr>
          <w:rFonts w:ascii="Book Antiqua" w:hAnsi="Book Antiqua"/>
          <w:i/>
          <w:iCs/>
          <w:sz w:val="24"/>
          <w:szCs w:val="24"/>
        </w:rPr>
      </w:pPr>
      <w:r w:rsidRPr="00835EF6">
        <w:rPr>
          <w:rFonts w:ascii="Book Antiqua" w:hAnsi="Book Antiqua"/>
          <w:i/>
          <w:iCs/>
          <w:sz w:val="24"/>
          <w:szCs w:val="24"/>
        </w:rPr>
        <w:t>(a) Tenga una inversión o interés de propiedad;</w:t>
      </w:r>
    </w:p>
    <w:p w14:paraId="6D93F5B8" w14:textId="77777777" w:rsidR="00835EF6" w:rsidRPr="00835EF6" w:rsidRDefault="00835EF6" w:rsidP="003A0640">
      <w:pPr>
        <w:autoSpaceDE w:val="0"/>
        <w:autoSpaceDN w:val="0"/>
        <w:adjustRightInd w:val="0"/>
        <w:spacing w:after="160" w:line="480" w:lineRule="auto"/>
        <w:ind w:left="1440" w:hanging="360"/>
        <w:contextualSpacing/>
        <w:rPr>
          <w:rFonts w:ascii="Book Antiqua" w:hAnsi="Book Antiqua"/>
          <w:i/>
          <w:iCs/>
          <w:sz w:val="24"/>
          <w:szCs w:val="24"/>
        </w:rPr>
      </w:pPr>
      <w:r w:rsidRPr="00835EF6">
        <w:rPr>
          <w:rFonts w:ascii="Book Antiqua" w:hAnsi="Book Antiqua"/>
          <w:i/>
          <w:iCs/>
          <w:sz w:val="24"/>
          <w:szCs w:val="24"/>
        </w:rPr>
        <w:t xml:space="preserve">(b) Posea la titularidad o acciones con derecho a voto o se le ha otorgado el poder de voto con respecto al diez por ciento (10%) o más de los valores con derecho a voto;  </w:t>
      </w:r>
    </w:p>
    <w:p w14:paraId="6046807D" w14:textId="77777777" w:rsidR="00835EF6" w:rsidRPr="00835EF6" w:rsidRDefault="00835EF6" w:rsidP="003A0640">
      <w:pPr>
        <w:autoSpaceDE w:val="0"/>
        <w:autoSpaceDN w:val="0"/>
        <w:adjustRightInd w:val="0"/>
        <w:spacing w:after="160" w:line="480" w:lineRule="auto"/>
        <w:ind w:left="1440" w:hanging="360"/>
        <w:contextualSpacing/>
        <w:rPr>
          <w:rFonts w:ascii="Book Antiqua" w:hAnsi="Book Antiqua"/>
          <w:i/>
          <w:iCs/>
          <w:sz w:val="24"/>
          <w:szCs w:val="24"/>
        </w:rPr>
      </w:pPr>
      <w:r w:rsidRPr="00835EF6">
        <w:rPr>
          <w:rFonts w:ascii="Book Antiqua" w:hAnsi="Book Antiqua"/>
          <w:i/>
          <w:iCs/>
          <w:sz w:val="24"/>
          <w:szCs w:val="24"/>
        </w:rPr>
        <w:lastRenderedPageBreak/>
        <w:t>(c) Sea un inversionista o titular de una participación de una entidad que está afiliada a una farmacia.</w:t>
      </w:r>
    </w:p>
    <w:p w14:paraId="0BBC23F0" w14:textId="77777777" w:rsidR="00835EF6" w:rsidRPr="00835EF6" w:rsidRDefault="00835EF6" w:rsidP="003C23B0">
      <w:pPr>
        <w:numPr>
          <w:ilvl w:val="0"/>
          <w:numId w:val="5"/>
        </w:numPr>
        <w:autoSpaceDE w:val="0"/>
        <w:autoSpaceDN w:val="0"/>
        <w:adjustRightInd w:val="0"/>
        <w:spacing w:after="160" w:line="480" w:lineRule="auto"/>
        <w:contextualSpacing/>
        <w:rPr>
          <w:rFonts w:ascii="Book Antiqua" w:hAnsi="Book Antiqua"/>
          <w:i/>
          <w:iCs/>
          <w:sz w:val="24"/>
          <w:szCs w:val="24"/>
        </w:rPr>
      </w:pPr>
      <w:r w:rsidRPr="00835EF6">
        <w:rPr>
          <w:rFonts w:ascii="Book Antiqua" w:hAnsi="Book Antiqua"/>
          <w:i/>
          <w:iCs/>
          <w:sz w:val="24"/>
          <w:szCs w:val="24"/>
        </w:rPr>
        <w:t xml:space="preserve">El Manejador o Administrador de Beneficios de Farmacia será responsable de notificar por escrito al Comisionado sobre cualquier cambio en la información requerida en artículo dentro de los sesenta (60) días posteriores a la ocurrencia del cambio.”  </w:t>
      </w:r>
    </w:p>
    <w:bookmarkEnd w:id="7"/>
    <w:p w14:paraId="4BBB7093" w14:textId="2A023D6F" w:rsidR="00835EF6" w:rsidRPr="00835EF6" w:rsidRDefault="00835EF6" w:rsidP="00D602B8">
      <w:pPr>
        <w:autoSpaceDE w:val="0"/>
        <w:autoSpaceDN w:val="0"/>
        <w:adjustRightInd w:val="0"/>
        <w:spacing w:after="160" w:line="480" w:lineRule="auto"/>
        <w:ind w:firstLine="708"/>
        <w:contextualSpacing/>
        <w:rPr>
          <w:rFonts w:ascii="Book Antiqua" w:hAnsi="Book Antiqua"/>
          <w:sz w:val="24"/>
          <w:szCs w:val="24"/>
        </w:rPr>
      </w:pPr>
      <w:r w:rsidRPr="00835EF6">
        <w:rPr>
          <w:rFonts w:ascii="Book Antiqua" w:hAnsi="Book Antiqua"/>
          <w:sz w:val="24"/>
          <w:szCs w:val="24"/>
          <w:lang w:val="es-PR"/>
        </w:rPr>
        <w:t>Sección 5.</w:t>
      </w:r>
      <w:r w:rsidRPr="00835EF6">
        <w:rPr>
          <w:rFonts w:ascii="Book Antiqua" w:hAnsi="Book Antiqua"/>
          <w:sz w:val="24"/>
          <w:szCs w:val="24"/>
        </w:rPr>
        <w:t xml:space="preserve">- Se añade un </w:t>
      </w:r>
      <w:r w:rsidR="008B141D">
        <w:rPr>
          <w:rFonts w:ascii="Book Antiqua" w:hAnsi="Book Antiqua"/>
          <w:i/>
          <w:iCs/>
          <w:sz w:val="24"/>
          <w:szCs w:val="24"/>
          <w:u w:val="single"/>
        </w:rPr>
        <w:t>nuevo</w:t>
      </w:r>
      <w:r w:rsidR="008B141D">
        <w:rPr>
          <w:rFonts w:ascii="Book Antiqua" w:hAnsi="Book Antiqua"/>
          <w:sz w:val="24"/>
          <w:szCs w:val="24"/>
        </w:rPr>
        <w:t xml:space="preserve"> </w:t>
      </w:r>
      <w:r w:rsidRPr="00835EF6">
        <w:rPr>
          <w:rFonts w:ascii="Book Antiqua" w:hAnsi="Book Antiqua"/>
          <w:sz w:val="24"/>
          <w:szCs w:val="24"/>
        </w:rPr>
        <w:t xml:space="preserve">Artículo 4.133 a la Ley </w:t>
      </w:r>
      <w:r w:rsidRPr="008B141D">
        <w:rPr>
          <w:rFonts w:ascii="Book Antiqua" w:hAnsi="Book Antiqua"/>
          <w:strike/>
          <w:sz w:val="24"/>
          <w:szCs w:val="24"/>
        </w:rPr>
        <w:t>Núm.</w:t>
      </w:r>
      <w:r w:rsidRPr="00835EF6">
        <w:rPr>
          <w:rFonts w:ascii="Book Antiqua" w:hAnsi="Book Antiqua"/>
          <w:sz w:val="24"/>
          <w:szCs w:val="24"/>
        </w:rPr>
        <w:t xml:space="preserve"> 194-2011, según enmendada, </w:t>
      </w:r>
      <w:r w:rsidRPr="008B141D">
        <w:rPr>
          <w:rFonts w:ascii="Book Antiqua" w:hAnsi="Book Antiqua"/>
          <w:strike/>
          <w:sz w:val="24"/>
          <w:szCs w:val="24"/>
        </w:rPr>
        <w:t>conocida como “Código de Seguros de Salud de Puerto Rico”, para</w:t>
      </w:r>
      <w:r w:rsidRPr="00835EF6">
        <w:rPr>
          <w:rFonts w:ascii="Book Antiqua" w:hAnsi="Book Antiqua"/>
          <w:sz w:val="24"/>
          <w:szCs w:val="24"/>
        </w:rPr>
        <w:t xml:space="preserve"> que </w:t>
      </w:r>
      <w:r w:rsidRPr="008B141D">
        <w:rPr>
          <w:rFonts w:ascii="Book Antiqua" w:hAnsi="Book Antiqua"/>
          <w:strike/>
          <w:sz w:val="24"/>
          <w:szCs w:val="24"/>
        </w:rPr>
        <w:t>lea</w:t>
      </w:r>
      <w:r w:rsidRPr="00835EF6">
        <w:rPr>
          <w:rFonts w:ascii="Book Antiqua" w:hAnsi="Book Antiqua"/>
          <w:sz w:val="24"/>
          <w:szCs w:val="24"/>
        </w:rPr>
        <w:t xml:space="preserve"> </w:t>
      </w:r>
      <w:r w:rsidR="008B141D">
        <w:rPr>
          <w:rFonts w:ascii="Book Antiqua" w:hAnsi="Book Antiqua"/>
          <w:i/>
          <w:iCs/>
          <w:sz w:val="24"/>
          <w:szCs w:val="24"/>
          <w:u w:val="single"/>
        </w:rPr>
        <w:t>leerá</w:t>
      </w:r>
      <w:r w:rsidR="008B141D">
        <w:rPr>
          <w:rFonts w:ascii="Book Antiqua" w:hAnsi="Book Antiqua"/>
          <w:sz w:val="24"/>
          <w:szCs w:val="24"/>
        </w:rPr>
        <w:t xml:space="preserve"> </w:t>
      </w:r>
      <w:r w:rsidRPr="00835EF6">
        <w:rPr>
          <w:rFonts w:ascii="Book Antiqua" w:hAnsi="Book Antiqua"/>
          <w:sz w:val="24"/>
          <w:szCs w:val="24"/>
        </w:rPr>
        <w:t xml:space="preserve">como sigue:         </w:t>
      </w:r>
    </w:p>
    <w:p w14:paraId="70DA8EB1" w14:textId="77777777" w:rsidR="00835EF6" w:rsidRPr="00835EF6" w:rsidRDefault="00835EF6" w:rsidP="003A0640">
      <w:pPr>
        <w:autoSpaceDE w:val="0"/>
        <w:autoSpaceDN w:val="0"/>
        <w:adjustRightInd w:val="0"/>
        <w:spacing w:after="160" w:line="480" w:lineRule="auto"/>
        <w:ind w:firstLine="720"/>
        <w:contextualSpacing/>
        <w:rPr>
          <w:rFonts w:ascii="Book Antiqua" w:hAnsi="Book Antiqua"/>
          <w:i/>
          <w:iCs/>
          <w:sz w:val="24"/>
          <w:szCs w:val="24"/>
          <w:lang w:val="es-PR"/>
        </w:rPr>
      </w:pPr>
      <w:r w:rsidRPr="00835EF6">
        <w:rPr>
          <w:rFonts w:ascii="Book Antiqua" w:hAnsi="Book Antiqua"/>
          <w:i/>
          <w:iCs/>
          <w:sz w:val="24"/>
          <w:szCs w:val="24"/>
          <w:lang w:val="es-PR"/>
        </w:rPr>
        <w:t>“Artículo 4.133.</w:t>
      </w:r>
      <w:r w:rsidRPr="00835EF6">
        <w:rPr>
          <w:rFonts w:ascii="Book Antiqua" w:eastAsia="Times New Roman" w:hAnsi="Book Antiqua"/>
          <w:i/>
          <w:iCs/>
          <w:sz w:val="24"/>
          <w:szCs w:val="24"/>
          <w:lang w:val="es-PR"/>
        </w:rPr>
        <w:t xml:space="preserve"> </w:t>
      </w:r>
      <w:r w:rsidRPr="00835EF6">
        <w:rPr>
          <w:rFonts w:ascii="Book Antiqua" w:hAnsi="Book Antiqua"/>
          <w:i/>
          <w:iCs/>
          <w:sz w:val="24"/>
          <w:szCs w:val="24"/>
          <w:lang w:val="es-PR"/>
        </w:rPr>
        <w:t xml:space="preserve">— Sanciones </w:t>
      </w:r>
    </w:p>
    <w:p w14:paraId="0BA10D99" w14:textId="45D5F8A5" w:rsidR="00835EF6" w:rsidRPr="00835EF6" w:rsidRDefault="00835EF6" w:rsidP="003A0640">
      <w:pPr>
        <w:autoSpaceDE w:val="0"/>
        <w:autoSpaceDN w:val="0"/>
        <w:adjustRightInd w:val="0"/>
        <w:spacing w:after="160" w:line="480" w:lineRule="auto"/>
        <w:ind w:left="720"/>
        <w:contextualSpacing/>
        <w:rPr>
          <w:rFonts w:ascii="Book Antiqua" w:hAnsi="Book Antiqua"/>
          <w:i/>
          <w:iCs/>
          <w:sz w:val="24"/>
          <w:szCs w:val="24"/>
          <w:lang w:val="es-PR"/>
        </w:rPr>
      </w:pPr>
      <w:r w:rsidRPr="00835EF6">
        <w:rPr>
          <w:rFonts w:ascii="Book Antiqua" w:hAnsi="Book Antiqua"/>
          <w:i/>
          <w:iCs/>
          <w:sz w:val="24"/>
          <w:szCs w:val="24"/>
          <w:lang w:val="es-PR"/>
        </w:rPr>
        <w:t xml:space="preserve">El Comisionado </w:t>
      </w:r>
      <w:r w:rsidRPr="006D65BE">
        <w:rPr>
          <w:rFonts w:ascii="Book Antiqua" w:hAnsi="Book Antiqua"/>
          <w:i/>
          <w:iCs/>
          <w:sz w:val="24"/>
          <w:szCs w:val="24"/>
          <w:lang w:val="es-PR"/>
        </w:rPr>
        <w:t xml:space="preserve">velará por el cumplimiento de los artículos 4.130, 4.131 y 4.132 de este Código, y tendrá la facultad de </w:t>
      </w:r>
      <w:r w:rsidR="00227FD7" w:rsidRPr="006D65BE">
        <w:rPr>
          <w:rFonts w:ascii="Book Antiqua" w:hAnsi="Book Antiqua"/>
          <w:i/>
          <w:iCs/>
          <w:sz w:val="24"/>
          <w:szCs w:val="24"/>
          <w:u w:val="single"/>
          <w:lang w:val="es-PR"/>
        </w:rPr>
        <w:t>suspender, limitar o revocar las licencias de los Manejadores o Administradores de Beneficios de Farmacia (</w:t>
      </w:r>
      <w:proofErr w:type="spellStart"/>
      <w:r w:rsidR="00227FD7" w:rsidRPr="006D65BE">
        <w:rPr>
          <w:rFonts w:ascii="Book Antiqua" w:hAnsi="Book Antiqua"/>
          <w:i/>
          <w:iCs/>
          <w:sz w:val="24"/>
          <w:szCs w:val="24"/>
          <w:u w:val="single"/>
          <w:lang w:val="es-PR"/>
        </w:rPr>
        <w:t>PBMs</w:t>
      </w:r>
      <w:proofErr w:type="spellEnd"/>
      <w:r w:rsidR="00227FD7" w:rsidRPr="006D65BE">
        <w:rPr>
          <w:rFonts w:ascii="Book Antiqua" w:hAnsi="Book Antiqua"/>
          <w:i/>
          <w:iCs/>
          <w:sz w:val="24"/>
          <w:szCs w:val="24"/>
          <w:u w:val="single"/>
          <w:lang w:val="es-PR"/>
        </w:rPr>
        <w:t>), así como</w:t>
      </w:r>
      <w:r w:rsidR="00227FD7" w:rsidRPr="006D65BE">
        <w:rPr>
          <w:rFonts w:ascii="Book Antiqua" w:hAnsi="Book Antiqua"/>
          <w:i/>
          <w:iCs/>
          <w:sz w:val="24"/>
          <w:szCs w:val="24"/>
          <w:lang w:val="es-PR"/>
        </w:rPr>
        <w:t xml:space="preserve"> </w:t>
      </w:r>
      <w:r w:rsidRPr="006D65BE">
        <w:rPr>
          <w:rFonts w:ascii="Book Antiqua" w:hAnsi="Book Antiqua"/>
          <w:i/>
          <w:iCs/>
          <w:sz w:val="24"/>
          <w:szCs w:val="24"/>
          <w:lang w:val="es-PR"/>
        </w:rPr>
        <w:t>imponer sanciones de multas administrativas de hasta veinticinco mil (25,000) dólares por cada infracción</w:t>
      </w:r>
      <w:r w:rsidRPr="00835EF6">
        <w:rPr>
          <w:rFonts w:ascii="Book Antiqua" w:hAnsi="Book Antiqua"/>
          <w:i/>
          <w:iCs/>
          <w:sz w:val="24"/>
          <w:szCs w:val="24"/>
          <w:lang w:val="es-PR"/>
        </w:rPr>
        <w:t>, de acuerdo el proceso dispuesto en la Ley 38-2017, según enmendada, conocida como “Ley de Procedimiento Administrativo Uniforme del Gobierno de Puerto Rico”. En el caso de incurrir en diferentes infracciones, la multa podrá ser de hasta cien mil (100,000) dólares.  El dejar de cumplir con una orden o resolución final del Comisionado se castigará como desacato.”</w:t>
      </w:r>
    </w:p>
    <w:p w14:paraId="3C934C46" w14:textId="77777777" w:rsidR="00835EF6" w:rsidRPr="00835EF6" w:rsidRDefault="00835EF6" w:rsidP="00D602B8">
      <w:pPr>
        <w:spacing w:after="160" w:line="480" w:lineRule="auto"/>
        <w:ind w:firstLine="708"/>
        <w:contextualSpacing/>
        <w:rPr>
          <w:rFonts w:ascii="Book Antiqua" w:hAnsi="Book Antiqua"/>
          <w:sz w:val="24"/>
          <w:szCs w:val="24"/>
          <w:lang w:val="es-PR"/>
        </w:rPr>
      </w:pPr>
      <w:r w:rsidRPr="00835EF6">
        <w:rPr>
          <w:rFonts w:ascii="Book Antiqua" w:hAnsi="Book Antiqua"/>
          <w:sz w:val="24"/>
          <w:szCs w:val="24"/>
          <w:lang w:val="es-PR"/>
        </w:rPr>
        <w:t>Sección 6.</w:t>
      </w:r>
      <w:r w:rsidRPr="00835EF6">
        <w:rPr>
          <w:rFonts w:ascii="Book Antiqua" w:hAnsi="Book Antiqua"/>
          <w:sz w:val="24"/>
          <w:szCs w:val="24"/>
        </w:rPr>
        <w:t xml:space="preserve">- </w:t>
      </w:r>
      <w:r w:rsidRPr="00835EF6">
        <w:rPr>
          <w:rFonts w:ascii="Book Antiqua" w:hAnsi="Book Antiqua"/>
          <w:bCs/>
          <w:sz w:val="24"/>
          <w:szCs w:val="24"/>
          <w:lang w:val="es-PR"/>
        </w:rPr>
        <w:t>Reglamentos</w:t>
      </w:r>
    </w:p>
    <w:p w14:paraId="79E1DAEA" w14:textId="77777777" w:rsidR="00835EF6" w:rsidRPr="00835EF6" w:rsidRDefault="00835EF6" w:rsidP="00835EF6">
      <w:pPr>
        <w:autoSpaceDE w:val="0"/>
        <w:autoSpaceDN w:val="0"/>
        <w:adjustRightInd w:val="0"/>
        <w:spacing w:after="160" w:line="480" w:lineRule="auto"/>
        <w:ind w:firstLine="720"/>
        <w:contextualSpacing/>
        <w:rPr>
          <w:rFonts w:ascii="Book Antiqua" w:hAnsi="Book Antiqua"/>
          <w:sz w:val="24"/>
          <w:szCs w:val="24"/>
          <w:lang w:val="es-PR"/>
        </w:rPr>
      </w:pPr>
      <w:r w:rsidRPr="00835EF6">
        <w:rPr>
          <w:rFonts w:ascii="Book Antiqua" w:hAnsi="Book Antiqua"/>
          <w:sz w:val="24"/>
          <w:szCs w:val="24"/>
          <w:lang w:val="es-PR"/>
        </w:rPr>
        <w:t>El Comisionado</w:t>
      </w:r>
      <w:r w:rsidR="00D86E0C">
        <w:rPr>
          <w:rFonts w:ascii="Book Antiqua" w:hAnsi="Book Antiqua"/>
          <w:sz w:val="24"/>
          <w:szCs w:val="24"/>
          <w:lang w:val="es-PR"/>
        </w:rPr>
        <w:t xml:space="preserve"> de Seguros deberá adoptar o enmendar los</w:t>
      </w:r>
      <w:r w:rsidRPr="00835EF6">
        <w:rPr>
          <w:rFonts w:ascii="Book Antiqua" w:hAnsi="Book Antiqua"/>
          <w:sz w:val="24"/>
          <w:szCs w:val="24"/>
          <w:lang w:val="es-PR"/>
        </w:rPr>
        <w:t xml:space="preserve"> reglamentos, carta</w:t>
      </w:r>
      <w:r w:rsidR="0091073C">
        <w:rPr>
          <w:rFonts w:ascii="Book Antiqua" w:hAnsi="Book Antiqua"/>
          <w:sz w:val="24"/>
          <w:szCs w:val="24"/>
          <w:lang w:val="es-PR"/>
        </w:rPr>
        <w:t>s</w:t>
      </w:r>
      <w:r w:rsidRPr="00835EF6">
        <w:rPr>
          <w:rFonts w:ascii="Book Antiqua" w:hAnsi="Book Antiqua"/>
          <w:sz w:val="24"/>
          <w:szCs w:val="24"/>
          <w:lang w:val="es-PR"/>
        </w:rPr>
        <w:t xml:space="preserve"> normativas y guías que entienda conveniente para regir o dictar los parámetros de las </w:t>
      </w:r>
      <w:r w:rsidRPr="00835EF6">
        <w:rPr>
          <w:rFonts w:ascii="Book Antiqua" w:hAnsi="Book Antiqua"/>
          <w:sz w:val="24"/>
          <w:szCs w:val="24"/>
          <w:lang w:val="es-PR"/>
        </w:rPr>
        <w:lastRenderedPageBreak/>
        <w:t>auditorias y divulgación de información financiera de los Manejadores y Administradores de Beneficios de Farmacias (PBM) que sean compatibles con esta Ley</w:t>
      </w:r>
      <w:r w:rsidR="005808A6">
        <w:rPr>
          <w:rFonts w:ascii="Book Antiqua" w:hAnsi="Book Antiqua"/>
          <w:sz w:val="24"/>
          <w:szCs w:val="24"/>
          <w:lang w:val="es-PR"/>
        </w:rPr>
        <w:t xml:space="preserve">, dentro de los noventa (90) días posteriores a la aprobación de </w:t>
      </w:r>
      <w:r w:rsidR="0091073C">
        <w:rPr>
          <w:rFonts w:ascii="Book Antiqua" w:hAnsi="Book Antiqua"/>
          <w:sz w:val="24"/>
          <w:szCs w:val="24"/>
          <w:lang w:val="es-PR"/>
        </w:rPr>
        <w:t>la misma</w:t>
      </w:r>
      <w:r w:rsidR="005808A6">
        <w:rPr>
          <w:rFonts w:ascii="Book Antiqua" w:hAnsi="Book Antiqua"/>
          <w:sz w:val="24"/>
          <w:szCs w:val="24"/>
          <w:lang w:val="es-PR"/>
        </w:rPr>
        <w:t>.</w:t>
      </w:r>
    </w:p>
    <w:p w14:paraId="689839C4" w14:textId="77777777" w:rsidR="00835EF6" w:rsidRPr="00835EF6" w:rsidRDefault="00835EF6" w:rsidP="00D602B8">
      <w:pPr>
        <w:autoSpaceDE w:val="0"/>
        <w:autoSpaceDN w:val="0"/>
        <w:adjustRightInd w:val="0"/>
        <w:spacing w:line="480" w:lineRule="auto"/>
        <w:ind w:firstLine="708"/>
        <w:contextualSpacing/>
        <w:rPr>
          <w:rFonts w:ascii="Book Antiqua" w:hAnsi="Book Antiqua"/>
          <w:b/>
          <w:sz w:val="24"/>
          <w:szCs w:val="24"/>
          <w:lang w:val="es-PR"/>
        </w:rPr>
      </w:pPr>
      <w:r w:rsidRPr="00835EF6">
        <w:rPr>
          <w:rFonts w:ascii="Book Antiqua" w:hAnsi="Book Antiqua"/>
          <w:sz w:val="24"/>
          <w:szCs w:val="24"/>
          <w:lang w:val="es-PR"/>
        </w:rPr>
        <w:t>Sección 7.</w:t>
      </w:r>
      <w:r w:rsidRPr="00835EF6">
        <w:rPr>
          <w:rFonts w:ascii="Book Antiqua" w:hAnsi="Book Antiqua"/>
          <w:sz w:val="24"/>
          <w:szCs w:val="24"/>
        </w:rPr>
        <w:t>-</w:t>
      </w:r>
      <w:r w:rsidRPr="00835EF6">
        <w:rPr>
          <w:rFonts w:ascii="Book Antiqua" w:hAnsi="Book Antiqua"/>
          <w:bCs/>
          <w:sz w:val="24"/>
          <w:szCs w:val="24"/>
        </w:rPr>
        <w:t xml:space="preserve"> </w:t>
      </w:r>
      <w:r w:rsidRPr="00835EF6">
        <w:rPr>
          <w:rFonts w:ascii="Book Antiqua" w:hAnsi="Book Antiqua"/>
          <w:bCs/>
          <w:sz w:val="24"/>
          <w:szCs w:val="24"/>
          <w:lang w:val="es-PR"/>
        </w:rPr>
        <w:t>Separabilidad</w:t>
      </w:r>
    </w:p>
    <w:p w14:paraId="32ED10A9" w14:textId="77777777" w:rsidR="00835EF6" w:rsidRPr="00835EF6" w:rsidRDefault="00835EF6" w:rsidP="00835EF6">
      <w:pPr>
        <w:autoSpaceDE w:val="0"/>
        <w:autoSpaceDN w:val="0"/>
        <w:adjustRightInd w:val="0"/>
        <w:spacing w:after="160" w:line="480" w:lineRule="auto"/>
        <w:ind w:firstLine="720"/>
        <w:contextualSpacing/>
        <w:rPr>
          <w:rFonts w:ascii="Book Antiqua" w:hAnsi="Book Antiqua"/>
          <w:sz w:val="24"/>
          <w:szCs w:val="24"/>
          <w:lang w:val="es-PR"/>
        </w:rPr>
      </w:pPr>
      <w:r w:rsidRPr="00835EF6">
        <w:rPr>
          <w:rFonts w:ascii="Book Antiqua" w:hAnsi="Book Antiqua"/>
          <w:sz w:val="24"/>
          <w:szCs w:val="24"/>
          <w:lang w:val="es-PR"/>
        </w:rPr>
        <w:t>Si algún artículo o párrafo o sección de esta Ley, o cualquiera de sus partes, fuera declarada ilegal, nula o inconstitucional por un tribunal o un organismo con jurisdicción y competencia, el remanente de esta Ley o de sus partes, artículos, párrafos o secciones continuarán en toda su fuerza y vigor como si el artículo o párrafo o sección de esta Ley, o cualquiera de sus partes, que fue declarada ilegal, nula o inconstitucional nunca hubiese existido.</w:t>
      </w:r>
    </w:p>
    <w:p w14:paraId="4BA4F1EB" w14:textId="77777777" w:rsidR="00835EF6" w:rsidRPr="00835EF6" w:rsidRDefault="00835EF6" w:rsidP="00D602B8">
      <w:pPr>
        <w:autoSpaceDE w:val="0"/>
        <w:autoSpaceDN w:val="0"/>
        <w:adjustRightInd w:val="0"/>
        <w:spacing w:line="480" w:lineRule="auto"/>
        <w:ind w:firstLine="708"/>
        <w:contextualSpacing/>
        <w:rPr>
          <w:rFonts w:ascii="Book Antiqua" w:hAnsi="Book Antiqua"/>
          <w:sz w:val="24"/>
          <w:szCs w:val="24"/>
          <w:lang w:val="es-PR"/>
        </w:rPr>
      </w:pPr>
      <w:r w:rsidRPr="00835EF6">
        <w:rPr>
          <w:rFonts w:ascii="Book Antiqua" w:hAnsi="Book Antiqua"/>
          <w:sz w:val="24"/>
          <w:szCs w:val="24"/>
          <w:lang w:val="es-PR"/>
        </w:rPr>
        <w:t>Sección 8.</w:t>
      </w:r>
      <w:r w:rsidRPr="00835EF6">
        <w:rPr>
          <w:rFonts w:ascii="Book Antiqua" w:hAnsi="Book Antiqua"/>
          <w:sz w:val="24"/>
          <w:szCs w:val="24"/>
        </w:rPr>
        <w:t xml:space="preserve">- </w:t>
      </w:r>
      <w:r w:rsidRPr="00835EF6">
        <w:rPr>
          <w:rFonts w:ascii="Book Antiqua" w:hAnsi="Book Antiqua"/>
          <w:sz w:val="24"/>
          <w:szCs w:val="24"/>
          <w:lang w:val="es-PR"/>
        </w:rPr>
        <w:t>Vigencia</w:t>
      </w:r>
    </w:p>
    <w:p w14:paraId="11E1AC00" w14:textId="510876CA" w:rsidR="00BB6EC9" w:rsidRPr="0091073C" w:rsidRDefault="00835EF6" w:rsidP="0091073C">
      <w:pPr>
        <w:autoSpaceDE w:val="0"/>
        <w:autoSpaceDN w:val="0"/>
        <w:adjustRightInd w:val="0"/>
        <w:spacing w:line="480" w:lineRule="auto"/>
        <w:ind w:firstLine="720"/>
        <w:contextualSpacing/>
        <w:rPr>
          <w:rFonts w:ascii="Book Antiqua" w:hAnsi="Book Antiqua"/>
          <w:sz w:val="24"/>
          <w:szCs w:val="24"/>
          <w:lang w:val="es-PR"/>
        </w:rPr>
      </w:pPr>
      <w:r w:rsidRPr="00835EF6">
        <w:rPr>
          <w:rFonts w:ascii="Book Antiqua" w:hAnsi="Book Antiqua"/>
          <w:sz w:val="24"/>
          <w:szCs w:val="24"/>
          <w:lang w:val="es-PR"/>
        </w:rPr>
        <w:t xml:space="preserve">Esta Ley entrará en vigor a partir de la fecha de su aprobación. Toda persona natural o jurídica que opere o interese operar en Puerto Rico como Manejador o Administrador de Beneficios de Farmacia (PBM) bajo contrato nuevo, renovado o que sean emendados o extendidos </w:t>
      </w:r>
      <w:r w:rsidRPr="00835EF6">
        <w:rPr>
          <w:rFonts w:ascii="Book Antiqua" w:hAnsi="Book Antiqua"/>
          <w:sz w:val="24"/>
          <w:szCs w:val="24"/>
        </w:rPr>
        <w:t>con aseguradores u organizaciones de seguros domésticos autorizados a suscribir</w:t>
      </w:r>
      <w:r w:rsidRPr="00835EF6">
        <w:rPr>
          <w:rFonts w:ascii="Book Antiqua" w:hAnsi="Book Antiqua"/>
          <w:sz w:val="24"/>
          <w:szCs w:val="24"/>
          <w:lang w:val="es-PR"/>
        </w:rPr>
        <w:t xml:space="preserve"> planes médicos en Puerto Rico con posterioridad la fecha de vigencia de esta </w:t>
      </w:r>
      <w:r w:rsidRPr="003C23B0">
        <w:rPr>
          <w:rFonts w:ascii="Book Antiqua" w:hAnsi="Book Antiqua"/>
          <w:strike/>
          <w:sz w:val="24"/>
          <w:szCs w:val="24"/>
          <w:lang w:val="es-PR"/>
        </w:rPr>
        <w:t>ley</w:t>
      </w:r>
      <w:r w:rsidRPr="00835EF6">
        <w:rPr>
          <w:rFonts w:ascii="Book Antiqua" w:hAnsi="Book Antiqua"/>
          <w:sz w:val="24"/>
          <w:szCs w:val="24"/>
          <w:lang w:val="es-PR"/>
        </w:rPr>
        <w:t xml:space="preserve"> </w:t>
      </w:r>
      <w:proofErr w:type="spellStart"/>
      <w:r w:rsidR="003C23B0">
        <w:rPr>
          <w:rFonts w:ascii="Book Antiqua" w:hAnsi="Book Antiqua"/>
          <w:i/>
          <w:iCs/>
          <w:sz w:val="24"/>
          <w:szCs w:val="24"/>
          <w:u w:val="single"/>
          <w:lang w:val="es-PR"/>
        </w:rPr>
        <w:t>Ley</w:t>
      </w:r>
      <w:proofErr w:type="spellEnd"/>
      <w:r w:rsidR="003C23B0">
        <w:rPr>
          <w:rFonts w:ascii="Book Antiqua" w:hAnsi="Book Antiqua"/>
          <w:sz w:val="24"/>
          <w:szCs w:val="24"/>
          <w:lang w:val="es-PR"/>
        </w:rPr>
        <w:t xml:space="preserve"> </w:t>
      </w:r>
      <w:r w:rsidRPr="00835EF6">
        <w:rPr>
          <w:rFonts w:ascii="Book Antiqua" w:hAnsi="Book Antiqua"/>
          <w:sz w:val="24"/>
          <w:szCs w:val="24"/>
          <w:lang w:val="es-PR"/>
        </w:rPr>
        <w:t>deberá cumplir con los requisitos aquí dispuestos.</w:t>
      </w:r>
    </w:p>
    <w:sectPr w:rsidR="00BB6EC9" w:rsidRPr="0091073C"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F77F0" w14:textId="77777777" w:rsidR="005F2E18" w:rsidRDefault="005F2E18" w:rsidP="00732205">
      <w:r>
        <w:separator/>
      </w:r>
    </w:p>
  </w:endnote>
  <w:endnote w:type="continuationSeparator" w:id="0">
    <w:p w14:paraId="17F7FF30" w14:textId="77777777" w:rsidR="005F2E18" w:rsidRDefault="005F2E18"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DBF27" w14:textId="77777777" w:rsidR="005F2E18" w:rsidRDefault="005F2E18" w:rsidP="00732205">
      <w:r>
        <w:separator/>
      </w:r>
    </w:p>
  </w:footnote>
  <w:footnote w:type="continuationSeparator" w:id="0">
    <w:p w14:paraId="3588FEAE" w14:textId="77777777" w:rsidR="005F2E18" w:rsidRDefault="005F2E18" w:rsidP="00732205">
      <w:r>
        <w:continuationSeparator/>
      </w:r>
    </w:p>
  </w:footnote>
  <w:footnote w:id="1">
    <w:p w14:paraId="7F8EC548" w14:textId="77777777" w:rsidR="00917158" w:rsidRPr="00E02C30" w:rsidRDefault="00917158" w:rsidP="00917158">
      <w:pPr>
        <w:pStyle w:val="FootnoteText"/>
        <w:rPr>
          <w:lang w:val="en-US"/>
        </w:rPr>
      </w:pPr>
      <w:r w:rsidRPr="00E37D70">
        <w:rPr>
          <w:rStyle w:val="FootnoteReference"/>
        </w:rPr>
        <w:footnoteRef/>
      </w:r>
      <w:r w:rsidRPr="00BD7E94">
        <w:rPr>
          <w:lang w:val="en-US"/>
        </w:rPr>
        <w:t xml:space="preserve"> Hamel, Liz et al. “Public Opinion on Prescription Drugs and Their Prices.” Kaiser Family Foundation Polling, Oct. 20, 2022. </w:t>
      </w:r>
      <w:hyperlink r:id="rId1" w:history="1">
        <w:r w:rsidRPr="00E02C30">
          <w:rPr>
            <w:rStyle w:val="Hyperlink"/>
            <w:lang w:val="en-US"/>
          </w:rPr>
          <w:t>https://www.kff.org/health-costs/poll-finding/public-opinion-on-prescription-drugs-and-their-prices/</w:t>
        </w:r>
      </w:hyperlink>
      <w:r w:rsidR="00DD1CC1" w:rsidRPr="00E02C3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26A1E"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3961B0">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647A"/>
    <w:multiLevelType w:val="hybridMultilevel"/>
    <w:tmpl w:val="D742A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F41C47"/>
    <w:multiLevelType w:val="hybridMultilevel"/>
    <w:tmpl w:val="0B422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A16263"/>
    <w:multiLevelType w:val="hybridMultilevel"/>
    <w:tmpl w:val="D452F746"/>
    <w:lvl w:ilvl="0" w:tplc="2654C90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90251AD"/>
    <w:multiLevelType w:val="hybridMultilevel"/>
    <w:tmpl w:val="CC185120"/>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E7B2368"/>
    <w:multiLevelType w:val="hybridMultilevel"/>
    <w:tmpl w:val="0932148A"/>
    <w:lvl w:ilvl="0" w:tplc="5F8A8762">
      <w:start w:val="1"/>
      <w:numFmt w:val="upperLetter"/>
      <w:lvlText w:val="%1."/>
      <w:lvlJc w:val="left"/>
      <w:pPr>
        <w:ind w:left="1080" w:hanging="360"/>
      </w:pPr>
      <w:rPr>
        <w:rFonts w:ascii="Book Antiqua" w:eastAsia="Calibri"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E320776"/>
    <w:multiLevelType w:val="hybridMultilevel"/>
    <w:tmpl w:val="0CE03A32"/>
    <w:lvl w:ilvl="0" w:tplc="D98EC0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70753499">
    <w:abstractNumId w:val="3"/>
  </w:num>
  <w:num w:numId="2" w16cid:durableId="2141989983">
    <w:abstractNumId w:val="5"/>
  </w:num>
  <w:num w:numId="3" w16cid:durableId="1831602884">
    <w:abstractNumId w:val="6"/>
  </w:num>
  <w:num w:numId="4" w16cid:durableId="580338617">
    <w:abstractNumId w:val="4"/>
  </w:num>
  <w:num w:numId="5" w16cid:durableId="1682733046">
    <w:abstractNumId w:val="2"/>
  </w:num>
  <w:num w:numId="6" w16cid:durableId="1103763206">
    <w:abstractNumId w:val="0"/>
  </w:num>
  <w:num w:numId="7" w16cid:durableId="197637242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388B"/>
    <w:rsid w:val="00003BC1"/>
    <w:rsid w:val="000045FA"/>
    <w:rsid w:val="000047A9"/>
    <w:rsid w:val="00006908"/>
    <w:rsid w:val="00006C0A"/>
    <w:rsid w:val="00010D35"/>
    <w:rsid w:val="0001351A"/>
    <w:rsid w:val="00015D5D"/>
    <w:rsid w:val="00016D7E"/>
    <w:rsid w:val="000173DA"/>
    <w:rsid w:val="00017D51"/>
    <w:rsid w:val="00027F6F"/>
    <w:rsid w:val="00027FC2"/>
    <w:rsid w:val="000321E6"/>
    <w:rsid w:val="0003391A"/>
    <w:rsid w:val="00035258"/>
    <w:rsid w:val="00036518"/>
    <w:rsid w:val="00041374"/>
    <w:rsid w:val="00046098"/>
    <w:rsid w:val="0004665F"/>
    <w:rsid w:val="00050570"/>
    <w:rsid w:val="00050C6C"/>
    <w:rsid w:val="00050F74"/>
    <w:rsid w:val="000543EF"/>
    <w:rsid w:val="000620DE"/>
    <w:rsid w:val="00071B1A"/>
    <w:rsid w:val="000755F1"/>
    <w:rsid w:val="00075AA1"/>
    <w:rsid w:val="00080794"/>
    <w:rsid w:val="00083405"/>
    <w:rsid w:val="0008666C"/>
    <w:rsid w:val="000876E0"/>
    <w:rsid w:val="000876EC"/>
    <w:rsid w:val="00090930"/>
    <w:rsid w:val="000914F7"/>
    <w:rsid w:val="00097588"/>
    <w:rsid w:val="00097BD7"/>
    <w:rsid w:val="00097E32"/>
    <w:rsid w:val="000A0A20"/>
    <w:rsid w:val="000A4442"/>
    <w:rsid w:val="000B0F28"/>
    <w:rsid w:val="000B237D"/>
    <w:rsid w:val="000B2D10"/>
    <w:rsid w:val="000B4917"/>
    <w:rsid w:val="000B5742"/>
    <w:rsid w:val="000B5EF9"/>
    <w:rsid w:val="000C0D41"/>
    <w:rsid w:val="000C0F87"/>
    <w:rsid w:val="000C6133"/>
    <w:rsid w:val="000C6465"/>
    <w:rsid w:val="000D0F56"/>
    <w:rsid w:val="000D3C74"/>
    <w:rsid w:val="000D4AB0"/>
    <w:rsid w:val="000D7667"/>
    <w:rsid w:val="000E1D7A"/>
    <w:rsid w:val="000E1DD3"/>
    <w:rsid w:val="000E2E6C"/>
    <w:rsid w:val="000E3BCB"/>
    <w:rsid w:val="000E50AD"/>
    <w:rsid w:val="000F0F0F"/>
    <w:rsid w:val="000F44C6"/>
    <w:rsid w:val="000F455C"/>
    <w:rsid w:val="000F6A09"/>
    <w:rsid w:val="00100C68"/>
    <w:rsid w:val="001020DA"/>
    <w:rsid w:val="00103C5B"/>
    <w:rsid w:val="00107049"/>
    <w:rsid w:val="00113550"/>
    <w:rsid w:val="00113864"/>
    <w:rsid w:val="001144FC"/>
    <w:rsid w:val="00114E45"/>
    <w:rsid w:val="00114FE7"/>
    <w:rsid w:val="001205F3"/>
    <w:rsid w:val="00122BA7"/>
    <w:rsid w:val="001266BC"/>
    <w:rsid w:val="001358A8"/>
    <w:rsid w:val="00141D55"/>
    <w:rsid w:val="00144596"/>
    <w:rsid w:val="00147B22"/>
    <w:rsid w:val="00150298"/>
    <w:rsid w:val="00150C7B"/>
    <w:rsid w:val="00150E2E"/>
    <w:rsid w:val="001533A3"/>
    <w:rsid w:val="00153998"/>
    <w:rsid w:val="001556E2"/>
    <w:rsid w:val="00155E2C"/>
    <w:rsid w:val="0015784E"/>
    <w:rsid w:val="001624C6"/>
    <w:rsid w:val="001638C2"/>
    <w:rsid w:val="00163A6D"/>
    <w:rsid w:val="001642A6"/>
    <w:rsid w:val="00166E17"/>
    <w:rsid w:val="00171DC2"/>
    <w:rsid w:val="00172086"/>
    <w:rsid w:val="00173217"/>
    <w:rsid w:val="00174631"/>
    <w:rsid w:val="00174C2E"/>
    <w:rsid w:val="00176E61"/>
    <w:rsid w:val="0018057C"/>
    <w:rsid w:val="001826F9"/>
    <w:rsid w:val="0018784F"/>
    <w:rsid w:val="001901D3"/>
    <w:rsid w:val="00192D7E"/>
    <w:rsid w:val="00193DA6"/>
    <w:rsid w:val="0019586E"/>
    <w:rsid w:val="00195BF3"/>
    <w:rsid w:val="001971C6"/>
    <w:rsid w:val="001A192F"/>
    <w:rsid w:val="001A1CC0"/>
    <w:rsid w:val="001A5C1A"/>
    <w:rsid w:val="001B0FEE"/>
    <w:rsid w:val="001B233F"/>
    <w:rsid w:val="001B764B"/>
    <w:rsid w:val="001C0AB5"/>
    <w:rsid w:val="001C1099"/>
    <w:rsid w:val="001C1986"/>
    <w:rsid w:val="001C4C92"/>
    <w:rsid w:val="001C703F"/>
    <w:rsid w:val="001C764E"/>
    <w:rsid w:val="001D0273"/>
    <w:rsid w:val="001D061F"/>
    <w:rsid w:val="001D5B22"/>
    <w:rsid w:val="001F0D75"/>
    <w:rsid w:val="001F20DD"/>
    <w:rsid w:val="001F2D7A"/>
    <w:rsid w:val="001F5945"/>
    <w:rsid w:val="00202F66"/>
    <w:rsid w:val="002037D3"/>
    <w:rsid w:val="00211FF5"/>
    <w:rsid w:val="00213131"/>
    <w:rsid w:val="002136E6"/>
    <w:rsid w:val="002148C1"/>
    <w:rsid w:val="002201F5"/>
    <w:rsid w:val="00220CBE"/>
    <w:rsid w:val="00223190"/>
    <w:rsid w:val="00225210"/>
    <w:rsid w:val="0022693F"/>
    <w:rsid w:val="00226F91"/>
    <w:rsid w:val="00227FD7"/>
    <w:rsid w:val="00231E37"/>
    <w:rsid w:val="00237B9A"/>
    <w:rsid w:val="002449EC"/>
    <w:rsid w:val="00244BCC"/>
    <w:rsid w:val="00247B8D"/>
    <w:rsid w:val="002529CC"/>
    <w:rsid w:val="00253076"/>
    <w:rsid w:val="00253653"/>
    <w:rsid w:val="002571BF"/>
    <w:rsid w:val="002626B6"/>
    <w:rsid w:val="00262D6D"/>
    <w:rsid w:val="0026543B"/>
    <w:rsid w:val="00270C5C"/>
    <w:rsid w:val="0027182A"/>
    <w:rsid w:val="0027242A"/>
    <w:rsid w:val="00274D56"/>
    <w:rsid w:val="00280A26"/>
    <w:rsid w:val="00281B79"/>
    <w:rsid w:val="00281C36"/>
    <w:rsid w:val="00284714"/>
    <w:rsid w:val="0028487F"/>
    <w:rsid w:val="00285109"/>
    <w:rsid w:val="0029763E"/>
    <w:rsid w:val="00297992"/>
    <w:rsid w:val="00297FF2"/>
    <w:rsid w:val="002A07B1"/>
    <w:rsid w:val="002A22AA"/>
    <w:rsid w:val="002A230F"/>
    <w:rsid w:val="002A270D"/>
    <w:rsid w:val="002A30ED"/>
    <w:rsid w:val="002A3A57"/>
    <w:rsid w:val="002A5AA2"/>
    <w:rsid w:val="002A6750"/>
    <w:rsid w:val="002A6E80"/>
    <w:rsid w:val="002B1DC6"/>
    <w:rsid w:val="002B2D3B"/>
    <w:rsid w:val="002B3381"/>
    <w:rsid w:val="002B3E3B"/>
    <w:rsid w:val="002B5F72"/>
    <w:rsid w:val="002B6288"/>
    <w:rsid w:val="002C504E"/>
    <w:rsid w:val="002C5F50"/>
    <w:rsid w:val="002D7B16"/>
    <w:rsid w:val="002E7076"/>
    <w:rsid w:val="002F0759"/>
    <w:rsid w:val="002F359D"/>
    <w:rsid w:val="002F4B03"/>
    <w:rsid w:val="00300E24"/>
    <w:rsid w:val="003015A8"/>
    <w:rsid w:val="00304C94"/>
    <w:rsid w:val="00311E1A"/>
    <w:rsid w:val="00314AD2"/>
    <w:rsid w:val="00317078"/>
    <w:rsid w:val="00322FA0"/>
    <w:rsid w:val="003234EC"/>
    <w:rsid w:val="00326C73"/>
    <w:rsid w:val="0033271D"/>
    <w:rsid w:val="00337007"/>
    <w:rsid w:val="00337524"/>
    <w:rsid w:val="003379C5"/>
    <w:rsid w:val="0034170C"/>
    <w:rsid w:val="00345769"/>
    <w:rsid w:val="0035474A"/>
    <w:rsid w:val="00357305"/>
    <w:rsid w:val="00364D3F"/>
    <w:rsid w:val="0037271E"/>
    <w:rsid w:val="00373454"/>
    <w:rsid w:val="0037454B"/>
    <w:rsid w:val="00375681"/>
    <w:rsid w:val="00376158"/>
    <w:rsid w:val="003802C4"/>
    <w:rsid w:val="003813B8"/>
    <w:rsid w:val="0039182F"/>
    <w:rsid w:val="00395C52"/>
    <w:rsid w:val="003961B0"/>
    <w:rsid w:val="003A0640"/>
    <w:rsid w:val="003A162B"/>
    <w:rsid w:val="003A2108"/>
    <w:rsid w:val="003A39EB"/>
    <w:rsid w:val="003A4A25"/>
    <w:rsid w:val="003A5C99"/>
    <w:rsid w:val="003A66B0"/>
    <w:rsid w:val="003A675E"/>
    <w:rsid w:val="003A7B1A"/>
    <w:rsid w:val="003B664F"/>
    <w:rsid w:val="003C23B0"/>
    <w:rsid w:val="003C3B0D"/>
    <w:rsid w:val="003C3EFB"/>
    <w:rsid w:val="003E0CEB"/>
    <w:rsid w:val="003E23BD"/>
    <w:rsid w:val="003E52F0"/>
    <w:rsid w:val="003E5B55"/>
    <w:rsid w:val="003E7AAC"/>
    <w:rsid w:val="003F032B"/>
    <w:rsid w:val="003F0FBF"/>
    <w:rsid w:val="003F3EF9"/>
    <w:rsid w:val="003F532D"/>
    <w:rsid w:val="004005F0"/>
    <w:rsid w:val="00405142"/>
    <w:rsid w:val="00406FD4"/>
    <w:rsid w:val="00410CAF"/>
    <w:rsid w:val="00412635"/>
    <w:rsid w:val="00420A5F"/>
    <w:rsid w:val="004263C9"/>
    <w:rsid w:val="00427580"/>
    <w:rsid w:val="004275D5"/>
    <w:rsid w:val="004279CD"/>
    <w:rsid w:val="004328AA"/>
    <w:rsid w:val="00433D0D"/>
    <w:rsid w:val="00433FF1"/>
    <w:rsid w:val="004371EF"/>
    <w:rsid w:val="00440149"/>
    <w:rsid w:val="00442DE1"/>
    <w:rsid w:val="00443DE2"/>
    <w:rsid w:val="004452C4"/>
    <w:rsid w:val="00446E5A"/>
    <w:rsid w:val="00447840"/>
    <w:rsid w:val="0045084C"/>
    <w:rsid w:val="004608F4"/>
    <w:rsid w:val="0046198E"/>
    <w:rsid w:val="004728F1"/>
    <w:rsid w:val="00475188"/>
    <w:rsid w:val="0047572F"/>
    <w:rsid w:val="00480701"/>
    <w:rsid w:val="00480833"/>
    <w:rsid w:val="00480A5C"/>
    <w:rsid w:val="00483DCD"/>
    <w:rsid w:val="00483F56"/>
    <w:rsid w:val="004843C3"/>
    <w:rsid w:val="00485A4B"/>
    <w:rsid w:val="0049087D"/>
    <w:rsid w:val="004914D4"/>
    <w:rsid w:val="0049765B"/>
    <w:rsid w:val="004A0B12"/>
    <w:rsid w:val="004A3E40"/>
    <w:rsid w:val="004B0DB6"/>
    <w:rsid w:val="004B2E74"/>
    <w:rsid w:val="004C0D11"/>
    <w:rsid w:val="004C1E9C"/>
    <w:rsid w:val="004C3068"/>
    <w:rsid w:val="004C3756"/>
    <w:rsid w:val="004C41E7"/>
    <w:rsid w:val="004D1C54"/>
    <w:rsid w:val="004D79E9"/>
    <w:rsid w:val="004E2DDB"/>
    <w:rsid w:val="004E5C29"/>
    <w:rsid w:val="004E66CE"/>
    <w:rsid w:val="004E7762"/>
    <w:rsid w:val="004F03E3"/>
    <w:rsid w:val="004F0931"/>
    <w:rsid w:val="004F309A"/>
    <w:rsid w:val="004F5EB7"/>
    <w:rsid w:val="004F684D"/>
    <w:rsid w:val="004F798A"/>
    <w:rsid w:val="00504727"/>
    <w:rsid w:val="00504743"/>
    <w:rsid w:val="00504C55"/>
    <w:rsid w:val="00506A57"/>
    <w:rsid w:val="005077C6"/>
    <w:rsid w:val="00507E3E"/>
    <w:rsid w:val="00510A67"/>
    <w:rsid w:val="005125E6"/>
    <w:rsid w:val="005137CB"/>
    <w:rsid w:val="00517134"/>
    <w:rsid w:val="005174DC"/>
    <w:rsid w:val="00527692"/>
    <w:rsid w:val="005304B0"/>
    <w:rsid w:val="00530A8C"/>
    <w:rsid w:val="00532E40"/>
    <w:rsid w:val="00533BDB"/>
    <w:rsid w:val="005429F4"/>
    <w:rsid w:val="005432BB"/>
    <w:rsid w:val="005469FC"/>
    <w:rsid w:val="005507CB"/>
    <w:rsid w:val="00550960"/>
    <w:rsid w:val="00552F2A"/>
    <w:rsid w:val="00554532"/>
    <w:rsid w:val="005549A1"/>
    <w:rsid w:val="00562CE0"/>
    <w:rsid w:val="005637D3"/>
    <w:rsid w:val="00563BAD"/>
    <w:rsid w:val="00565A4C"/>
    <w:rsid w:val="00567BA4"/>
    <w:rsid w:val="0057002E"/>
    <w:rsid w:val="00570A3A"/>
    <w:rsid w:val="00571CA6"/>
    <w:rsid w:val="00572A84"/>
    <w:rsid w:val="005735EC"/>
    <w:rsid w:val="00573F11"/>
    <w:rsid w:val="005757FF"/>
    <w:rsid w:val="005767CC"/>
    <w:rsid w:val="00576ACB"/>
    <w:rsid w:val="005808A6"/>
    <w:rsid w:val="00581DEE"/>
    <w:rsid w:val="00583712"/>
    <w:rsid w:val="00583742"/>
    <w:rsid w:val="00584940"/>
    <w:rsid w:val="00584F66"/>
    <w:rsid w:val="005909A9"/>
    <w:rsid w:val="005A0E85"/>
    <w:rsid w:val="005A2723"/>
    <w:rsid w:val="005A433F"/>
    <w:rsid w:val="005A5BA3"/>
    <w:rsid w:val="005A6DE6"/>
    <w:rsid w:val="005C10C4"/>
    <w:rsid w:val="005C31B6"/>
    <w:rsid w:val="005C5F7A"/>
    <w:rsid w:val="005D246C"/>
    <w:rsid w:val="005D2F69"/>
    <w:rsid w:val="005D44B1"/>
    <w:rsid w:val="005E052F"/>
    <w:rsid w:val="005E0F50"/>
    <w:rsid w:val="005E3161"/>
    <w:rsid w:val="005E3A63"/>
    <w:rsid w:val="005E74CF"/>
    <w:rsid w:val="005F1F85"/>
    <w:rsid w:val="005F2E18"/>
    <w:rsid w:val="005F56EA"/>
    <w:rsid w:val="006001F2"/>
    <w:rsid w:val="0060095A"/>
    <w:rsid w:val="00601A68"/>
    <w:rsid w:val="0060272A"/>
    <w:rsid w:val="00603740"/>
    <w:rsid w:val="00604B31"/>
    <w:rsid w:val="00612764"/>
    <w:rsid w:val="00614245"/>
    <w:rsid w:val="00615E41"/>
    <w:rsid w:val="006179D6"/>
    <w:rsid w:val="00620594"/>
    <w:rsid w:val="00624D57"/>
    <w:rsid w:val="0062506D"/>
    <w:rsid w:val="00627A21"/>
    <w:rsid w:val="00627DE4"/>
    <w:rsid w:val="0063133E"/>
    <w:rsid w:val="00633796"/>
    <w:rsid w:val="006426E2"/>
    <w:rsid w:val="006432EF"/>
    <w:rsid w:val="00645CCB"/>
    <w:rsid w:val="00645E5C"/>
    <w:rsid w:val="0065070A"/>
    <w:rsid w:val="00650D43"/>
    <w:rsid w:val="00652EC3"/>
    <w:rsid w:val="00654F13"/>
    <w:rsid w:val="00657C5F"/>
    <w:rsid w:val="00660434"/>
    <w:rsid w:val="0066372D"/>
    <w:rsid w:val="0066510C"/>
    <w:rsid w:val="006653BC"/>
    <w:rsid w:val="00665D82"/>
    <w:rsid w:val="00672D29"/>
    <w:rsid w:val="00673175"/>
    <w:rsid w:val="00675A40"/>
    <w:rsid w:val="006773E5"/>
    <w:rsid w:val="00686920"/>
    <w:rsid w:val="006869D0"/>
    <w:rsid w:val="00686AB3"/>
    <w:rsid w:val="00687FD0"/>
    <w:rsid w:val="00691EB1"/>
    <w:rsid w:val="006A0874"/>
    <w:rsid w:val="006A1174"/>
    <w:rsid w:val="006A5D63"/>
    <w:rsid w:val="006A69FA"/>
    <w:rsid w:val="006A771E"/>
    <w:rsid w:val="006A7FE9"/>
    <w:rsid w:val="006C0106"/>
    <w:rsid w:val="006C05EE"/>
    <w:rsid w:val="006C2502"/>
    <w:rsid w:val="006C4648"/>
    <w:rsid w:val="006C5055"/>
    <w:rsid w:val="006C5380"/>
    <w:rsid w:val="006D26F8"/>
    <w:rsid w:val="006D547A"/>
    <w:rsid w:val="006D597A"/>
    <w:rsid w:val="006D65BE"/>
    <w:rsid w:val="006D73F5"/>
    <w:rsid w:val="006D76D4"/>
    <w:rsid w:val="006E1F93"/>
    <w:rsid w:val="006E522F"/>
    <w:rsid w:val="006F2FCB"/>
    <w:rsid w:val="006F4993"/>
    <w:rsid w:val="006F5B4B"/>
    <w:rsid w:val="006F705B"/>
    <w:rsid w:val="006F7951"/>
    <w:rsid w:val="007011EF"/>
    <w:rsid w:val="00701412"/>
    <w:rsid w:val="00701FFD"/>
    <w:rsid w:val="00703803"/>
    <w:rsid w:val="0070463C"/>
    <w:rsid w:val="00704BC9"/>
    <w:rsid w:val="007058E4"/>
    <w:rsid w:val="00710222"/>
    <w:rsid w:val="007102E4"/>
    <w:rsid w:val="00710621"/>
    <w:rsid w:val="00711BDF"/>
    <w:rsid w:val="00713AE9"/>
    <w:rsid w:val="00726187"/>
    <w:rsid w:val="00732205"/>
    <w:rsid w:val="00733373"/>
    <w:rsid w:val="00737195"/>
    <w:rsid w:val="007442D4"/>
    <w:rsid w:val="00750353"/>
    <w:rsid w:val="0075609D"/>
    <w:rsid w:val="00760B34"/>
    <w:rsid w:val="007610FD"/>
    <w:rsid w:val="007631AA"/>
    <w:rsid w:val="00765322"/>
    <w:rsid w:val="007676A0"/>
    <w:rsid w:val="007704A9"/>
    <w:rsid w:val="00771225"/>
    <w:rsid w:val="00773034"/>
    <w:rsid w:val="00774FF8"/>
    <w:rsid w:val="00781D10"/>
    <w:rsid w:val="00784606"/>
    <w:rsid w:val="007867FE"/>
    <w:rsid w:val="00787EA8"/>
    <w:rsid w:val="007906CD"/>
    <w:rsid w:val="00791F50"/>
    <w:rsid w:val="007925E9"/>
    <w:rsid w:val="007959E1"/>
    <w:rsid w:val="007B0720"/>
    <w:rsid w:val="007B2826"/>
    <w:rsid w:val="007B398D"/>
    <w:rsid w:val="007C33B4"/>
    <w:rsid w:val="007E4FC5"/>
    <w:rsid w:val="007E6083"/>
    <w:rsid w:val="007F054A"/>
    <w:rsid w:val="007F21B5"/>
    <w:rsid w:val="007F4D9B"/>
    <w:rsid w:val="0080128C"/>
    <w:rsid w:val="00801671"/>
    <w:rsid w:val="00805652"/>
    <w:rsid w:val="00810B7F"/>
    <w:rsid w:val="0081396C"/>
    <w:rsid w:val="00815F09"/>
    <w:rsid w:val="00821031"/>
    <w:rsid w:val="0082176A"/>
    <w:rsid w:val="00823B1C"/>
    <w:rsid w:val="00826DFA"/>
    <w:rsid w:val="0082759A"/>
    <w:rsid w:val="00832F4B"/>
    <w:rsid w:val="00835EF6"/>
    <w:rsid w:val="0083663E"/>
    <w:rsid w:val="008369B6"/>
    <w:rsid w:val="00841876"/>
    <w:rsid w:val="00842478"/>
    <w:rsid w:val="00842B60"/>
    <w:rsid w:val="008452B0"/>
    <w:rsid w:val="00845581"/>
    <w:rsid w:val="008463A5"/>
    <w:rsid w:val="008552C9"/>
    <w:rsid w:val="00855ED9"/>
    <w:rsid w:val="00857475"/>
    <w:rsid w:val="00864985"/>
    <w:rsid w:val="00872E87"/>
    <w:rsid w:val="00872EBB"/>
    <w:rsid w:val="00876894"/>
    <w:rsid w:val="0088008C"/>
    <w:rsid w:val="00884EB0"/>
    <w:rsid w:val="008856CB"/>
    <w:rsid w:val="0088701B"/>
    <w:rsid w:val="00890B88"/>
    <w:rsid w:val="008920ED"/>
    <w:rsid w:val="008A00D6"/>
    <w:rsid w:val="008A1147"/>
    <w:rsid w:val="008A145B"/>
    <w:rsid w:val="008A6045"/>
    <w:rsid w:val="008A6AD0"/>
    <w:rsid w:val="008B104D"/>
    <w:rsid w:val="008B141D"/>
    <w:rsid w:val="008B15AA"/>
    <w:rsid w:val="008B4FDA"/>
    <w:rsid w:val="008B6D87"/>
    <w:rsid w:val="008C4BB5"/>
    <w:rsid w:val="008D1528"/>
    <w:rsid w:val="008D4B2A"/>
    <w:rsid w:val="008D727D"/>
    <w:rsid w:val="008E137D"/>
    <w:rsid w:val="008E1862"/>
    <w:rsid w:val="008E3955"/>
    <w:rsid w:val="008E4615"/>
    <w:rsid w:val="008E7AF6"/>
    <w:rsid w:val="008F00DF"/>
    <w:rsid w:val="008F1F4A"/>
    <w:rsid w:val="008F42B3"/>
    <w:rsid w:val="008F5B1C"/>
    <w:rsid w:val="009004A9"/>
    <w:rsid w:val="00907750"/>
    <w:rsid w:val="0091073C"/>
    <w:rsid w:val="00910908"/>
    <w:rsid w:val="00911B94"/>
    <w:rsid w:val="00914480"/>
    <w:rsid w:val="00917158"/>
    <w:rsid w:val="00917A4D"/>
    <w:rsid w:val="00921124"/>
    <w:rsid w:val="00924A08"/>
    <w:rsid w:val="009270D6"/>
    <w:rsid w:val="00927A6A"/>
    <w:rsid w:val="009302DC"/>
    <w:rsid w:val="00933275"/>
    <w:rsid w:val="0093688A"/>
    <w:rsid w:val="00937E0F"/>
    <w:rsid w:val="009404EA"/>
    <w:rsid w:val="00942835"/>
    <w:rsid w:val="009461E3"/>
    <w:rsid w:val="00946FBB"/>
    <w:rsid w:val="00956870"/>
    <w:rsid w:val="00957AF0"/>
    <w:rsid w:val="0096312B"/>
    <w:rsid w:val="00966C8B"/>
    <w:rsid w:val="00971DE4"/>
    <w:rsid w:val="00977994"/>
    <w:rsid w:val="009801FB"/>
    <w:rsid w:val="00981CBA"/>
    <w:rsid w:val="009838C4"/>
    <w:rsid w:val="009A0D5B"/>
    <w:rsid w:val="009A49BB"/>
    <w:rsid w:val="009A5700"/>
    <w:rsid w:val="009A580C"/>
    <w:rsid w:val="009B4044"/>
    <w:rsid w:val="009B5FB8"/>
    <w:rsid w:val="009B7971"/>
    <w:rsid w:val="009C176E"/>
    <w:rsid w:val="009C1FAF"/>
    <w:rsid w:val="009C2875"/>
    <w:rsid w:val="009C4A9A"/>
    <w:rsid w:val="009C4DDF"/>
    <w:rsid w:val="009D1AB4"/>
    <w:rsid w:val="009D3306"/>
    <w:rsid w:val="009D72E7"/>
    <w:rsid w:val="009E318F"/>
    <w:rsid w:val="009E39F1"/>
    <w:rsid w:val="009E7303"/>
    <w:rsid w:val="009E79B8"/>
    <w:rsid w:val="009E7E94"/>
    <w:rsid w:val="009F21DC"/>
    <w:rsid w:val="00A0045C"/>
    <w:rsid w:val="00A02D27"/>
    <w:rsid w:val="00A03732"/>
    <w:rsid w:val="00A10966"/>
    <w:rsid w:val="00A10F6B"/>
    <w:rsid w:val="00A224E5"/>
    <w:rsid w:val="00A237D9"/>
    <w:rsid w:val="00A33D68"/>
    <w:rsid w:val="00A36991"/>
    <w:rsid w:val="00A36FB3"/>
    <w:rsid w:val="00A40E61"/>
    <w:rsid w:val="00A411D7"/>
    <w:rsid w:val="00A42D9A"/>
    <w:rsid w:val="00A43DA5"/>
    <w:rsid w:val="00A44EA5"/>
    <w:rsid w:val="00A518FE"/>
    <w:rsid w:val="00A53C56"/>
    <w:rsid w:val="00A55793"/>
    <w:rsid w:val="00A62968"/>
    <w:rsid w:val="00A635E0"/>
    <w:rsid w:val="00A64909"/>
    <w:rsid w:val="00A74C59"/>
    <w:rsid w:val="00A80B49"/>
    <w:rsid w:val="00A81EF5"/>
    <w:rsid w:val="00A8279B"/>
    <w:rsid w:val="00A84094"/>
    <w:rsid w:val="00A87FF7"/>
    <w:rsid w:val="00A9046E"/>
    <w:rsid w:val="00A919DB"/>
    <w:rsid w:val="00A9268B"/>
    <w:rsid w:val="00A972A2"/>
    <w:rsid w:val="00AA027D"/>
    <w:rsid w:val="00AA1C27"/>
    <w:rsid w:val="00AA20E2"/>
    <w:rsid w:val="00AA23B4"/>
    <w:rsid w:val="00AA2AED"/>
    <w:rsid w:val="00AA665B"/>
    <w:rsid w:val="00AA76BF"/>
    <w:rsid w:val="00AB0555"/>
    <w:rsid w:val="00AB1E5B"/>
    <w:rsid w:val="00AB23D2"/>
    <w:rsid w:val="00AB2F1F"/>
    <w:rsid w:val="00AB525D"/>
    <w:rsid w:val="00AB7BE8"/>
    <w:rsid w:val="00AC1D0F"/>
    <w:rsid w:val="00AC2B95"/>
    <w:rsid w:val="00AC4B65"/>
    <w:rsid w:val="00AC56C2"/>
    <w:rsid w:val="00AC6F2D"/>
    <w:rsid w:val="00AD0E63"/>
    <w:rsid w:val="00AD3238"/>
    <w:rsid w:val="00AD3784"/>
    <w:rsid w:val="00AD51AF"/>
    <w:rsid w:val="00AD5C77"/>
    <w:rsid w:val="00AE0873"/>
    <w:rsid w:val="00AE3852"/>
    <w:rsid w:val="00AE4C58"/>
    <w:rsid w:val="00AE5688"/>
    <w:rsid w:val="00AF092F"/>
    <w:rsid w:val="00AF0D22"/>
    <w:rsid w:val="00AF1CAC"/>
    <w:rsid w:val="00AF1CDB"/>
    <w:rsid w:val="00B0149A"/>
    <w:rsid w:val="00B119FD"/>
    <w:rsid w:val="00B13C1B"/>
    <w:rsid w:val="00B2095A"/>
    <w:rsid w:val="00B21552"/>
    <w:rsid w:val="00B22E1A"/>
    <w:rsid w:val="00B27AE5"/>
    <w:rsid w:val="00B35B24"/>
    <w:rsid w:val="00B35ECA"/>
    <w:rsid w:val="00B3710D"/>
    <w:rsid w:val="00B41085"/>
    <w:rsid w:val="00B41455"/>
    <w:rsid w:val="00B422AB"/>
    <w:rsid w:val="00B445AC"/>
    <w:rsid w:val="00B5105A"/>
    <w:rsid w:val="00B5507E"/>
    <w:rsid w:val="00B62ADC"/>
    <w:rsid w:val="00B6705E"/>
    <w:rsid w:val="00B676A1"/>
    <w:rsid w:val="00B71FFB"/>
    <w:rsid w:val="00B72615"/>
    <w:rsid w:val="00B75D26"/>
    <w:rsid w:val="00B764AB"/>
    <w:rsid w:val="00B76735"/>
    <w:rsid w:val="00B8193F"/>
    <w:rsid w:val="00B81968"/>
    <w:rsid w:val="00B82B2A"/>
    <w:rsid w:val="00B834C6"/>
    <w:rsid w:val="00B85648"/>
    <w:rsid w:val="00B91562"/>
    <w:rsid w:val="00B9350F"/>
    <w:rsid w:val="00B96621"/>
    <w:rsid w:val="00BA030A"/>
    <w:rsid w:val="00BA0755"/>
    <w:rsid w:val="00BA1766"/>
    <w:rsid w:val="00BA337C"/>
    <w:rsid w:val="00BA42EC"/>
    <w:rsid w:val="00BA448F"/>
    <w:rsid w:val="00BB1A69"/>
    <w:rsid w:val="00BB21CB"/>
    <w:rsid w:val="00BB4584"/>
    <w:rsid w:val="00BB5995"/>
    <w:rsid w:val="00BB6EC9"/>
    <w:rsid w:val="00BC0A1B"/>
    <w:rsid w:val="00BC135A"/>
    <w:rsid w:val="00BD6353"/>
    <w:rsid w:val="00BD7080"/>
    <w:rsid w:val="00BE46D4"/>
    <w:rsid w:val="00BE56CF"/>
    <w:rsid w:val="00BE639C"/>
    <w:rsid w:val="00BE7187"/>
    <w:rsid w:val="00BF003C"/>
    <w:rsid w:val="00BF69CE"/>
    <w:rsid w:val="00BF7D37"/>
    <w:rsid w:val="00C00694"/>
    <w:rsid w:val="00C007FE"/>
    <w:rsid w:val="00C0269E"/>
    <w:rsid w:val="00C0431C"/>
    <w:rsid w:val="00C072AF"/>
    <w:rsid w:val="00C077FC"/>
    <w:rsid w:val="00C12141"/>
    <w:rsid w:val="00C12477"/>
    <w:rsid w:val="00C15652"/>
    <w:rsid w:val="00C16736"/>
    <w:rsid w:val="00C203D9"/>
    <w:rsid w:val="00C23F2D"/>
    <w:rsid w:val="00C31BA0"/>
    <w:rsid w:val="00C32CE0"/>
    <w:rsid w:val="00C35268"/>
    <w:rsid w:val="00C3661F"/>
    <w:rsid w:val="00C37106"/>
    <w:rsid w:val="00C371C1"/>
    <w:rsid w:val="00C5028D"/>
    <w:rsid w:val="00C50693"/>
    <w:rsid w:val="00C5380D"/>
    <w:rsid w:val="00C57AB9"/>
    <w:rsid w:val="00C719D6"/>
    <w:rsid w:val="00C7448D"/>
    <w:rsid w:val="00C75FF7"/>
    <w:rsid w:val="00C76F4E"/>
    <w:rsid w:val="00C76FDD"/>
    <w:rsid w:val="00C912C8"/>
    <w:rsid w:val="00C93928"/>
    <w:rsid w:val="00C93B44"/>
    <w:rsid w:val="00C9587F"/>
    <w:rsid w:val="00C979D7"/>
    <w:rsid w:val="00CA4AC3"/>
    <w:rsid w:val="00CA575A"/>
    <w:rsid w:val="00CA62A1"/>
    <w:rsid w:val="00CA6807"/>
    <w:rsid w:val="00CB2AE8"/>
    <w:rsid w:val="00CB3DC7"/>
    <w:rsid w:val="00CB7BED"/>
    <w:rsid w:val="00CB7D88"/>
    <w:rsid w:val="00CC4660"/>
    <w:rsid w:val="00CC4844"/>
    <w:rsid w:val="00CC5551"/>
    <w:rsid w:val="00CC58C2"/>
    <w:rsid w:val="00CD2302"/>
    <w:rsid w:val="00CD28BA"/>
    <w:rsid w:val="00CD4F10"/>
    <w:rsid w:val="00CD5772"/>
    <w:rsid w:val="00CE2618"/>
    <w:rsid w:val="00CF1FCA"/>
    <w:rsid w:val="00CF28B1"/>
    <w:rsid w:val="00CF4989"/>
    <w:rsid w:val="00CF5BCA"/>
    <w:rsid w:val="00CF62C5"/>
    <w:rsid w:val="00D00600"/>
    <w:rsid w:val="00D04159"/>
    <w:rsid w:val="00D04C77"/>
    <w:rsid w:val="00D05049"/>
    <w:rsid w:val="00D1035B"/>
    <w:rsid w:val="00D15859"/>
    <w:rsid w:val="00D20661"/>
    <w:rsid w:val="00D2198A"/>
    <w:rsid w:val="00D21A4A"/>
    <w:rsid w:val="00D2325C"/>
    <w:rsid w:val="00D24525"/>
    <w:rsid w:val="00D31A99"/>
    <w:rsid w:val="00D32F52"/>
    <w:rsid w:val="00D372A6"/>
    <w:rsid w:val="00D37FCD"/>
    <w:rsid w:val="00D42A89"/>
    <w:rsid w:val="00D440B4"/>
    <w:rsid w:val="00D504A4"/>
    <w:rsid w:val="00D52A56"/>
    <w:rsid w:val="00D548D6"/>
    <w:rsid w:val="00D55568"/>
    <w:rsid w:val="00D57562"/>
    <w:rsid w:val="00D602B8"/>
    <w:rsid w:val="00D62619"/>
    <w:rsid w:val="00D71537"/>
    <w:rsid w:val="00D72703"/>
    <w:rsid w:val="00D73A7F"/>
    <w:rsid w:val="00D848A0"/>
    <w:rsid w:val="00D86E0C"/>
    <w:rsid w:val="00D91F00"/>
    <w:rsid w:val="00DA1749"/>
    <w:rsid w:val="00DB0591"/>
    <w:rsid w:val="00DB5606"/>
    <w:rsid w:val="00DB7745"/>
    <w:rsid w:val="00DC2C4B"/>
    <w:rsid w:val="00DC2CF7"/>
    <w:rsid w:val="00DC4EF3"/>
    <w:rsid w:val="00DC604C"/>
    <w:rsid w:val="00DC70C7"/>
    <w:rsid w:val="00DD1CC1"/>
    <w:rsid w:val="00DD2898"/>
    <w:rsid w:val="00DD6A86"/>
    <w:rsid w:val="00DE18FA"/>
    <w:rsid w:val="00DE22F4"/>
    <w:rsid w:val="00DE477A"/>
    <w:rsid w:val="00DE527C"/>
    <w:rsid w:val="00DE5DD8"/>
    <w:rsid w:val="00DF06D4"/>
    <w:rsid w:val="00DF10B4"/>
    <w:rsid w:val="00DF502A"/>
    <w:rsid w:val="00DF543C"/>
    <w:rsid w:val="00DF632B"/>
    <w:rsid w:val="00E02C30"/>
    <w:rsid w:val="00E06B5F"/>
    <w:rsid w:val="00E14ECC"/>
    <w:rsid w:val="00E236F0"/>
    <w:rsid w:val="00E2370B"/>
    <w:rsid w:val="00E238B8"/>
    <w:rsid w:val="00E24474"/>
    <w:rsid w:val="00E252D5"/>
    <w:rsid w:val="00E26426"/>
    <w:rsid w:val="00E30CE5"/>
    <w:rsid w:val="00E31CAF"/>
    <w:rsid w:val="00E32BA4"/>
    <w:rsid w:val="00E410F0"/>
    <w:rsid w:val="00E4461B"/>
    <w:rsid w:val="00E45B77"/>
    <w:rsid w:val="00E471BF"/>
    <w:rsid w:val="00E51949"/>
    <w:rsid w:val="00E529AE"/>
    <w:rsid w:val="00E549A0"/>
    <w:rsid w:val="00E54A1D"/>
    <w:rsid w:val="00E556F8"/>
    <w:rsid w:val="00E55A17"/>
    <w:rsid w:val="00E61264"/>
    <w:rsid w:val="00E61D68"/>
    <w:rsid w:val="00E65693"/>
    <w:rsid w:val="00E65E87"/>
    <w:rsid w:val="00E6737F"/>
    <w:rsid w:val="00E73394"/>
    <w:rsid w:val="00E82F47"/>
    <w:rsid w:val="00E84B00"/>
    <w:rsid w:val="00E84EF0"/>
    <w:rsid w:val="00E86DCA"/>
    <w:rsid w:val="00E876C0"/>
    <w:rsid w:val="00E904D5"/>
    <w:rsid w:val="00EA16F2"/>
    <w:rsid w:val="00EA1CA3"/>
    <w:rsid w:val="00EA5F80"/>
    <w:rsid w:val="00EB195D"/>
    <w:rsid w:val="00EC2A81"/>
    <w:rsid w:val="00EC37CF"/>
    <w:rsid w:val="00EC6FF1"/>
    <w:rsid w:val="00ED0251"/>
    <w:rsid w:val="00ED1900"/>
    <w:rsid w:val="00ED1FD8"/>
    <w:rsid w:val="00ED2115"/>
    <w:rsid w:val="00ED58BC"/>
    <w:rsid w:val="00ED7C44"/>
    <w:rsid w:val="00EE3D64"/>
    <w:rsid w:val="00EE4CE3"/>
    <w:rsid w:val="00EE6CC0"/>
    <w:rsid w:val="00EE7D30"/>
    <w:rsid w:val="00EF3E3F"/>
    <w:rsid w:val="00EF7880"/>
    <w:rsid w:val="00F023C5"/>
    <w:rsid w:val="00F02C4E"/>
    <w:rsid w:val="00F02E55"/>
    <w:rsid w:val="00F11C83"/>
    <w:rsid w:val="00F17B18"/>
    <w:rsid w:val="00F17F69"/>
    <w:rsid w:val="00F20784"/>
    <w:rsid w:val="00F2555E"/>
    <w:rsid w:val="00F27730"/>
    <w:rsid w:val="00F27DDF"/>
    <w:rsid w:val="00F315B3"/>
    <w:rsid w:val="00F32AC1"/>
    <w:rsid w:val="00F3387B"/>
    <w:rsid w:val="00F33ACD"/>
    <w:rsid w:val="00F344E8"/>
    <w:rsid w:val="00F45E8A"/>
    <w:rsid w:val="00F52692"/>
    <w:rsid w:val="00F55871"/>
    <w:rsid w:val="00F61547"/>
    <w:rsid w:val="00F64795"/>
    <w:rsid w:val="00F67AB9"/>
    <w:rsid w:val="00F72E5C"/>
    <w:rsid w:val="00F72F06"/>
    <w:rsid w:val="00F75B77"/>
    <w:rsid w:val="00F805C2"/>
    <w:rsid w:val="00F83105"/>
    <w:rsid w:val="00F85C17"/>
    <w:rsid w:val="00F87E42"/>
    <w:rsid w:val="00F96D71"/>
    <w:rsid w:val="00F97B80"/>
    <w:rsid w:val="00FA14F3"/>
    <w:rsid w:val="00FA1D0B"/>
    <w:rsid w:val="00FA4494"/>
    <w:rsid w:val="00FA472A"/>
    <w:rsid w:val="00FB393C"/>
    <w:rsid w:val="00FB4D82"/>
    <w:rsid w:val="00FB61D1"/>
    <w:rsid w:val="00FB79F5"/>
    <w:rsid w:val="00FC186F"/>
    <w:rsid w:val="00FC4B0E"/>
    <w:rsid w:val="00FC5025"/>
    <w:rsid w:val="00FD70ED"/>
    <w:rsid w:val="00FE0D7F"/>
    <w:rsid w:val="00FE3CC2"/>
    <w:rsid w:val="00FE50B8"/>
    <w:rsid w:val="00FE6A46"/>
    <w:rsid w:val="00FF55A4"/>
    <w:rsid w:val="00FF7A12"/>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E5B66"/>
  <w15:chartTrackingRefBased/>
  <w15:docId w15:val="{DD686609-8095-421D-93BC-227CAA8B9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eastAsia="en-U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semiHidden/>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lang w:val="en-US" w:eastAsia="en-US"/>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lang w:val="en-US" w:eastAsia="en-US"/>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lang w:val="en-US" w:eastAsia="en-US"/>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eastAsia="en-US"/>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lang w:val="en-US" w:eastAsia="en-US"/>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1"/>
      </w:numPr>
      <w:spacing w:after="120" w:line="259" w:lineRule="auto"/>
      <w:jc w:val="left"/>
    </w:pPr>
    <w:rPr>
      <w:color w:val="595959"/>
      <w:sz w:val="30"/>
      <w:szCs w:val="30"/>
      <w:lang w:val="en-US"/>
    </w:rPr>
  </w:style>
  <w:style w:type="paragraph" w:styleId="FootnoteText">
    <w:name w:val="footnote text"/>
    <w:basedOn w:val="Normal"/>
    <w:link w:val="FootnoteTextChar"/>
    <w:uiPriority w:val="99"/>
    <w:semiHidden/>
    <w:unhideWhenUsed/>
    <w:rsid w:val="00917158"/>
    <w:pPr>
      <w:jc w:val="left"/>
    </w:pPr>
    <w:rPr>
      <w:rFonts w:ascii="Times New Roman" w:eastAsia="Times New Roman" w:hAnsi="Times New Roman"/>
      <w:sz w:val="20"/>
      <w:szCs w:val="20"/>
      <w:lang w:val="es-PR"/>
    </w:rPr>
  </w:style>
  <w:style w:type="character" w:customStyle="1" w:styleId="FootnoteTextChar">
    <w:name w:val="Footnote Text Char"/>
    <w:link w:val="FootnoteText"/>
    <w:uiPriority w:val="99"/>
    <w:semiHidden/>
    <w:rsid w:val="00917158"/>
    <w:rPr>
      <w:rFonts w:ascii="Times New Roman" w:eastAsia="Times New Roman" w:hAnsi="Times New Roman"/>
      <w:lang w:val="es-PR"/>
    </w:rPr>
  </w:style>
  <w:style w:type="character" w:styleId="FootnoteReference">
    <w:name w:val="footnote reference"/>
    <w:uiPriority w:val="99"/>
    <w:semiHidden/>
    <w:unhideWhenUsed/>
    <w:rsid w:val="00917158"/>
    <w:rPr>
      <w:vertAlign w:val="superscript"/>
    </w:rPr>
  </w:style>
  <w:style w:type="paragraph" w:styleId="ListParagraph">
    <w:name w:val="List Paragraph"/>
    <w:basedOn w:val="Normal"/>
    <w:uiPriority w:val="72"/>
    <w:qFormat/>
    <w:rsid w:val="000365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kff.org/health-costs/poll-finding/public-opinion-on-prescription-drugs-and-their-pr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4SQX5P7U7WPY-958212181-819226</_dlc_DocId>
    <_dlc_DocIdUrl xmlns="c890fddd-4e87-4e08-8b51-545f2a3f7b06">
      <Url>https://senpr.sharepoint.com/sites/obralegislativa/_layouts/15/DocIdRedir.aspx?ID=4SQX5P7U7WPY-958212181-819226</Url>
      <Description>4SQX5P7U7WPY-958212181-819226</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B44BDD-EB47-4F87-8C33-104FE9E049E6}">
  <ds:schemaRefs>
    <ds:schemaRef ds:uri="http://schemas.microsoft.com/office/2006/metadata/longProperties"/>
  </ds:schemaRefs>
</ds:datastoreItem>
</file>

<file path=customXml/itemProps2.xml><?xml version="1.0" encoding="utf-8"?>
<ds:datastoreItem xmlns:ds="http://schemas.openxmlformats.org/officeDocument/2006/customXml" ds:itemID="{42E3E9C4-6262-4C48-9557-7F96666659F6}">
  <ds:schemaRefs>
    <ds:schemaRef ds:uri="http://schemas.microsoft.com/sharepoint/events"/>
  </ds:schemaRefs>
</ds:datastoreItem>
</file>

<file path=customXml/itemProps3.xml><?xml version="1.0" encoding="utf-8"?>
<ds:datastoreItem xmlns:ds="http://schemas.openxmlformats.org/officeDocument/2006/customXml" ds:itemID="{FB6901CA-A478-4FEB-A0E7-F253B27CA269}">
  <ds:schemaRefs>
    <ds:schemaRef ds:uri="http://schemas.microsoft.com/sharepoint/v3/contenttype/forms"/>
  </ds:schemaRefs>
</ds:datastoreItem>
</file>

<file path=customXml/itemProps4.xml><?xml version="1.0" encoding="utf-8"?>
<ds:datastoreItem xmlns:ds="http://schemas.openxmlformats.org/officeDocument/2006/customXml" ds:itemID="{143B1219-17FD-4A36-B1FF-E4B1C84868A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3C2520A6-CCB1-4D3D-B2A7-C3732E79F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59DAB41-5A29-450E-BC29-50FE1FB69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3547</Words>
  <Characters>20223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23723</CharactersWithSpaces>
  <SharedDoc>false</SharedDoc>
  <HLinks>
    <vt:vector size="6" baseType="variant">
      <vt:variant>
        <vt:i4>4718684</vt:i4>
      </vt:variant>
      <vt:variant>
        <vt:i4>0</vt:i4>
      </vt:variant>
      <vt:variant>
        <vt:i4>0</vt:i4>
      </vt:variant>
      <vt:variant>
        <vt:i4>5</vt:i4>
      </vt:variant>
      <vt:variant>
        <vt:lpwstr>https://www.kff.org/health-costs/poll-finding/public-opinion-on-prescription-drugs-and-their-prices/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Monica Maldonado Gonzalez (Trámites y Récords)</cp:lastModifiedBy>
  <cp:revision>2</cp:revision>
  <cp:lastPrinted>2025-06-04T13:17:00Z</cp:lastPrinted>
  <dcterms:created xsi:type="dcterms:W3CDTF">2025-09-29T20:57:00Z</dcterms:created>
  <dcterms:modified xsi:type="dcterms:W3CDTF">2025-09-29T20:57:00Z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4SQX5P7U7WPY-958212181-814705</vt:lpwstr>
  </property>
  <property fmtid="{D5CDD505-2E9C-101B-9397-08002B2CF9AE}" pid="3" name="_dlc_DocIdItemGuid">
    <vt:lpwstr>d7396a99-0a5f-4a1f-8138-ecda7413f642</vt:lpwstr>
  </property>
  <property fmtid="{D5CDD505-2E9C-101B-9397-08002B2CF9AE}" pid="4" name="_dlc_DocIdUrl">
    <vt:lpwstr>https://senpr.sharepoint.com/sites/obralegislativa/_layouts/15/DocIdRedir.aspx?ID=4SQX5P7U7WPY-958212181-814705, 4SQX5P7U7WPY-958212181-814705</vt:lpwstr>
  </property>
  <property fmtid="{D5CDD505-2E9C-101B-9397-08002B2CF9AE}" pid="5" name="ContentTypeId">
    <vt:lpwstr>0x0101008C58FC75B682744FB4A53C756BEDC3A3</vt:lpwstr>
  </property>
  <property fmtid="{D5CDD505-2E9C-101B-9397-08002B2CF9AE}" pid="6" name="MediaServiceImageTags">
    <vt:lpwstr/>
  </property>
</Properties>
</file>