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7558F" w14:textId="07FE1C5B" w:rsidR="009B5FB8" w:rsidRPr="00B35ECA" w:rsidRDefault="009B5FB8" w:rsidP="009B5FB8">
      <w:pPr>
        <w:tabs>
          <w:tab w:val="center" w:pos="4680"/>
          <w:tab w:val="left" w:pos="7920"/>
        </w:tabs>
        <w:jc w:val="center"/>
        <w:rPr>
          <w:rFonts w:ascii="Book Antiqua" w:hAnsi="Book Antiqua"/>
          <w:sz w:val="36"/>
          <w:szCs w:val="36"/>
          <w:lang w:val="es-ES_tradnl"/>
        </w:rPr>
      </w:pPr>
      <w:bookmarkStart w:id="0" w:name="_Hlk183042642"/>
      <w:bookmarkStart w:id="1" w:name="_Hlk183037667"/>
      <w:bookmarkStart w:id="2" w:name="_Hlk183038391"/>
      <w:r w:rsidRPr="00B35ECA">
        <w:rPr>
          <w:rFonts w:ascii="Book Antiqua" w:hAnsi="Book Antiqua"/>
          <w:sz w:val="36"/>
          <w:szCs w:val="36"/>
          <w:lang w:val="es-ES_tradnl"/>
        </w:rPr>
        <w:t>GOBIERNO DE PUERTO RICO</w:t>
      </w:r>
    </w:p>
    <w:p w14:paraId="5F0A2F75" w14:textId="77777777" w:rsidR="009B5FB8" w:rsidRPr="00B35ECA" w:rsidRDefault="009B5FB8" w:rsidP="009B5FB8">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9B5FB8" w:rsidRPr="00B35ECA" w14:paraId="1FCEFA49" w14:textId="77777777" w:rsidTr="00DC2CF7">
        <w:trPr>
          <w:trHeight w:val="900"/>
        </w:trPr>
        <w:tc>
          <w:tcPr>
            <w:tcW w:w="3170" w:type="dxa"/>
          </w:tcPr>
          <w:p w14:paraId="24CB738C" w14:textId="77777777" w:rsidR="009B5FB8" w:rsidRPr="00B35ECA" w:rsidRDefault="009B5FB8" w:rsidP="00DC2CF7">
            <w:pPr>
              <w:rPr>
                <w:rFonts w:ascii="Book Antiqua" w:hAnsi="Book Antiqua"/>
                <w:lang w:val="es-ES_tradnl"/>
              </w:rPr>
            </w:pPr>
            <w:r w:rsidRPr="00B35ECA">
              <w:rPr>
                <w:rFonts w:ascii="Book Antiqua" w:hAnsi="Book Antiqua"/>
                <w:lang w:val="es-ES_tradnl"/>
              </w:rPr>
              <w:t>20</w:t>
            </w:r>
            <w:r w:rsidR="005C5F7A">
              <w:rPr>
                <w:rFonts w:ascii="Book Antiqua" w:hAnsi="Book Antiqua"/>
                <w:lang w:val="es-ES_tradnl"/>
              </w:rPr>
              <w:t xml:space="preserve"> </w:t>
            </w:r>
            <w:r w:rsidRPr="00B35ECA">
              <w:rPr>
                <w:rFonts w:ascii="Book Antiqua" w:hAnsi="Book Antiqua"/>
                <w:vertAlign w:val="superscript"/>
                <w:lang w:val="es-ES_tradnl"/>
              </w:rPr>
              <w:t>ma</w:t>
            </w:r>
            <w:r w:rsidR="006F5B4B" w:rsidRPr="00B35ECA">
              <w:rPr>
                <w:rFonts w:ascii="Book Antiqua" w:hAnsi="Book Antiqua"/>
                <w:vertAlign w:val="superscript"/>
                <w:lang w:val="es-ES_tradnl"/>
              </w:rPr>
              <w:t>.</w:t>
            </w:r>
            <w:r w:rsidRPr="00B35ECA">
              <w:rPr>
                <w:rFonts w:ascii="Book Antiqua" w:hAnsi="Book Antiqua"/>
                <w:lang w:val="es-ES_tradnl"/>
              </w:rPr>
              <w:tab/>
              <w:t>Asamblea</w:t>
            </w:r>
          </w:p>
          <w:p w14:paraId="2C1C85BF" w14:textId="77777777" w:rsidR="009B5FB8" w:rsidRPr="00B35ECA" w:rsidRDefault="009B5FB8" w:rsidP="00DC2CF7">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5D43B997" w14:textId="77777777" w:rsidR="009B5FB8" w:rsidRPr="00B35ECA" w:rsidRDefault="009B5FB8" w:rsidP="00DC2CF7">
            <w:pPr>
              <w:jc w:val="center"/>
              <w:rPr>
                <w:rFonts w:ascii="Book Antiqua" w:hAnsi="Book Antiqua"/>
                <w:sz w:val="36"/>
                <w:lang w:val="es-ES_tradnl"/>
              </w:rPr>
            </w:pPr>
          </w:p>
        </w:tc>
        <w:tc>
          <w:tcPr>
            <w:tcW w:w="3268" w:type="dxa"/>
          </w:tcPr>
          <w:p w14:paraId="0A33C175" w14:textId="77777777" w:rsidR="009B5FB8" w:rsidRPr="00B35ECA" w:rsidRDefault="009B5FB8" w:rsidP="00DC2CF7">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t>1</w:t>
            </w:r>
            <w:r w:rsidRPr="00B35ECA">
              <w:rPr>
                <w:rFonts w:ascii="Book Antiqua" w:hAnsi="Book Antiqua"/>
                <w:vertAlign w:val="superscript"/>
                <w:lang w:val="es-ES_tradnl"/>
              </w:rPr>
              <w:t>ra.</w:t>
            </w:r>
            <w:r w:rsidRPr="00B35ECA">
              <w:rPr>
                <w:rFonts w:ascii="Book Antiqua" w:hAnsi="Book Antiqua"/>
                <w:lang w:val="es-ES_tradnl"/>
              </w:rPr>
              <w:t xml:space="preserve"> Sesión</w:t>
            </w:r>
          </w:p>
          <w:p w14:paraId="7E9152AF" w14:textId="77777777" w:rsidR="009B5FB8" w:rsidRPr="00B35ECA" w:rsidRDefault="009B5FB8" w:rsidP="00DC2CF7">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281DF1B8" w14:textId="77777777" w:rsidR="009B5FB8" w:rsidRPr="00B35ECA" w:rsidRDefault="009B5FB8" w:rsidP="00DC2CF7">
            <w:pPr>
              <w:jc w:val="center"/>
              <w:rPr>
                <w:rFonts w:ascii="Book Antiqua" w:hAnsi="Book Antiqua"/>
                <w:sz w:val="36"/>
                <w:lang w:val="es-ES_tradnl"/>
              </w:rPr>
            </w:pPr>
          </w:p>
        </w:tc>
      </w:tr>
    </w:tbl>
    <w:bookmarkEnd w:id="0"/>
    <w:p w14:paraId="62647F36" w14:textId="77777777" w:rsidR="009B5FB8" w:rsidRPr="00B35ECA" w:rsidRDefault="009B5FB8" w:rsidP="005F1F85">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44711967" w14:textId="77777777" w:rsidR="009B5FB8" w:rsidRPr="00B35ECA" w:rsidRDefault="009B5FB8" w:rsidP="005F1F85">
      <w:pPr>
        <w:spacing w:line="360" w:lineRule="auto"/>
        <w:jc w:val="center"/>
        <w:rPr>
          <w:rFonts w:ascii="Book Antiqua" w:hAnsi="Book Antiqua"/>
          <w:b/>
          <w:sz w:val="52"/>
          <w:lang w:val="es-ES_tradnl"/>
        </w:rPr>
      </w:pPr>
      <w:r w:rsidRPr="00B35ECA">
        <w:rPr>
          <w:rFonts w:ascii="Book Antiqua" w:hAnsi="Book Antiqua"/>
          <w:b/>
          <w:sz w:val="52"/>
          <w:lang w:val="es-ES_tradnl"/>
        </w:rPr>
        <w:t>P. del S.</w:t>
      </w:r>
      <w:r w:rsidR="00163A6D">
        <w:rPr>
          <w:rFonts w:ascii="Book Antiqua" w:hAnsi="Book Antiqua"/>
          <w:b/>
          <w:sz w:val="52"/>
          <w:lang w:val="es-ES_tradnl"/>
        </w:rPr>
        <w:t xml:space="preserve"> 656</w:t>
      </w:r>
      <w:r w:rsidRPr="00B35ECA">
        <w:rPr>
          <w:rFonts w:ascii="Book Antiqua" w:hAnsi="Book Antiqua"/>
          <w:b/>
          <w:sz w:val="52"/>
          <w:lang w:val="es-ES_tradnl"/>
        </w:rPr>
        <w:t xml:space="preserve"> </w:t>
      </w:r>
    </w:p>
    <w:p w14:paraId="41E855A4" w14:textId="77777777" w:rsidR="009B5FB8" w:rsidRPr="00614245" w:rsidRDefault="009B5FB8" w:rsidP="005F1F85">
      <w:pPr>
        <w:spacing w:line="360" w:lineRule="auto"/>
        <w:jc w:val="center"/>
        <w:rPr>
          <w:rFonts w:ascii="Book Antiqua" w:hAnsi="Book Antiqua"/>
          <w:sz w:val="24"/>
          <w:szCs w:val="24"/>
          <w:lang w:val="es-ES_tradnl"/>
        </w:rPr>
      </w:pPr>
      <w:r w:rsidRPr="00614245">
        <w:rPr>
          <w:rFonts w:ascii="Book Antiqua" w:hAnsi="Book Antiqua"/>
          <w:sz w:val="24"/>
          <w:szCs w:val="24"/>
          <w:lang w:val="es-ES_tradnl"/>
        </w:rPr>
        <w:t xml:space="preserve"> </w:t>
      </w:r>
      <w:bookmarkStart w:id="3" w:name="_Hlk183037684"/>
      <w:r w:rsidR="00163A6D">
        <w:rPr>
          <w:rFonts w:ascii="Book Antiqua" w:hAnsi="Book Antiqua"/>
          <w:sz w:val="24"/>
          <w:szCs w:val="24"/>
          <w:lang w:val="es-ES_tradnl"/>
        </w:rPr>
        <w:t xml:space="preserve">4 </w:t>
      </w:r>
      <w:r w:rsidRPr="00614245">
        <w:rPr>
          <w:rFonts w:ascii="Book Antiqua" w:hAnsi="Book Antiqua"/>
          <w:sz w:val="24"/>
          <w:szCs w:val="24"/>
          <w:lang w:val="es-ES_tradnl"/>
        </w:rPr>
        <w:t xml:space="preserve">de </w:t>
      </w:r>
      <w:r w:rsidR="00163A6D">
        <w:rPr>
          <w:rFonts w:ascii="Book Antiqua" w:hAnsi="Book Antiqua"/>
          <w:sz w:val="24"/>
          <w:szCs w:val="24"/>
          <w:lang w:val="es-ES_tradnl"/>
        </w:rPr>
        <w:t>junio</w:t>
      </w:r>
      <w:r w:rsidRPr="00614245">
        <w:rPr>
          <w:rFonts w:ascii="Book Antiqua" w:hAnsi="Book Antiqua"/>
          <w:sz w:val="24"/>
          <w:szCs w:val="24"/>
          <w:lang w:val="es-ES_tradnl"/>
        </w:rPr>
        <w:t xml:space="preserve"> de 2025</w:t>
      </w:r>
    </w:p>
    <w:p w14:paraId="092A4A86" w14:textId="77777777" w:rsidR="009B5FB8" w:rsidRDefault="009B5FB8" w:rsidP="00D602B8">
      <w:pPr>
        <w:jc w:val="center"/>
        <w:rPr>
          <w:rFonts w:ascii="Book Antiqua" w:hAnsi="Book Antiqua"/>
          <w:i/>
          <w:sz w:val="24"/>
          <w:szCs w:val="24"/>
          <w:lang w:val="es-ES_tradnl"/>
        </w:rPr>
      </w:pPr>
      <w:r w:rsidRPr="00614245">
        <w:rPr>
          <w:rFonts w:ascii="Book Antiqua" w:hAnsi="Book Antiqua"/>
          <w:sz w:val="24"/>
          <w:szCs w:val="24"/>
          <w:lang w:val="es-ES_tradnl"/>
        </w:rPr>
        <w:t xml:space="preserve">Presentado por </w:t>
      </w:r>
      <w:r w:rsidR="009A0D5B">
        <w:rPr>
          <w:rFonts w:ascii="Book Antiqua" w:hAnsi="Book Antiqua"/>
          <w:sz w:val="24"/>
          <w:szCs w:val="24"/>
          <w:lang w:val="es-ES_tradnl"/>
        </w:rPr>
        <w:t>el</w:t>
      </w:r>
      <w:r w:rsidRPr="00614245">
        <w:rPr>
          <w:rFonts w:ascii="Book Antiqua" w:hAnsi="Book Antiqua"/>
          <w:sz w:val="24"/>
          <w:szCs w:val="24"/>
          <w:lang w:val="es-ES_tradnl"/>
        </w:rPr>
        <w:t xml:space="preserve"> señor</w:t>
      </w:r>
      <w:r w:rsidR="008552C9" w:rsidRPr="008552C9">
        <w:rPr>
          <w:rFonts w:ascii="Book Antiqua" w:hAnsi="Book Antiqua"/>
          <w:i/>
          <w:szCs w:val="24"/>
          <w:lang w:val="es-ES_tradnl"/>
        </w:rPr>
        <w:t xml:space="preserve"> </w:t>
      </w:r>
      <w:r w:rsidR="00917158">
        <w:rPr>
          <w:rFonts w:ascii="Book Antiqua" w:hAnsi="Book Antiqua"/>
          <w:i/>
          <w:szCs w:val="24"/>
          <w:lang w:val="es-ES_tradnl"/>
        </w:rPr>
        <w:t>Morales Rodríguez</w:t>
      </w:r>
      <w:r w:rsidR="009A0D5B" w:rsidRPr="009A0D5B">
        <w:rPr>
          <w:rFonts w:ascii="Book Antiqua" w:hAnsi="Book Antiqua"/>
          <w:iCs/>
          <w:szCs w:val="24"/>
          <w:lang w:val="es-ES_tradnl"/>
        </w:rPr>
        <w:t>,</w:t>
      </w:r>
      <w:r w:rsidR="009A0D5B">
        <w:rPr>
          <w:rFonts w:ascii="Book Antiqua" w:hAnsi="Book Antiqua"/>
          <w:iCs/>
          <w:sz w:val="24"/>
          <w:szCs w:val="24"/>
          <w:lang w:val="es-ES_tradnl"/>
        </w:rPr>
        <w:t xml:space="preserve"> y la señora</w:t>
      </w:r>
      <w:r w:rsidR="009A0D5B" w:rsidRPr="009A0D5B">
        <w:rPr>
          <w:rFonts w:ascii="Book Antiqua" w:hAnsi="Book Antiqua"/>
          <w:i/>
          <w:sz w:val="24"/>
          <w:szCs w:val="24"/>
          <w:lang w:val="es-ES_tradnl"/>
        </w:rPr>
        <w:t xml:space="preserve"> </w:t>
      </w:r>
      <w:r w:rsidR="009A0D5B">
        <w:rPr>
          <w:rFonts w:ascii="Book Antiqua" w:hAnsi="Book Antiqua"/>
          <w:i/>
          <w:sz w:val="24"/>
          <w:szCs w:val="24"/>
          <w:lang w:val="es-ES_tradnl"/>
        </w:rPr>
        <w:t>Álvarez Conde</w:t>
      </w:r>
      <w:r w:rsidRPr="00614245">
        <w:rPr>
          <w:rFonts w:ascii="Book Antiqua" w:hAnsi="Book Antiqua"/>
          <w:i/>
          <w:sz w:val="24"/>
          <w:szCs w:val="24"/>
          <w:lang w:val="es-ES_tradnl"/>
        </w:rPr>
        <w:t xml:space="preserve"> </w:t>
      </w:r>
    </w:p>
    <w:p w14:paraId="3679B745" w14:textId="77777777" w:rsidR="004263C9" w:rsidRDefault="004263C9" w:rsidP="00D602B8">
      <w:pPr>
        <w:jc w:val="center"/>
        <w:rPr>
          <w:rFonts w:ascii="Book Antiqua" w:hAnsi="Book Antiqua"/>
          <w:i/>
          <w:sz w:val="24"/>
          <w:szCs w:val="24"/>
          <w:lang w:val="es-ES_tradnl"/>
        </w:rPr>
      </w:pPr>
      <w:r>
        <w:rPr>
          <w:rFonts w:ascii="Book Antiqua" w:hAnsi="Book Antiqua"/>
          <w:i/>
          <w:sz w:val="24"/>
          <w:szCs w:val="24"/>
          <w:lang w:val="es-ES_tradnl"/>
        </w:rPr>
        <w:t>(Por petición de la Asociación de Farmacias de la Comunidad)</w:t>
      </w:r>
    </w:p>
    <w:p w14:paraId="1AFD538F" w14:textId="44CDCA69" w:rsidR="00294372" w:rsidRDefault="00294372" w:rsidP="00294372">
      <w:pPr>
        <w:spacing w:before="120"/>
        <w:jc w:val="center"/>
        <w:rPr>
          <w:rFonts w:ascii="Book Antiqua" w:hAnsi="Book Antiqua"/>
          <w:i/>
          <w:sz w:val="24"/>
          <w:szCs w:val="24"/>
          <w:lang w:val="es-ES_tradnl"/>
        </w:rPr>
      </w:pPr>
      <w:r>
        <w:rPr>
          <w:rFonts w:ascii="Book Antiqua" w:hAnsi="Book Antiqua"/>
          <w:i/>
          <w:sz w:val="24"/>
          <w:szCs w:val="24"/>
          <w:lang w:val="es-ES_tradnl"/>
        </w:rPr>
        <w:t xml:space="preserve">Coautores la señora Moran Trinidad; el señor Reyes Berríos; la señora Roman Rodríguez; el señor Rosa Ramos; y la señora Soto Aguilú </w:t>
      </w:r>
    </w:p>
    <w:p w14:paraId="76789B91" w14:textId="77777777" w:rsidR="006C4648" w:rsidRPr="00294372" w:rsidRDefault="006C4648" w:rsidP="004263C9">
      <w:pPr>
        <w:jc w:val="center"/>
        <w:rPr>
          <w:rFonts w:ascii="Times New Roman" w:eastAsia="Times New Roman" w:hAnsi="Times New Roman"/>
          <w:i/>
          <w:iCs/>
          <w:sz w:val="12"/>
          <w:szCs w:val="12"/>
          <w:lang w:val="es-419"/>
        </w:rPr>
      </w:pPr>
    </w:p>
    <w:p w14:paraId="0BF51126" w14:textId="77777777" w:rsidR="00D602B8" w:rsidRPr="007A4177" w:rsidRDefault="009B5FB8" w:rsidP="00D602B8">
      <w:pPr>
        <w:jc w:val="center"/>
        <w:rPr>
          <w:rFonts w:ascii="Book Antiqua" w:eastAsia="Times New Roman" w:hAnsi="Book Antiqua"/>
          <w:i/>
          <w:iCs/>
          <w:sz w:val="24"/>
          <w:szCs w:val="24"/>
          <w:lang w:val="es-419"/>
        </w:rPr>
      </w:pPr>
      <w:r w:rsidRPr="00614245">
        <w:rPr>
          <w:rFonts w:ascii="Book Antiqua" w:hAnsi="Book Antiqua"/>
          <w:i/>
          <w:sz w:val="24"/>
          <w:szCs w:val="24"/>
          <w:lang w:val="es-ES_tradnl"/>
        </w:rPr>
        <w:t xml:space="preserve">Referido a </w:t>
      </w:r>
      <w:r w:rsidR="005F1F85">
        <w:rPr>
          <w:rFonts w:ascii="Book Antiqua" w:hAnsi="Book Antiqua"/>
          <w:i/>
          <w:sz w:val="24"/>
          <w:szCs w:val="24"/>
          <w:lang w:val="es-ES_tradnl"/>
        </w:rPr>
        <w:t>la Comisi</w:t>
      </w:r>
      <w:r w:rsidR="00D602B8">
        <w:rPr>
          <w:rFonts w:ascii="Book Antiqua" w:hAnsi="Book Antiqua"/>
          <w:i/>
          <w:sz w:val="24"/>
          <w:szCs w:val="24"/>
          <w:lang w:val="es-ES_tradnl"/>
        </w:rPr>
        <w:t>ó</w:t>
      </w:r>
      <w:r w:rsidR="005F1F85">
        <w:rPr>
          <w:rFonts w:ascii="Book Antiqua" w:hAnsi="Book Antiqua"/>
          <w:i/>
          <w:sz w:val="24"/>
          <w:szCs w:val="24"/>
          <w:lang w:val="es-ES_tradnl"/>
        </w:rPr>
        <w:t xml:space="preserve">n </w:t>
      </w:r>
      <w:r w:rsidR="00917158">
        <w:rPr>
          <w:rFonts w:ascii="Book Antiqua" w:hAnsi="Book Antiqua"/>
          <w:i/>
          <w:sz w:val="24"/>
          <w:szCs w:val="24"/>
          <w:lang w:val="es-ES_tradnl"/>
        </w:rPr>
        <w:t>de</w:t>
      </w:r>
      <w:r w:rsidR="00D602B8" w:rsidRPr="00D602B8">
        <w:rPr>
          <w:rFonts w:ascii="Book Antiqua" w:eastAsia="Times New Roman" w:hAnsi="Book Antiqua"/>
          <w:i/>
          <w:iCs/>
          <w:sz w:val="24"/>
          <w:szCs w:val="24"/>
          <w:lang w:val="es-419"/>
        </w:rPr>
        <w:t xml:space="preserve"> </w:t>
      </w:r>
      <w:r w:rsidR="00D602B8" w:rsidRPr="007A4177">
        <w:rPr>
          <w:rFonts w:ascii="Book Antiqua" w:eastAsia="Times New Roman" w:hAnsi="Book Antiqua"/>
          <w:i/>
          <w:iCs/>
          <w:sz w:val="24"/>
          <w:szCs w:val="24"/>
          <w:lang w:val="es-419"/>
        </w:rPr>
        <w:t>Desarrollo Económico, Pequeños Negocios, Banca, Comercio, Seguros y Cooperativismo</w:t>
      </w:r>
    </w:p>
    <w:p w14:paraId="539FA1DD" w14:textId="77777777" w:rsidR="005F1F85" w:rsidRPr="00BA1F48" w:rsidRDefault="00D602B8" w:rsidP="005F1F85">
      <w:pPr>
        <w:jc w:val="center"/>
        <w:rPr>
          <w:rFonts w:ascii="Times New Roman" w:eastAsia="Times New Roman" w:hAnsi="Times New Roman"/>
          <w:i/>
          <w:iCs/>
          <w:sz w:val="24"/>
          <w:szCs w:val="24"/>
          <w:lang w:val="es-419"/>
        </w:rPr>
      </w:pPr>
      <w:r>
        <w:rPr>
          <w:rFonts w:ascii="Book Antiqua" w:hAnsi="Book Antiqua"/>
          <w:i/>
          <w:sz w:val="24"/>
          <w:szCs w:val="24"/>
          <w:lang w:val="es-ES_tradnl"/>
        </w:rPr>
        <w:t xml:space="preserve"> </w:t>
      </w:r>
    </w:p>
    <w:p w14:paraId="2E118AEE" w14:textId="77777777" w:rsidR="006F2FCB" w:rsidRDefault="009B5FB8" w:rsidP="009B5FB8">
      <w:pPr>
        <w:pStyle w:val="MediumShading1-Accent11"/>
        <w:jc w:val="center"/>
        <w:rPr>
          <w:rFonts w:ascii="Book Antiqua" w:hAnsi="Book Antiqua"/>
          <w:b/>
          <w:sz w:val="26"/>
          <w:szCs w:val="26"/>
          <w:lang w:val="es-ES_tradnl"/>
        </w:rPr>
      </w:pPr>
      <w:r w:rsidRPr="00614245">
        <w:rPr>
          <w:rFonts w:ascii="Book Antiqua" w:hAnsi="Book Antiqua"/>
          <w:b/>
          <w:sz w:val="26"/>
          <w:szCs w:val="26"/>
          <w:lang w:val="es-ES_tradnl"/>
        </w:rPr>
        <w:t>LEY</w:t>
      </w:r>
      <w:bookmarkEnd w:id="2"/>
      <w:bookmarkEnd w:id="3"/>
    </w:p>
    <w:p w14:paraId="720B98A9" w14:textId="77777777" w:rsidR="00917158" w:rsidRPr="00D602B8" w:rsidRDefault="00917158" w:rsidP="009B5FB8">
      <w:pPr>
        <w:pStyle w:val="MediumShading1-Accent11"/>
        <w:jc w:val="center"/>
        <w:rPr>
          <w:rFonts w:ascii="Book Antiqua" w:hAnsi="Book Antiqua"/>
          <w:b/>
          <w:sz w:val="16"/>
          <w:szCs w:val="16"/>
          <w:lang w:val="es-ES_tradnl"/>
        </w:rPr>
      </w:pPr>
    </w:p>
    <w:p w14:paraId="41EC812F" w14:textId="593A14D7" w:rsidR="00917158" w:rsidRPr="003A01B5" w:rsidRDefault="00917158" w:rsidP="00C5380D">
      <w:pPr>
        <w:ind w:left="540" w:hanging="540"/>
        <w:rPr>
          <w:rFonts w:ascii="Book Antiqua" w:eastAsia="Times New Roman" w:hAnsi="Book Antiqua"/>
          <w:sz w:val="24"/>
          <w:szCs w:val="24"/>
          <w:lang w:val="es-PR"/>
        </w:rPr>
      </w:pPr>
      <w:r w:rsidRPr="003A01B5">
        <w:rPr>
          <w:rFonts w:ascii="Book Antiqua" w:eastAsia="Times New Roman" w:hAnsi="Book Antiqua"/>
          <w:sz w:val="24"/>
          <w:szCs w:val="24"/>
          <w:lang w:val="es-ES_tradnl"/>
        </w:rPr>
        <w:t xml:space="preserve">Para </w:t>
      </w:r>
      <w:r w:rsidRPr="003A01B5">
        <w:rPr>
          <w:rFonts w:ascii="Book Antiqua" w:eastAsia="Times New Roman" w:hAnsi="Book Antiqua"/>
          <w:sz w:val="24"/>
          <w:szCs w:val="24"/>
        </w:rPr>
        <w:t xml:space="preserve">añadir un nuevo inciso (I) y renumerar los subsiguientes incisos del Artículo </w:t>
      </w:r>
      <w:r w:rsidR="008B141D" w:rsidRPr="003A01B5">
        <w:rPr>
          <w:rFonts w:ascii="Book Antiqua" w:eastAsia="Times New Roman" w:hAnsi="Book Antiqua"/>
          <w:sz w:val="24"/>
          <w:szCs w:val="24"/>
        </w:rPr>
        <w:t xml:space="preserve"> 2.030</w:t>
      </w:r>
      <w:r w:rsidRPr="003A01B5">
        <w:rPr>
          <w:rFonts w:ascii="Book Antiqua" w:eastAsia="Times New Roman" w:hAnsi="Book Antiqua"/>
          <w:sz w:val="24"/>
          <w:szCs w:val="24"/>
        </w:rPr>
        <w:t xml:space="preserve">; añadir los nuevos </w:t>
      </w:r>
      <w:r w:rsidR="00EC4DB5">
        <w:rPr>
          <w:rFonts w:ascii="Book Antiqua" w:eastAsia="Times New Roman" w:hAnsi="Book Antiqua"/>
          <w:sz w:val="24"/>
          <w:szCs w:val="24"/>
        </w:rPr>
        <w:t>A</w:t>
      </w:r>
      <w:r w:rsidR="008B141D" w:rsidRPr="003A01B5">
        <w:rPr>
          <w:rFonts w:ascii="Book Antiqua" w:eastAsia="Times New Roman" w:hAnsi="Book Antiqua"/>
          <w:sz w:val="24"/>
          <w:szCs w:val="24"/>
        </w:rPr>
        <w:t xml:space="preserve">rtículos </w:t>
      </w:r>
      <w:r w:rsidRPr="003A01B5">
        <w:rPr>
          <w:rFonts w:ascii="Book Antiqua" w:eastAsia="Times New Roman" w:hAnsi="Book Antiqua"/>
          <w:sz w:val="24"/>
          <w:szCs w:val="24"/>
        </w:rPr>
        <w:t>4.130</w:t>
      </w:r>
      <w:r w:rsidR="008B141D" w:rsidRPr="003A01B5">
        <w:rPr>
          <w:rFonts w:ascii="Book Antiqua" w:eastAsia="Times New Roman" w:hAnsi="Book Antiqua"/>
          <w:sz w:val="24"/>
          <w:szCs w:val="24"/>
        </w:rPr>
        <w:t>,</w:t>
      </w:r>
      <w:r w:rsidRPr="003A01B5">
        <w:rPr>
          <w:rFonts w:ascii="Book Antiqua" w:eastAsia="Times New Roman" w:hAnsi="Book Antiqua"/>
          <w:sz w:val="24"/>
          <w:szCs w:val="24"/>
        </w:rPr>
        <w:t xml:space="preserve"> 4.131</w:t>
      </w:r>
      <w:r w:rsidR="008B141D" w:rsidRPr="003A01B5">
        <w:rPr>
          <w:rFonts w:ascii="Book Antiqua" w:eastAsia="Times New Roman" w:hAnsi="Book Antiqua"/>
          <w:sz w:val="24"/>
          <w:szCs w:val="24"/>
        </w:rPr>
        <w:t>,</w:t>
      </w:r>
      <w:r w:rsidRPr="003A01B5">
        <w:rPr>
          <w:rFonts w:ascii="Book Antiqua" w:eastAsia="Times New Roman" w:hAnsi="Book Antiqua"/>
          <w:sz w:val="24"/>
          <w:szCs w:val="24"/>
        </w:rPr>
        <w:t xml:space="preserve"> 4.132 y 4.133 a la Ley 194-2011, según enmendada, conocida como “Código de Seguros de Salud de Puerto Rico”</w:t>
      </w:r>
      <w:r w:rsidR="008B141D" w:rsidRPr="003A01B5">
        <w:rPr>
          <w:rFonts w:ascii="Book Antiqua" w:eastAsia="Times New Roman" w:hAnsi="Book Antiqua"/>
          <w:sz w:val="24"/>
          <w:szCs w:val="24"/>
        </w:rPr>
        <w:t>,</w:t>
      </w:r>
      <w:r w:rsidRPr="003A01B5">
        <w:rPr>
          <w:rFonts w:ascii="Book Antiqua" w:eastAsia="Times New Roman" w:hAnsi="Book Antiqua"/>
          <w:sz w:val="24"/>
          <w:szCs w:val="24"/>
        </w:rPr>
        <w:t xml:space="preserve"> a los fines de establecer el marco regulatorio de un Manejador de Beneficios de Farmacia (PBM); su definición; los  </w:t>
      </w:r>
      <w:r w:rsidR="00CB7D88" w:rsidRPr="003A01B5">
        <w:rPr>
          <w:rFonts w:ascii="Book Antiqua" w:eastAsia="Times New Roman" w:hAnsi="Book Antiqua"/>
          <w:sz w:val="24"/>
          <w:szCs w:val="24"/>
        </w:rPr>
        <w:t xml:space="preserve">requisitos </w:t>
      </w:r>
      <w:r w:rsidRPr="003A01B5">
        <w:rPr>
          <w:rFonts w:ascii="Book Antiqua" w:eastAsia="Times New Roman" w:hAnsi="Book Antiqua"/>
          <w:sz w:val="24"/>
          <w:szCs w:val="24"/>
        </w:rPr>
        <w:t xml:space="preserve">de auditoría; informes financieros; divulgación de relación de control o afiliación; para  </w:t>
      </w:r>
      <w:r w:rsidR="00227FD7" w:rsidRPr="003A01B5">
        <w:rPr>
          <w:rFonts w:ascii="Book Antiqua" w:eastAsia="Times New Roman" w:hAnsi="Book Antiqua"/>
          <w:sz w:val="24"/>
          <w:szCs w:val="24"/>
        </w:rPr>
        <w:t xml:space="preserve">conferir </w:t>
      </w:r>
      <w:r w:rsidRPr="003A01B5">
        <w:rPr>
          <w:rFonts w:ascii="Book Antiqua" w:eastAsia="Times New Roman" w:hAnsi="Book Antiqua"/>
          <w:sz w:val="24"/>
          <w:szCs w:val="24"/>
        </w:rPr>
        <w:t xml:space="preserve">al Comisionado de Seguros el poder </w:t>
      </w:r>
      <w:r w:rsidR="00F61051">
        <w:rPr>
          <w:rFonts w:ascii="Book Antiqua" w:eastAsia="Times New Roman" w:hAnsi="Book Antiqua"/>
          <w:sz w:val="24"/>
          <w:szCs w:val="24"/>
        </w:rPr>
        <w:t xml:space="preserve">de </w:t>
      </w:r>
      <w:r w:rsidR="00227FD7" w:rsidRPr="003A01B5">
        <w:rPr>
          <w:rFonts w:ascii="Book Antiqua" w:eastAsia="Times New Roman" w:hAnsi="Book Antiqua"/>
          <w:sz w:val="24"/>
          <w:szCs w:val="24"/>
        </w:rPr>
        <w:t xml:space="preserve">imponer </w:t>
      </w:r>
      <w:r w:rsidRPr="003A01B5">
        <w:rPr>
          <w:rFonts w:ascii="Book Antiqua" w:eastAsia="Times New Roman" w:hAnsi="Book Antiqua"/>
          <w:sz w:val="24"/>
          <w:szCs w:val="24"/>
        </w:rPr>
        <w:t xml:space="preserve">sanciones en caso de incumplimiento; y para otros fines relacionados. </w:t>
      </w:r>
    </w:p>
    <w:p w14:paraId="2924B03B" w14:textId="77777777" w:rsidR="00AB1E5B" w:rsidRPr="006D65BE" w:rsidRDefault="00AB1E5B" w:rsidP="006F2FCB">
      <w:pPr>
        <w:pStyle w:val="MediumShading1-Accent11"/>
        <w:jc w:val="center"/>
        <w:rPr>
          <w:rFonts w:ascii="Book Antiqua" w:hAnsi="Book Antiqua"/>
          <w:b/>
          <w:sz w:val="28"/>
          <w:szCs w:val="28"/>
          <w:lang w:val="es-ES"/>
        </w:rPr>
      </w:pPr>
    </w:p>
    <w:p w14:paraId="7F899E32" w14:textId="77777777" w:rsidR="006F2FCB" w:rsidRPr="00B35ECA" w:rsidRDefault="006F2FCB" w:rsidP="00D602B8">
      <w:pPr>
        <w:jc w:val="center"/>
        <w:rPr>
          <w:rFonts w:ascii="Book Antiqua" w:hAnsi="Book Antiqua"/>
          <w:b/>
          <w:bCs/>
          <w:sz w:val="24"/>
          <w:szCs w:val="24"/>
          <w:lang w:val="es-CR"/>
        </w:rPr>
      </w:pPr>
      <w:r w:rsidRPr="006D65BE">
        <w:rPr>
          <w:rFonts w:ascii="Book Antiqua" w:hAnsi="Book Antiqua"/>
          <w:b/>
          <w:bCs/>
          <w:sz w:val="24"/>
          <w:szCs w:val="24"/>
          <w:lang w:val="es-CR"/>
        </w:rPr>
        <w:t>EXPOSICIÓN</w:t>
      </w:r>
      <w:r w:rsidRPr="00B35ECA">
        <w:rPr>
          <w:rFonts w:ascii="Book Antiqua" w:hAnsi="Book Antiqua"/>
          <w:b/>
          <w:bCs/>
          <w:sz w:val="24"/>
          <w:szCs w:val="24"/>
          <w:lang w:val="es-CR"/>
        </w:rPr>
        <w:t xml:space="preserve"> DE MOTIVOS</w:t>
      </w:r>
    </w:p>
    <w:p w14:paraId="5D86F167" w14:textId="77777777" w:rsidR="00B5507E" w:rsidRPr="00D602B8" w:rsidRDefault="00B5507E" w:rsidP="00B5507E">
      <w:pPr>
        <w:rPr>
          <w:rFonts w:ascii="Book Antiqua" w:hAnsi="Book Antiqua"/>
          <w:sz w:val="12"/>
          <w:szCs w:val="12"/>
          <w:lang w:val="es-CR"/>
        </w:rPr>
      </w:pPr>
    </w:p>
    <w:p w14:paraId="1CE7E565" w14:textId="321BB071" w:rsidR="00917158" w:rsidRPr="00917158" w:rsidRDefault="00917158" w:rsidP="00C5380D">
      <w:pPr>
        <w:autoSpaceDE w:val="0"/>
        <w:autoSpaceDN w:val="0"/>
        <w:adjustRightInd w:val="0"/>
        <w:spacing w:after="120" w:line="360" w:lineRule="auto"/>
        <w:ind w:firstLine="540"/>
        <w:rPr>
          <w:rFonts w:ascii="Book Antiqua" w:eastAsia="Times New Roman" w:hAnsi="Book Antiqua"/>
          <w:sz w:val="24"/>
          <w:szCs w:val="24"/>
          <w:lang w:val="es-PR"/>
        </w:rPr>
      </w:pPr>
      <w:r w:rsidRPr="00917158">
        <w:rPr>
          <w:rFonts w:ascii="Book Antiqua" w:eastAsia="Times New Roman" w:hAnsi="Book Antiqua"/>
          <w:sz w:val="24"/>
          <w:szCs w:val="24"/>
          <w:lang w:val="es-PR"/>
        </w:rPr>
        <w:t xml:space="preserve">Uno de los obstáculos más significativos que enfrenta el sistema de salud en Puerto Rico es la falta de acceso asequible a medicamentos, tratamientos y productos farmacológicos para atender las necesidades de cuidado de salud de los pacientes. Una encuesta realizada por la </w:t>
      </w:r>
      <w:r w:rsidRPr="00917158">
        <w:rPr>
          <w:rFonts w:ascii="Book Antiqua" w:eastAsia="Times New Roman" w:hAnsi="Book Antiqua"/>
          <w:i/>
          <w:iCs/>
          <w:sz w:val="24"/>
          <w:szCs w:val="24"/>
          <w:lang w:val="es-PR"/>
        </w:rPr>
        <w:t xml:space="preserve">Kaiser </w:t>
      </w:r>
      <w:proofErr w:type="spellStart"/>
      <w:r w:rsidRPr="00917158">
        <w:rPr>
          <w:rFonts w:ascii="Book Antiqua" w:eastAsia="Times New Roman" w:hAnsi="Book Antiqua"/>
          <w:i/>
          <w:iCs/>
          <w:sz w:val="24"/>
          <w:szCs w:val="24"/>
          <w:lang w:val="es-PR"/>
        </w:rPr>
        <w:t>Family</w:t>
      </w:r>
      <w:proofErr w:type="spellEnd"/>
      <w:r w:rsidRPr="00917158">
        <w:rPr>
          <w:rFonts w:ascii="Book Antiqua" w:eastAsia="Times New Roman" w:hAnsi="Book Antiqua"/>
          <w:i/>
          <w:iCs/>
          <w:sz w:val="24"/>
          <w:szCs w:val="24"/>
          <w:lang w:val="es-PR"/>
        </w:rPr>
        <w:t xml:space="preserve"> </w:t>
      </w:r>
      <w:proofErr w:type="spellStart"/>
      <w:r w:rsidRPr="00917158">
        <w:rPr>
          <w:rFonts w:ascii="Book Antiqua" w:eastAsia="Times New Roman" w:hAnsi="Book Antiqua"/>
          <w:i/>
          <w:iCs/>
          <w:sz w:val="24"/>
          <w:szCs w:val="24"/>
          <w:lang w:val="es-PR"/>
        </w:rPr>
        <w:t>Foundation</w:t>
      </w:r>
      <w:proofErr w:type="spellEnd"/>
      <w:r w:rsidRPr="00917158">
        <w:rPr>
          <w:rFonts w:ascii="Book Antiqua" w:eastAsia="Times New Roman" w:hAnsi="Book Antiqua"/>
          <w:sz w:val="24"/>
          <w:szCs w:val="24"/>
          <w:lang w:val="es-PR"/>
        </w:rPr>
        <w:t xml:space="preserve"> reveló que el sesenta y un por ciento (61%) de los adultos en los EE. UU. toma al menos un medicamento recetado y el veinticinco por ciento (25%) toma al menos cuatro medicamentos por día. De esos medicamentos recetados, el veintinueve por ciento (29%) de los estadounidenses admitieron no tomarlos conforme la receta debido a que no pueden sufragar su costo. Además, ocho de cada diez adultos equivalentes a un </w:t>
      </w:r>
      <w:r w:rsidR="00E67CF4">
        <w:rPr>
          <w:rFonts w:ascii="Book Antiqua" w:eastAsia="Times New Roman" w:hAnsi="Book Antiqua"/>
          <w:sz w:val="24"/>
          <w:szCs w:val="24"/>
          <w:lang w:val="es-PR"/>
        </w:rPr>
        <w:t>ochenta y dos</w:t>
      </w:r>
      <w:r w:rsidRPr="00917158">
        <w:rPr>
          <w:rFonts w:ascii="Book Antiqua" w:eastAsia="Times New Roman" w:hAnsi="Book Antiqua"/>
          <w:sz w:val="24"/>
          <w:szCs w:val="24"/>
          <w:lang w:val="es-PR"/>
        </w:rPr>
        <w:t xml:space="preserve"> por ciento (82%) </w:t>
      </w:r>
      <w:r w:rsidRPr="00917158">
        <w:rPr>
          <w:rFonts w:ascii="Book Antiqua" w:eastAsia="Times New Roman" w:hAnsi="Book Antiqua"/>
          <w:sz w:val="24"/>
          <w:szCs w:val="24"/>
          <w:lang w:val="es-PR"/>
        </w:rPr>
        <w:lastRenderedPageBreak/>
        <w:t>consideran que el costo de los medicamentos es excesivo.</w:t>
      </w:r>
      <w:r w:rsidRPr="00917158">
        <w:rPr>
          <w:rFonts w:ascii="Book Antiqua" w:eastAsia="Times New Roman" w:hAnsi="Book Antiqua"/>
          <w:sz w:val="24"/>
          <w:szCs w:val="24"/>
          <w:vertAlign w:val="superscript"/>
          <w:lang w:val="es-PR"/>
        </w:rPr>
        <w:footnoteReference w:id="1"/>
      </w:r>
      <w:r w:rsidRPr="00917158">
        <w:rPr>
          <w:rFonts w:ascii="Book Antiqua" w:eastAsia="Times New Roman" w:hAnsi="Book Antiqua"/>
          <w:sz w:val="24"/>
          <w:szCs w:val="24"/>
          <w:lang w:val="es-PR"/>
        </w:rPr>
        <w:t xml:space="preserve"> En Puerto Rico</w:t>
      </w:r>
      <w:r w:rsidR="008B141D" w:rsidRPr="00EC4DB5">
        <w:rPr>
          <w:rFonts w:ascii="Book Antiqua" w:eastAsia="Times New Roman" w:hAnsi="Book Antiqua"/>
          <w:sz w:val="24"/>
          <w:szCs w:val="24"/>
          <w:lang w:val="es-PR"/>
        </w:rPr>
        <w:t>,</w:t>
      </w:r>
      <w:r w:rsidRPr="00EC4DB5">
        <w:rPr>
          <w:rFonts w:ascii="Book Antiqua" w:eastAsia="Times New Roman" w:hAnsi="Book Antiqua"/>
          <w:sz w:val="24"/>
          <w:szCs w:val="24"/>
          <w:lang w:val="es-PR"/>
        </w:rPr>
        <w:t xml:space="preserve"> </w:t>
      </w:r>
      <w:r w:rsidRPr="00917158">
        <w:rPr>
          <w:rFonts w:ascii="Book Antiqua" w:eastAsia="Times New Roman" w:hAnsi="Book Antiqua"/>
          <w:sz w:val="24"/>
          <w:szCs w:val="24"/>
          <w:lang w:val="es-PR"/>
        </w:rPr>
        <w:t>el escenario no es diferente. Incluso, es práctica común de los pacientes no procurar la receta de sus medicamentos, o usar en su lugar no tomar las dosis de sus medicamentos recetados en su totalidad.</w:t>
      </w:r>
    </w:p>
    <w:p w14:paraId="07581987" w14:textId="1E962745"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Garantizar que los pacientes tengan un acceso confiable a la medicación es fundamental para la salud pública</w:t>
      </w:r>
      <w:r w:rsidR="00EC4DB5">
        <w:rPr>
          <w:rFonts w:ascii="Book Antiqua" w:eastAsia="Times New Roman" w:hAnsi="Book Antiqua"/>
          <w:sz w:val="24"/>
          <w:szCs w:val="24"/>
          <w:lang w:val="es-PR"/>
        </w:rPr>
        <w:t>,</w:t>
      </w:r>
      <w:r w:rsidR="00946FBB">
        <w:rPr>
          <w:rFonts w:ascii="Book Antiqua" w:eastAsia="Times New Roman" w:hAnsi="Book Antiqua"/>
          <w:sz w:val="24"/>
          <w:szCs w:val="24"/>
          <w:lang w:val="es-PR"/>
        </w:rPr>
        <w:t xml:space="preserve"> para </w:t>
      </w:r>
      <w:r w:rsidRPr="00917158">
        <w:rPr>
          <w:rFonts w:ascii="Book Antiqua" w:eastAsia="Times New Roman" w:hAnsi="Book Antiqua"/>
          <w:sz w:val="24"/>
          <w:szCs w:val="24"/>
          <w:lang w:val="es-PR"/>
        </w:rPr>
        <w:t xml:space="preserve">mejorar la calidad de vida y el bienestar general. La capacidad de obtener medicamentos recetados sin barreras financieras, logísticas o administrativas es crucial por </w:t>
      </w:r>
      <w:r w:rsidR="00946FBB">
        <w:rPr>
          <w:rFonts w:ascii="Book Antiqua" w:eastAsia="Times New Roman" w:hAnsi="Book Antiqua"/>
          <w:sz w:val="24"/>
          <w:szCs w:val="24"/>
          <w:lang w:val="es-PR"/>
        </w:rPr>
        <w:t>diversas</w:t>
      </w:r>
      <w:r w:rsidRPr="00917158">
        <w:rPr>
          <w:rFonts w:ascii="Book Antiqua" w:eastAsia="Times New Roman" w:hAnsi="Book Antiqua"/>
          <w:sz w:val="24"/>
          <w:szCs w:val="24"/>
          <w:lang w:val="es-PR"/>
        </w:rPr>
        <w:t xml:space="preserve"> razones:</w:t>
      </w:r>
    </w:p>
    <w:p w14:paraId="59D80E9B"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Mejores resultados de salud - El acceso a los medicamentos permite a los pacientes controlar las enfermedades crónicas, recuperarse de enfermedades y prevenir complicaciones. El acceso oportuno a los medicamentos recetados reduce las hospitalizaciones y mejora la calidad de vida.</w:t>
      </w:r>
    </w:p>
    <w:p w14:paraId="50B543D9"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54F8B91E"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Prevención de la progresión de la enfermedad - Muchas afecciones, como la diabetes, la hipertensión, cáncer, enfermedades respiratorias y los trastornos de salud mental, requieren una adherencia continua a la medicación. El acceso retrasado o restringido puede provocar un empeoramiento de las condiciones, un aumento de los costos de atención médica e impactos negativos para la salud física, emocional y social.</w:t>
      </w:r>
    </w:p>
    <w:p w14:paraId="64E29335"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633633E4"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Reducción de los costos de atención médica - Cuando los pacientes no pueden acceder a los medicamentos, pueden requerir intervenciones médicas más costosas, como visitas a la sala de emergencias u hospitalizaciones prevenibles. Garantizar el acceso a medicamentos asequibles reduce la carga general sobre los sistemas de salud.</w:t>
      </w:r>
    </w:p>
    <w:p w14:paraId="3171914A"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6CDF8717"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Justicia y responsabilidad social - Las barreras para el acceso a los medicamentos afectan de manera desproporcionada a las poblaciones vulnerables, incluidas las personas de bajos ingresos, las comunidades rurales, los adultos mayores y las personas con enfermedades crónicas. Garantizar el acceso a servicios de salud promueve la justicia social.</w:t>
      </w:r>
    </w:p>
    <w:p w14:paraId="564E7AEF"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1BCF0D26" w14:textId="77777777" w:rsidR="00917158" w:rsidRPr="00917158" w:rsidRDefault="00917158" w:rsidP="003C23B0">
      <w:pPr>
        <w:numPr>
          <w:ilvl w:val="0"/>
          <w:numId w:val="6"/>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 xml:space="preserve">Mejora de la salud pública y el control de enfermedades – Se ha validado que los medicamentos desempeñan un papel fundamental en el control de las enfermedades infecciosas, los brotes y la prevención de la propagación de </w:t>
      </w:r>
      <w:r w:rsidRPr="00917158">
        <w:rPr>
          <w:rFonts w:ascii="Book Antiqua" w:eastAsia="Times New Roman" w:hAnsi="Book Antiqua"/>
          <w:sz w:val="24"/>
          <w:szCs w:val="24"/>
          <w:lang w:val="es-PR"/>
        </w:rPr>
        <w:lastRenderedPageBreak/>
        <w:t>enfermedades. La salud pública depende de medicamentos accesibles para mantener la salud y la seguridad de la población.</w:t>
      </w:r>
    </w:p>
    <w:p w14:paraId="71383AFA"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153B704D" w14:textId="77777777" w:rsidR="00917158" w:rsidRPr="00917158" w:rsidRDefault="00917158" w:rsidP="003C23B0">
      <w:pPr>
        <w:numPr>
          <w:ilvl w:val="0"/>
          <w:numId w:val="7"/>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Productividad económica y estabilidad de la fuerza laboral - Los empleados que tienen acceso a los medicamentos necesarios tienen más probabilidades de mantenerse saludables, lo que reduce el ausentismo y mejora la productividad en el lugar de trabajo. La falta de acceso a los medicamentos puede provocar la pérdida de días de trabajo y un aumento de las reclamaciones por discapacidad.</w:t>
      </w:r>
    </w:p>
    <w:p w14:paraId="244FE79B"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2874F08A" w14:textId="77777777" w:rsidR="00917158" w:rsidRPr="00917158" w:rsidRDefault="00917158" w:rsidP="003C23B0">
      <w:pPr>
        <w:numPr>
          <w:ilvl w:val="0"/>
          <w:numId w:val="7"/>
        </w:numPr>
        <w:autoSpaceDE w:val="0"/>
        <w:autoSpaceDN w:val="0"/>
        <w:adjustRightInd w:val="0"/>
        <w:spacing w:line="276" w:lineRule="auto"/>
        <w:rPr>
          <w:rFonts w:ascii="Book Antiqua" w:eastAsia="Times New Roman" w:hAnsi="Book Antiqua"/>
          <w:sz w:val="24"/>
          <w:szCs w:val="24"/>
          <w:lang w:val="es-PR"/>
        </w:rPr>
      </w:pPr>
      <w:r w:rsidRPr="00917158">
        <w:rPr>
          <w:rFonts w:ascii="Book Antiqua" w:eastAsia="Times New Roman" w:hAnsi="Book Antiqua"/>
          <w:sz w:val="24"/>
          <w:szCs w:val="24"/>
          <w:lang w:val="es-PR"/>
        </w:rPr>
        <w:t>Confianza del paciente en los sistemas de atención médica - Cuando los pacientes reciben constantemente sus medicamentos recetados sin obstáculos, la confianza mejora. Esta confianza conduce a una mejor adherencia a los tratamientos médicos y a la participación en la atención preventiva.</w:t>
      </w:r>
    </w:p>
    <w:p w14:paraId="293C9FB2" w14:textId="77777777" w:rsidR="00917158" w:rsidRPr="00D602B8" w:rsidRDefault="00917158" w:rsidP="00917158">
      <w:pPr>
        <w:autoSpaceDE w:val="0"/>
        <w:autoSpaceDN w:val="0"/>
        <w:adjustRightInd w:val="0"/>
        <w:spacing w:line="276" w:lineRule="auto"/>
        <w:ind w:firstLine="706"/>
        <w:rPr>
          <w:rFonts w:ascii="Book Antiqua" w:eastAsia="Times New Roman" w:hAnsi="Book Antiqua"/>
          <w:sz w:val="12"/>
          <w:szCs w:val="12"/>
          <w:lang w:val="es-PR"/>
        </w:rPr>
      </w:pPr>
    </w:p>
    <w:p w14:paraId="15C74709" w14:textId="77777777"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En la cobertura de farmacia de los planes médicos operan los Manejadores (o Administradores) de Beneficios de Farmacia (</w:t>
      </w:r>
      <w:proofErr w:type="spellStart"/>
      <w:r w:rsidRPr="00917158">
        <w:rPr>
          <w:rFonts w:ascii="Book Antiqua" w:eastAsia="Times New Roman" w:hAnsi="Book Antiqua"/>
          <w:sz w:val="24"/>
          <w:szCs w:val="24"/>
          <w:lang w:val="es-PR"/>
        </w:rPr>
        <w:t>Pharmacy</w:t>
      </w:r>
      <w:proofErr w:type="spellEnd"/>
      <w:r w:rsidRPr="00917158">
        <w:rPr>
          <w:rFonts w:ascii="Book Antiqua" w:eastAsia="Times New Roman" w:hAnsi="Book Antiqua"/>
          <w:sz w:val="24"/>
          <w:szCs w:val="24"/>
          <w:lang w:val="es-PR"/>
        </w:rPr>
        <w:t xml:space="preserve"> Benefit Manager ‘PBM’, por sus siglas en inglés) en función de los intereses de las aseguradoras. Los </w:t>
      </w:r>
      <w:proofErr w:type="spellStart"/>
      <w:r w:rsidRPr="00917158">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son entes intermediarios que negocian y contratan con las farmacias los términos de reembolso, el desarrollo y manejo de las redes, los formularios, la fijación de copagos, los criterios para </w:t>
      </w:r>
      <w:proofErr w:type="spellStart"/>
      <w:r w:rsidRPr="00917158">
        <w:rPr>
          <w:rFonts w:ascii="Book Antiqua" w:eastAsia="Times New Roman" w:hAnsi="Book Antiqua"/>
          <w:sz w:val="24"/>
          <w:szCs w:val="24"/>
          <w:lang w:val="es-PR"/>
        </w:rPr>
        <w:t>pre-autorizaciones</w:t>
      </w:r>
      <w:proofErr w:type="spellEnd"/>
      <w:r w:rsidRPr="00917158">
        <w:rPr>
          <w:rFonts w:ascii="Book Antiqua" w:eastAsia="Times New Roman" w:hAnsi="Book Antiqua"/>
          <w:sz w:val="24"/>
          <w:szCs w:val="24"/>
          <w:lang w:val="es-PR"/>
        </w:rPr>
        <w:t xml:space="preserve">, adjudicar reclamaciones de medicamentos, entre muchos otros aspectos de la cubierta de farmacia de los planes médicos.  </w:t>
      </w:r>
      <w:r w:rsidR="002A5AA2">
        <w:rPr>
          <w:rFonts w:ascii="Book Antiqua" w:eastAsia="Times New Roman" w:hAnsi="Book Antiqua"/>
          <w:sz w:val="24"/>
          <w:szCs w:val="24"/>
          <w:lang w:val="es-PR"/>
        </w:rPr>
        <w:t>Además,</w:t>
      </w:r>
      <w:r w:rsidRPr="00917158">
        <w:rPr>
          <w:rFonts w:ascii="Book Antiqua" w:eastAsia="Times New Roman" w:hAnsi="Book Antiqua"/>
          <w:sz w:val="24"/>
          <w:szCs w:val="24"/>
          <w:lang w:val="es-PR"/>
        </w:rPr>
        <w:t xml:space="preserve"> son un eslabón real</w:t>
      </w:r>
      <w:r w:rsidR="005507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pero prácticamente invisible</w:t>
      </w:r>
      <w:r w:rsidR="005507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para el paciente y el público en general</w:t>
      </w:r>
      <w:r w:rsidR="005507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ya que operan entre el asegurador para quien trabajan; y la farmacia, encargándose de toda la negociación y transacciones financieras entre fabricantes de productos farmacéuticos, planes de salud y farmacias. </w:t>
      </w:r>
    </w:p>
    <w:p w14:paraId="18FCCFCE" w14:textId="4F98FB42"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Este modelo de negocios</w:t>
      </w:r>
      <w:r w:rsidR="005507CB">
        <w:rPr>
          <w:rFonts w:ascii="Book Antiqua" w:eastAsia="Times New Roman" w:hAnsi="Book Antiqua"/>
          <w:sz w:val="24"/>
          <w:szCs w:val="24"/>
          <w:lang w:val="es-PR"/>
        </w:rPr>
        <w:t xml:space="preserve"> no</w:t>
      </w:r>
      <w:r w:rsidRPr="00917158">
        <w:rPr>
          <w:rFonts w:ascii="Book Antiqua" w:eastAsia="Times New Roman" w:hAnsi="Book Antiqua"/>
          <w:sz w:val="24"/>
          <w:szCs w:val="24"/>
          <w:lang w:val="es-PR"/>
        </w:rPr>
        <w:t xml:space="preserve"> goza de ninguna transparencia en Puerto Rico. </w:t>
      </w:r>
      <w:r w:rsidR="005507CB">
        <w:rPr>
          <w:rFonts w:ascii="Book Antiqua" w:eastAsia="Times New Roman" w:hAnsi="Book Antiqua"/>
          <w:sz w:val="24"/>
          <w:szCs w:val="24"/>
          <w:lang w:val="es-PR"/>
        </w:rPr>
        <w:t>Actualmente,</w:t>
      </w:r>
      <w:r w:rsidRPr="00917158">
        <w:rPr>
          <w:rFonts w:ascii="Book Antiqua" w:eastAsia="Times New Roman" w:hAnsi="Book Antiqua"/>
          <w:sz w:val="24"/>
          <w:szCs w:val="24"/>
          <w:lang w:val="es-PR"/>
        </w:rPr>
        <w:t xml:space="preserve"> los </w:t>
      </w:r>
      <w:proofErr w:type="spellStart"/>
      <w:r w:rsidRPr="00917158">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operan en Puerto Rico sin ningún tipo de regulación o requisito de divulgación de información sobre sus operaciones, aun cuando sus operaciones inciden directamente en el acceso de medicamentos para los pacientes y el sistema de salud. Una de las características más notables de la cadena de suministro de medicamentos es que no es un proceso transparente debido al modelo de negocios de los </w:t>
      </w:r>
      <w:proofErr w:type="spellStart"/>
      <w:r w:rsidRPr="00917158">
        <w:rPr>
          <w:rFonts w:ascii="Book Antiqua" w:eastAsia="Times New Roman" w:hAnsi="Book Antiqua"/>
          <w:sz w:val="24"/>
          <w:szCs w:val="24"/>
          <w:lang w:val="es-PR"/>
        </w:rPr>
        <w:t>PBM</w:t>
      </w:r>
      <w:r w:rsidR="00513595">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xml:space="preserve">. El papel de los </w:t>
      </w:r>
      <w:proofErr w:type="spellStart"/>
      <w:r w:rsidRPr="00917158">
        <w:rPr>
          <w:rFonts w:ascii="Book Antiqua" w:eastAsia="Times New Roman" w:hAnsi="Book Antiqua"/>
          <w:sz w:val="24"/>
          <w:szCs w:val="24"/>
          <w:lang w:val="es-PR"/>
        </w:rPr>
        <w:t>PBM</w:t>
      </w:r>
      <w:r w:rsidR="00513595">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xml:space="preserve"> ha pasado de ser intermediarios de farmacias, fabricantes, mayoristas y otros dentro de la cadena de suministro de medicamentos recetados al rol </w:t>
      </w:r>
      <w:r w:rsidRPr="00917158">
        <w:rPr>
          <w:rFonts w:ascii="Book Antiqua" w:eastAsia="Times New Roman" w:hAnsi="Book Antiqua"/>
          <w:sz w:val="24"/>
          <w:szCs w:val="24"/>
          <w:lang w:val="es-PR"/>
        </w:rPr>
        <w:lastRenderedPageBreak/>
        <w:t xml:space="preserve">de principal gestor de las transacciones relacionadas a la cubierta de farmacia en los planes médicos. </w:t>
      </w:r>
    </w:p>
    <w:p w14:paraId="35BCD9C5" w14:textId="08EC5A23" w:rsidR="00917158" w:rsidRPr="00917158" w:rsidRDefault="00917158" w:rsidP="00D602B8">
      <w:pPr>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Esta situación</w:t>
      </w:r>
      <w:r w:rsidR="002A5AA2">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ha llevado a la mayoría de los </w:t>
      </w:r>
      <w:r w:rsidR="002A5AA2">
        <w:rPr>
          <w:rFonts w:ascii="Book Antiqua" w:eastAsia="Times New Roman" w:hAnsi="Book Antiqua"/>
          <w:sz w:val="24"/>
          <w:szCs w:val="24"/>
          <w:lang w:val="es-PR"/>
        </w:rPr>
        <w:t>Estados</w:t>
      </w:r>
      <w:r w:rsidRPr="00917158">
        <w:rPr>
          <w:rFonts w:ascii="Book Antiqua" w:eastAsia="Times New Roman" w:hAnsi="Book Antiqua"/>
          <w:sz w:val="24"/>
          <w:szCs w:val="24"/>
          <w:lang w:val="es-PR"/>
        </w:rPr>
        <w:t xml:space="preserve"> a activamente adoptar leyes para establecer procesos de regulación para las </w:t>
      </w:r>
      <w:proofErr w:type="spellStart"/>
      <w:r w:rsidRPr="00917158">
        <w:rPr>
          <w:rFonts w:ascii="Book Antiqua" w:eastAsia="Times New Roman" w:hAnsi="Book Antiqua"/>
          <w:sz w:val="24"/>
          <w:szCs w:val="24"/>
          <w:lang w:val="es-PR"/>
        </w:rPr>
        <w:t>PMBs</w:t>
      </w:r>
      <w:proofErr w:type="spellEnd"/>
      <w:r w:rsidRPr="00917158">
        <w:rPr>
          <w:rFonts w:ascii="Book Antiqua" w:eastAsia="Times New Roman" w:hAnsi="Book Antiqua"/>
          <w:sz w:val="24"/>
          <w:szCs w:val="24"/>
          <w:lang w:val="es-PR"/>
        </w:rPr>
        <w:t xml:space="preserve">, en </w:t>
      </w:r>
      <w:r w:rsidR="008B15AA">
        <w:rPr>
          <w:rFonts w:ascii="Book Antiqua" w:eastAsia="Times New Roman" w:hAnsi="Book Antiqua"/>
          <w:sz w:val="24"/>
          <w:szCs w:val="24"/>
          <w:lang w:val="es-PR"/>
        </w:rPr>
        <w:t>conjunto con</w:t>
      </w:r>
      <w:r w:rsidRPr="00917158">
        <w:rPr>
          <w:rFonts w:ascii="Book Antiqua" w:eastAsia="Times New Roman" w:hAnsi="Book Antiqua"/>
          <w:sz w:val="24"/>
          <w:szCs w:val="24"/>
          <w:lang w:val="es-PR"/>
        </w:rPr>
        <w:t xml:space="preserve"> la imposición de requisitos de presentación de informes, transparencia y auditorías, entre otros. A partir de junio de 2023, cincuenta (50) </w:t>
      </w:r>
      <w:r w:rsidR="00E67CF4">
        <w:rPr>
          <w:rFonts w:ascii="Book Antiqua" w:eastAsia="Times New Roman" w:hAnsi="Book Antiqua"/>
          <w:sz w:val="24"/>
          <w:szCs w:val="24"/>
          <w:lang w:val="es-PR"/>
        </w:rPr>
        <w:t>E</w:t>
      </w:r>
      <w:r w:rsidRPr="00917158">
        <w:rPr>
          <w:rFonts w:ascii="Book Antiqua" w:eastAsia="Times New Roman" w:hAnsi="Book Antiqua"/>
          <w:sz w:val="24"/>
          <w:szCs w:val="24"/>
          <w:lang w:val="es-PR"/>
        </w:rPr>
        <w:t>stados de EE. UU. han promulgado</w:t>
      </w:r>
      <w:r w:rsidR="008B15AA">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al menos</w:t>
      </w:r>
      <w:r w:rsidR="008B15AA">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una ley que regula los </w:t>
      </w:r>
      <w:r w:rsidR="00EC4DB5">
        <w:rPr>
          <w:rFonts w:ascii="Book Antiqua" w:eastAsia="Times New Roman" w:hAnsi="Book Antiqua"/>
          <w:sz w:val="24"/>
          <w:szCs w:val="24"/>
          <w:lang w:val="es-PR"/>
        </w:rPr>
        <w:t>A</w:t>
      </w:r>
      <w:r w:rsidRPr="00917158">
        <w:rPr>
          <w:rFonts w:ascii="Book Antiqua" w:eastAsia="Times New Roman" w:hAnsi="Book Antiqua"/>
          <w:sz w:val="24"/>
          <w:szCs w:val="24"/>
          <w:lang w:val="es-PR"/>
        </w:rPr>
        <w:t xml:space="preserve">dministradores de </w:t>
      </w:r>
      <w:r w:rsidR="00EC4DB5">
        <w:rPr>
          <w:rFonts w:ascii="Book Antiqua" w:eastAsia="Times New Roman" w:hAnsi="Book Antiqua"/>
          <w:sz w:val="24"/>
          <w:szCs w:val="24"/>
          <w:lang w:val="es-PR"/>
        </w:rPr>
        <w:t>B</w:t>
      </w:r>
      <w:r w:rsidRPr="00917158">
        <w:rPr>
          <w:rFonts w:ascii="Book Antiqua" w:eastAsia="Times New Roman" w:hAnsi="Book Antiqua"/>
          <w:sz w:val="24"/>
          <w:szCs w:val="24"/>
          <w:lang w:val="es-PR"/>
        </w:rPr>
        <w:t xml:space="preserve">eneficios de </w:t>
      </w:r>
      <w:r w:rsidR="00EC4DB5">
        <w:rPr>
          <w:rFonts w:ascii="Book Antiqua" w:eastAsia="Times New Roman" w:hAnsi="Book Antiqua"/>
          <w:sz w:val="24"/>
          <w:szCs w:val="24"/>
          <w:lang w:val="es-PR"/>
        </w:rPr>
        <w:t>F</w:t>
      </w:r>
      <w:r w:rsidRPr="00917158">
        <w:rPr>
          <w:rFonts w:ascii="Book Antiqua" w:eastAsia="Times New Roman" w:hAnsi="Book Antiqua"/>
          <w:sz w:val="24"/>
          <w:szCs w:val="24"/>
          <w:lang w:val="es-PR"/>
        </w:rPr>
        <w:t xml:space="preserve">armacia (PBM). Estas regulaciones varían ampliamente en alcance y enfoque, abordando áreas como los precios de los medicamentos, los reembolsos de farmacias, los requisitos de transparencia y el acceso de los pacientes a las redes de farmacias. </w:t>
      </w:r>
    </w:p>
    <w:p w14:paraId="28FB1C6E" w14:textId="204D2EDC" w:rsidR="00917158" w:rsidRPr="00917158" w:rsidRDefault="00917158" w:rsidP="00D602B8">
      <w:pPr>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 xml:space="preserve">Por ejemplo, algunos </w:t>
      </w:r>
      <w:r w:rsidR="00E67CF4">
        <w:rPr>
          <w:rFonts w:ascii="Book Antiqua" w:eastAsia="Times New Roman" w:hAnsi="Book Antiqua"/>
          <w:sz w:val="24"/>
          <w:szCs w:val="24"/>
          <w:lang w:val="es-PR"/>
        </w:rPr>
        <w:t>E</w:t>
      </w:r>
      <w:r w:rsidRPr="00917158">
        <w:rPr>
          <w:rFonts w:ascii="Book Antiqua" w:eastAsia="Times New Roman" w:hAnsi="Book Antiqua"/>
          <w:sz w:val="24"/>
          <w:szCs w:val="24"/>
          <w:lang w:val="es-PR"/>
        </w:rPr>
        <w:t>stados han implementado</w:t>
      </w:r>
      <w:r w:rsidR="007B0720">
        <w:rPr>
          <w:rFonts w:ascii="Book Antiqua" w:eastAsia="Times New Roman" w:hAnsi="Book Antiqua"/>
          <w:sz w:val="24"/>
          <w:szCs w:val="24"/>
          <w:lang w:val="es-PR"/>
        </w:rPr>
        <w:t xml:space="preserve"> otras </w:t>
      </w:r>
      <w:r w:rsidRPr="00917158">
        <w:rPr>
          <w:rFonts w:ascii="Book Antiqua" w:eastAsia="Times New Roman" w:hAnsi="Book Antiqua"/>
          <w:sz w:val="24"/>
          <w:szCs w:val="24"/>
          <w:lang w:val="es-PR"/>
        </w:rPr>
        <w:t xml:space="preserve">leyes para exigir que los </w:t>
      </w:r>
      <w:proofErr w:type="spellStart"/>
      <w:r w:rsidR="00EC4DB5">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presenten información financiera, además, ciertos </w:t>
      </w:r>
      <w:r w:rsidR="00E67CF4">
        <w:rPr>
          <w:rFonts w:ascii="Book Antiqua" w:eastAsia="Times New Roman" w:hAnsi="Book Antiqua"/>
          <w:sz w:val="24"/>
          <w:szCs w:val="24"/>
          <w:lang w:val="es-PR"/>
        </w:rPr>
        <w:t>E</w:t>
      </w:r>
      <w:r w:rsidRPr="00917158">
        <w:rPr>
          <w:rFonts w:ascii="Book Antiqua" w:eastAsia="Times New Roman" w:hAnsi="Book Antiqua"/>
          <w:sz w:val="24"/>
          <w:szCs w:val="24"/>
          <w:lang w:val="es-PR"/>
        </w:rPr>
        <w:t xml:space="preserve">stados han impuesto deberes fiduciarios a los </w:t>
      </w:r>
      <w:proofErr w:type="spellStart"/>
      <w:r w:rsidR="00EC4DB5">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exigiendo que actúen en el mejor interés de los planes de salud a los que sirven. </w:t>
      </w:r>
      <w:r w:rsidRPr="00917158">
        <w:rPr>
          <w:rFonts w:ascii="Times New Roman" w:eastAsia="Times New Roman" w:hAnsi="Times New Roman"/>
          <w:sz w:val="24"/>
          <w:szCs w:val="24"/>
          <w:lang w:val="es-PR"/>
        </w:rPr>
        <w:t>​</w:t>
      </w:r>
      <w:r w:rsidRPr="00917158">
        <w:rPr>
          <w:rFonts w:ascii="Book Antiqua" w:eastAsia="Times New Roman" w:hAnsi="Book Antiqua"/>
          <w:sz w:val="24"/>
          <w:szCs w:val="24"/>
          <w:lang w:val="es-PR"/>
        </w:rPr>
        <w:t xml:space="preserve">Ante esta realidad, es claro que Puerto Rico necesita sumarse a esta tendencia para llenar este vacío regulatorio y ordenar a los </w:t>
      </w:r>
      <w:proofErr w:type="spellStart"/>
      <w:r w:rsidR="00EC4DB5">
        <w:rPr>
          <w:rFonts w:ascii="Book Antiqua" w:eastAsia="Times New Roman" w:hAnsi="Book Antiqua"/>
          <w:sz w:val="24"/>
          <w:szCs w:val="24"/>
          <w:lang w:val="es-PR"/>
        </w:rPr>
        <w:t>PBM</w:t>
      </w:r>
      <w:r w:rsidRPr="00917158">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xml:space="preserve"> a abrir sus libros, ser auditados y validar </w:t>
      </w:r>
      <w:r w:rsidRPr="00917158">
        <w:rPr>
          <w:rFonts w:ascii="Book Antiqua" w:eastAsia="Times New Roman" w:hAnsi="Book Antiqua"/>
          <w:sz w:val="24"/>
          <w:szCs w:val="24"/>
        </w:rPr>
        <w:t>de la razonabilidad de los costos administrativos</w:t>
      </w:r>
      <w:r w:rsidR="00E67CF4">
        <w:rPr>
          <w:rFonts w:ascii="Book Antiqua" w:eastAsia="Times New Roman" w:hAnsi="Book Antiqua"/>
          <w:sz w:val="24"/>
          <w:szCs w:val="24"/>
        </w:rPr>
        <w:t>,</w:t>
      </w:r>
      <w:r w:rsidRPr="00917158">
        <w:rPr>
          <w:rFonts w:ascii="Book Antiqua" w:eastAsia="Times New Roman" w:hAnsi="Book Antiqua"/>
          <w:sz w:val="24"/>
          <w:szCs w:val="24"/>
        </w:rPr>
        <w:t xml:space="preserve"> incluidas las tarifas administrativas, las tarifas de gestión del formulario y las tarifas de acceso a la red </w:t>
      </w:r>
      <w:r w:rsidRPr="00917158">
        <w:rPr>
          <w:rFonts w:ascii="Book Antiqua" w:eastAsia="Times New Roman" w:hAnsi="Book Antiqua"/>
          <w:sz w:val="24"/>
          <w:szCs w:val="24"/>
          <w:lang w:val="es-PR"/>
        </w:rPr>
        <w:t xml:space="preserve">en pro de la transparencia, tal y como lo hacen en los demás </w:t>
      </w:r>
      <w:r w:rsidR="001C0AB5">
        <w:rPr>
          <w:rFonts w:ascii="Book Antiqua" w:eastAsia="Times New Roman" w:hAnsi="Book Antiqua"/>
          <w:sz w:val="24"/>
          <w:szCs w:val="24"/>
          <w:lang w:val="es-PR"/>
        </w:rPr>
        <w:t>E</w:t>
      </w:r>
      <w:r w:rsidRPr="00917158">
        <w:rPr>
          <w:rFonts w:ascii="Book Antiqua" w:eastAsia="Times New Roman" w:hAnsi="Book Antiqua"/>
          <w:sz w:val="24"/>
          <w:szCs w:val="24"/>
          <w:lang w:val="es-PR"/>
        </w:rPr>
        <w:t xml:space="preserve">stados. </w:t>
      </w:r>
    </w:p>
    <w:p w14:paraId="447E74D6" w14:textId="4E3C8B2A" w:rsidR="00917158" w:rsidRPr="00917158" w:rsidRDefault="00917158" w:rsidP="00D602B8">
      <w:pPr>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Si bien la</w:t>
      </w:r>
      <w:r w:rsidR="008856CB">
        <w:rPr>
          <w:rFonts w:ascii="Book Antiqua" w:eastAsia="Times New Roman" w:hAnsi="Book Antiqua"/>
          <w:sz w:val="24"/>
          <w:szCs w:val="24"/>
          <w:lang w:val="es-PR"/>
        </w:rPr>
        <w:t xml:space="preserve"> Ley</w:t>
      </w:r>
      <w:r w:rsidR="003A01B5">
        <w:rPr>
          <w:rFonts w:ascii="Book Antiqua" w:eastAsia="Times New Roman" w:hAnsi="Book Antiqua"/>
          <w:sz w:val="24"/>
          <w:szCs w:val="24"/>
          <w:lang w:val="es-PR"/>
        </w:rPr>
        <w:t xml:space="preserve"> </w:t>
      </w:r>
      <w:r w:rsidR="008856CB">
        <w:rPr>
          <w:rFonts w:ascii="Book Antiqua" w:eastAsia="Times New Roman" w:hAnsi="Book Antiqua"/>
          <w:sz w:val="24"/>
          <w:szCs w:val="24"/>
          <w:lang w:val="es-PR"/>
        </w:rPr>
        <w:t>82-2019</w:t>
      </w:r>
      <w:r w:rsidR="001C0AB5">
        <w:rPr>
          <w:rFonts w:ascii="Book Antiqua" w:eastAsia="Times New Roman" w:hAnsi="Book Antiqua"/>
          <w:sz w:val="24"/>
          <w:szCs w:val="24"/>
          <w:lang w:val="es-PR"/>
        </w:rPr>
        <w:t>,</w:t>
      </w:r>
      <w:r w:rsidR="008856CB">
        <w:rPr>
          <w:rFonts w:ascii="Book Antiqua" w:eastAsia="Times New Roman" w:hAnsi="Book Antiqua"/>
          <w:sz w:val="24"/>
          <w:szCs w:val="24"/>
          <w:lang w:val="es-PR"/>
        </w:rPr>
        <w:t xml:space="preserve"> mejor conocida como </w:t>
      </w:r>
      <w:r w:rsidR="008856CB" w:rsidRPr="00917158">
        <w:rPr>
          <w:rFonts w:ascii="Book Antiqua" w:eastAsia="Times New Roman" w:hAnsi="Book Antiqua"/>
          <w:sz w:val="24"/>
          <w:szCs w:val="24"/>
          <w:lang w:val="es-PR"/>
        </w:rPr>
        <w:t>“</w:t>
      </w:r>
      <w:r w:rsidRPr="00917158">
        <w:rPr>
          <w:rFonts w:ascii="Book Antiqua" w:eastAsia="Times New Roman" w:hAnsi="Book Antiqua"/>
          <w:sz w:val="24"/>
          <w:szCs w:val="24"/>
          <w:lang w:val="es-PR"/>
        </w:rPr>
        <w:t>Ley Reguladora de los Administradores de Beneficios y Servicios de Farmacia”</w:t>
      </w:r>
      <w:r w:rsidR="008B141D" w:rsidRPr="00513595">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constituyó un gran paso en la dirección para imponer un esquema regulatorio a los </w:t>
      </w:r>
      <w:proofErr w:type="spellStart"/>
      <w:r w:rsidR="00EC4DB5">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en Puerto Rico, dicha pieza legislativa quedó paralizada por cuestiones presupuestarias en virtud de la Ley de Supervisión, Administración y Estabilidad Económica de Puerto Rico (PROMESA, por sus siglas en inglés). De hecho, actualmente</w:t>
      </w:r>
      <w:r w:rsidR="008856CB">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Puerto Rico es la única jurisdicción que no cuenta con al menos un esquema de registro y/o licenciamiento para las </w:t>
      </w:r>
      <w:proofErr w:type="spellStart"/>
      <w:r w:rsidRPr="00917158">
        <w:rPr>
          <w:rFonts w:ascii="Book Antiqua" w:eastAsia="Times New Roman" w:hAnsi="Book Antiqua"/>
          <w:sz w:val="24"/>
          <w:szCs w:val="24"/>
          <w:lang w:val="es-PR"/>
        </w:rPr>
        <w:t>PBM</w:t>
      </w:r>
      <w:r w:rsidR="00EC4DB5">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a pesar de que</w:t>
      </w:r>
      <w:r w:rsidR="008856CB">
        <w:rPr>
          <w:rFonts w:ascii="Book Antiqua" w:eastAsia="Times New Roman" w:hAnsi="Book Antiqua"/>
          <w:sz w:val="24"/>
          <w:szCs w:val="24"/>
          <w:lang w:val="es-PR"/>
        </w:rPr>
        <w:t xml:space="preserve"> estos</w:t>
      </w:r>
      <w:r w:rsidRPr="00917158">
        <w:rPr>
          <w:rFonts w:ascii="Book Antiqua" w:eastAsia="Times New Roman" w:hAnsi="Book Antiqua"/>
          <w:sz w:val="24"/>
          <w:szCs w:val="24"/>
          <w:lang w:val="es-PR"/>
        </w:rPr>
        <w:t xml:space="preserve"> operan con un impacto directo en el acceso de los medicamentos al administrar la cobertura de farmacia a más de un millón de pacientes en la Isla que cuentan con algún tipo de cubierta de plan médico.   </w:t>
      </w:r>
    </w:p>
    <w:p w14:paraId="42551D85" w14:textId="3D5FB46E" w:rsid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lastRenderedPageBreak/>
        <w:t>No hay duda de que los Administradores de Beneficios de Farmacia (</w:t>
      </w:r>
      <w:proofErr w:type="spellStart"/>
      <w:r w:rsidRPr="00917158">
        <w:rPr>
          <w:rFonts w:ascii="Book Antiqua" w:eastAsia="Times New Roman" w:hAnsi="Book Antiqua"/>
          <w:sz w:val="24"/>
          <w:szCs w:val="24"/>
          <w:lang w:val="es-PR"/>
        </w:rPr>
        <w:t>PBM</w:t>
      </w:r>
      <w:r w:rsidR="00EC4DB5">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xml:space="preserve">) desempeñan un papel fundamental en el sector de seguros al administrar los beneficios de medicamentos recetados para aseguradoras y organizaciones de servicios de salud. </w:t>
      </w:r>
      <w:r w:rsidR="00CE6E34">
        <w:rPr>
          <w:rFonts w:ascii="Book Antiqua" w:eastAsia="Times New Roman" w:hAnsi="Book Antiqua"/>
          <w:sz w:val="24"/>
          <w:szCs w:val="24"/>
          <w:lang w:val="es-PR"/>
        </w:rPr>
        <w:t xml:space="preserve">  </w:t>
      </w:r>
      <w:r w:rsidRPr="00917158">
        <w:rPr>
          <w:rFonts w:ascii="Book Antiqua" w:eastAsia="Times New Roman" w:hAnsi="Book Antiqua"/>
          <w:sz w:val="24"/>
          <w:szCs w:val="24"/>
          <w:lang w:val="es-PR"/>
        </w:rPr>
        <w:t xml:space="preserve">Por tal razón, la transparencia financiera de los </w:t>
      </w:r>
      <w:proofErr w:type="spellStart"/>
      <w:r w:rsidRPr="00917158">
        <w:rPr>
          <w:rFonts w:ascii="Book Antiqua" w:eastAsia="Times New Roman" w:hAnsi="Book Antiqua"/>
          <w:sz w:val="24"/>
          <w:szCs w:val="24"/>
          <w:lang w:val="es-PR"/>
        </w:rPr>
        <w:t>PBM</w:t>
      </w:r>
      <w:r w:rsidR="00EC4DB5">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xml:space="preserve"> es esencial ya que permite y promueve</w:t>
      </w:r>
      <w:r w:rsidR="00C077FC">
        <w:rPr>
          <w:rFonts w:ascii="Book Antiqua" w:eastAsia="Times New Roman" w:hAnsi="Book Antiqua"/>
          <w:sz w:val="24"/>
          <w:szCs w:val="24"/>
          <w:lang w:val="es-PR"/>
        </w:rPr>
        <w:t>:</w:t>
      </w:r>
      <w:r w:rsidR="00A411D7">
        <w:rPr>
          <w:rFonts w:ascii="Book Antiqua" w:eastAsia="Times New Roman" w:hAnsi="Book Antiqua"/>
          <w:sz w:val="24"/>
          <w:szCs w:val="24"/>
          <w:lang w:val="es-PR"/>
        </w:rPr>
        <w:t xml:space="preserve"> (1)</w:t>
      </w:r>
      <w:r w:rsidR="00311E1A">
        <w:rPr>
          <w:rFonts w:ascii="Book Antiqua" w:eastAsia="Times New Roman" w:hAnsi="Book Antiqua"/>
          <w:sz w:val="24"/>
          <w:szCs w:val="24"/>
          <w:lang w:val="es-PR"/>
        </w:rPr>
        <w:t xml:space="preserve"> </w:t>
      </w:r>
      <w:r w:rsidR="001C4C92">
        <w:rPr>
          <w:rFonts w:ascii="Book Antiqua" w:eastAsia="Times New Roman" w:hAnsi="Book Antiqua"/>
          <w:sz w:val="24"/>
          <w:szCs w:val="24"/>
          <w:lang w:val="es-PR"/>
        </w:rPr>
        <w:t xml:space="preserve">la </w:t>
      </w:r>
      <w:r w:rsidR="00311E1A">
        <w:rPr>
          <w:rFonts w:ascii="Book Antiqua" w:eastAsia="Times New Roman" w:hAnsi="Book Antiqua"/>
          <w:sz w:val="24"/>
          <w:szCs w:val="24"/>
          <w:lang w:val="es-PR"/>
        </w:rPr>
        <w:t>p</w:t>
      </w:r>
      <w:r w:rsidRPr="00917158">
        <w:rPr>
          <w:rFonts w:ascii="Book Antiqua" w:eastAsia="Times New Roman" w:hAnsi="Book Antiqua"/>
          <w:sz w:val="24"/>
          <w:szCs w:val="24"/>
          <w:lang w:val="es-PR"/>
        </w:rPr>
        <w:t xml:space="preserve">rotección de aseguradoras y </w:t>
      </w:r>
      <w:r w:rsidR="00C077FC" w:rsidRPr="00917158">
        <w:rPr>
          <w:rFonts w:ascii="Book Antiqua" w:eastAsia="Times New Roman" w:hAnsi="Book Antiqua"/>
          <w:sz w:val="24"/>
          <w:szCs w:val="24"/>
          <w:lang w:val="es-PR"/>
        </w:rPr>
        <w:t>asegurados,</w:t>
      </w:r>
      <w:r w:rsidR="001C4C92">
        <w:rPr>
          <w:rFonts w:ascii="Book Antiqua" w:eastAsia="Times New Roman" w:hAnsi="Book Antiqua"/>
          <w:sz w:val="24"/>
          <w:szCs w:val="24"/>
          <w:lang w:val="es-PR"/>
        </w:rPr>
        <w:t xml:space="preserve"> procesando y reembolsando</w:t>
      </w:r>
      <w:r w:rsidRPr="00917158">
        <w:rPr>
          <w:rFonts w:ascii="Book Antiqua" w:eastAsia="Times New Roman" w:hAnsi="Book Antiqua"/>
          <w:sz w:val="24"/>
          <w:szCs w:val="24"/>
          <w:lang w:val="es-PR"/>
        </w:rPr>
        <w:t xml:space="preserve"> miles de millones de dólares en reclamaciones de medicamentos recetados</w:t>
      </w:r>
      <w:r w:rsidR="00A411D7">
        <w:rPr>
          <w:rFonts w:ascii="Book Antiqua" w:eastAsia="Times New Roman" w:hAnsi="Book Antiqua"/>
          <w:sz w:val="24"/>
          <w:szCs w:val="24"/>
          <w:lang w:val="es-PR"/>
        </w:rPr>
        <w:t>; (2)</w:t>
      </w:r>
      <w:r w:rsidRPr="00917158">
        <w:rPr>
          <w:rFonts w:ascii="Book Antiqua" w:eastAsia="Times New Roman" w:hAnsi="Book Antiqua"/>
          <w:sz w:val="24"/>
          <w:szCs w:val="24"/>
          <w:lang w:val="es-PR"/>
        </w:rPr>
        <w:t xml:space="preserve"> Continuidad de los servicios de atención médica</w:t>
      </w:r>
      <w:r w:rsidR="00A411D7">
        <w:rPr>
          <w:rFonts w:ascii="Book Antiqua" w:eastAsia="Times New Roman" w:hAnsi="Book Antiqua"/>
          <w:sz w:val="24"/>
          <w:szCs w:val="24"/>
          <w:lang w:val="es-PR"/>
        </w:rPr>
        <w:t>, g</w:t>
      </w:r>
      <w:r w:rsidRPr="00917158">
        <w:rPr>
          <w:rFonts w:ascii="Book Antiqua" w:eastAsia="Times New Roman" w:hAnsi="Book Antiqua"/>
          <w:sz w:val="24"/>
          <w:szCs w:val="24"/>
          <w:lang w:val="es-PR"/>
        </w:rPr>
        <w:t>arantiza</w:t>
      </w:r>
      <w:r w:rsidR="00A411D7">
        <w:rPr>
          <w:rFonts w:ascii="Book Antiqua" w:eastAsia="Times New Roman" w:hAnsi="Book Antiqua"/>
          <w:sz w:val="24"/>
          <w:szCs w:val="24"/>
          <w:lang w:val="es-PR"/>
        </w:rPr>
        <w:t>ndo</w:t>
      </w:r>
      <w:r w:rsidRPr="00917158">
        <w:rPr>
          <w:rFonts w:ascii="Book Antiqua" w:eastAsia="Times New Roman" w:hAnsi="Book Antiqua"/>
          <w:sz w:val="24"/>
          <w:szCs w:val="24"/>
          <w:lang w:val="es-PR"/>
        </w:rPr>
        <w:t xml:space="preserve"> la solvencia de </w:t>
      </w:r>
      <w:proofErr w:type="spellStart"/>
      <w:r w:rsidRPr="00917158">
        <w:rPr>
          <w:rFonts w:ascii="Book Antiqua" w:eastAsia="Times New Roman" w:hAnsi="Book Antiqua"/>
          <w:sz w:val="24"/>
          <w:szCs w:val="24"/>
          <w:lang w:val="es-PR"/>
        </w:rPr>
        <w:t>PBM</w:t>
      </w:r>
      <w:r w:rsidR="00EC4DB5">
        <w:rPr>
          <w:rFonts w:ascii="Book Antiqua" w:eastAsia="Times New Roman" w:hAnsi="Book Antiqua"/>
          <w:sz w:val="24"/>
          <w:szCs w:val="24"/>
          <w:lang w:val="es-PR"/>
        </w:rPr>
        <w:t>s</w:t>
      </w:r>
      <w:proofErr w:type="spellEnd"/>
      <w:r w:rsidR="00A411D7">
        <w:rPr>
          <w:rFonts w:ascii="Book Antiqua" w:eastAsia="Times New Roman" w:hAnsi="Book Antiqua"/>
          <w:sz w:val="24"/>
          <w:szCs w:val="24"/>
          <w:lang w:val="es-PR"/>
        </w:rPr>
        <w:t xml:space="preserve"> que</w:t>
      </w:r>
      <w:r w:rsidRPr="00917158">
        <w:rPr>
          <w:rFonts w:ascii="Book Antiqua" w:eastAsia="Times New Roman" w:hAnsi="Book Antiqua"/>
          <w:sz w:val="24"/>
          <w:szCs w:val="24"/>
          <w:lang w:val="es-PR"/>
        </w:rPr>
        <w:t xml:space="preserve"> mantiene el acceso ininterrumpido a los medicamentos necesarios</w:t>
      </w:r>
      <w:r w:rsidR="00A411D7">
        <w:rPr>
          <w:rFonts w:ascii="Book Antiqua" w:eastAsia="Times New Roman" w:hAnsi="Book Antiqua"/>
          <w:sz w:val="24"/>
          <w:szCs w:val="24"/>
          <w:lang w:val="es-PR"/>
        </w:rPr>
        <w:t xml:space="preserve">; (3) </w:t>
      </w:r>
      <w:r w:rsidRPr="00917158">
        <w:rPr>
          <w:rFonts w:ascii="Book Antiqua" w:eastAsia="Times New Roman" w:hAnsi="Book Antiqua"/>
          <w:sz w:val="24"/>
          <w:szCs w:val="24"/>
          <w:lang w:val="es-PR"/>
        </w:rPr>
        <w:t>Mitigación de riesgos para la industria de seguros</w:t>
      </w:r>
      <w:r w:rsidR="00645E5C">
        <w:rPr>
          <w:rFonts w:ascii="Book Antiqua" w:eastAsia="Times New Roman" w:hAnsi="Book Antiqua"/>
          <w:sz w:val="24"/>
          <w:szCs w:val="24"/>
          <w:lang w:val="es-PR"/>
        </w:rPr>
        <w:t>, ya que</w:t>
      </w:r>
      <w:r w:rsidRPr="00917158">
        <w:rPr>
          <w:rFonts w:ascii="Book Antiqua" w:eastAsia="Times New Roman" w:hAnsi="Book Antiqua"/>
          <w:sz w:val="24"/>
          <w:szCs w:val="24"/>
          <w:lang w:val="es-PR"/>
        </w:rPr>
        <w:t xml:space="preserve"> </w:t>
      </w:r>
      <w:r w:rsidR="00645E5C">
        <w:rPr>
          <w:rFonts w:ascii="Book Antiqua" w:eastAsia="Times New Roman" w:hAnsi="Book Antiqua"/>
          <w:sz w:val="24"/>
          <w:szCs w:val="24"/>
          <w:lang w:val="es-PR"/>
        </w:rPr>
        <w:t>l</w:t>
      </w:r>
      <w:r w:rsidRPr="00917158">
        <w:rPr>
          <w:rFonts w:ascii="Book Antiqua" w:eastAsia="Times New Roman" w:hAnsi="Book Antiqua"/>
          <w:sz w:val="24"/>
          <w:szCs w:val="24"/>
          <w:lang w:val="es-PR"/>
        </w:rPr>
        <w:t>as compañías de seguros y el Gobierno confía</w:t>
      </w:r>
      <w:r w:rsidR="00645E5C">
        <w:rPr>
          <w:rFonts w:ascii="Book Antiqua" w:eastAsia="Times New Roman" w:hAnsi="Book Antiqua"/>
          <w:sz w:val="24"/>
          <w:szCs w:val="24"/>
          <w:lang w:val="es-PR"/>
        </w:rPr>
        <w:t>n</w:t>
      </w:r>
      <w:r w:rsidRPr="00917158">
        <w:rPr>
          <w:rFonts w:ascii="Book Antiqua" w:eastAsia="Times New Roman" w:hAnsi="Book Antiqua"/>
          <w:sz w:val="24"/>
          <w:szCs w:val="24"/>
          <w:lang w:val="es-PR"/>
        </w:rPr>
        <w:t xml:space="preserve"> en los </w:t>
      </w:r>
      <w:proofErr w:type="spellStart"/>
      <w:r w:rsidRPr="00917158">
        <w:rPr>
          <w:rFonts w:ascii="Book Antiqua" w:eastAsia="Times New Roman" w:hAnsi="Book Antiqua"/>
          <w:sz w:val="24"/>
          <w:szCs w:val="24"/>
          <w:lang w:val="es-PR"/>
        </w:rPr>
        <w:t>PBM</w:t>
      </w:r>
      <w:r w:rsidR="00E67CF4">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xml:space="preserve"> para negociar los precios de los medicamentos, administrar los formularios y garantizar la rentabilidad</w:t>
      </w:r>
      <w:r w:rsidR="00ED7C44">
        <w:rPr>
          <w:rFonts w:ascii="Book Antiqua" w:eastAsia="Times New Roman" w:hAnsi="Book Antiqua"/>
          <w:sz w:val="24"/>
          <w:szCs w:val="24"/>
          <w:lang w:val="es-PR"/>
        </w:rPr>
        <w:t>;</w:t>
      </w:r>
      <w:r w:rsidR="001C0AB5">
        <w:rPr>
          <w:rFonts w:ascii="Book Antiqua" w:eastAsia="Times New Roman" w:hAnsi="Book Antiqua"/>
          <w:sz w:val="24"/>
          <w:szCs w:val="24"/>
          <w:lang w:val="es-PR"/>
        </w:rPr>
        <w:t xml:space="preserve"> </w:t>
      </w:r>
      <w:r w:rsidR="00ED7C44">
        <w:rPr>
          <w:rFonts w:ascii="Book Antiqua" w:eastAsia="Times New Roman" w:hAnsi="Book Antiqua"/>
          <w:sz w:val="24"/>
          <w:szCs w:val="24"/>
          <w:lang w:val="es-PR"/>
        </w:rPr>
        <w:t xml:space="preserve">(4) </w:t>
      </w:r>
      <w:r w:rsidRPr="00917158">
        <w:rPr>
          <w:rFonts w:ascii="Book Antiqua" w:eastAsia="Times New Roman" w:hAnsi="Book Antiqua"/>
          <w:sz w:val="24"/>
          <w:szCs w:val="24"/>
          <w:lang w:val="es-PR"/>
        </w:rPr>
        <w:t>Estabilidad del mercado y competencia</w:t>
      </w:r>
      <w:r w:rsidR="00A411D7">
        <w:rPr>
          <w:rFonts w:ascii="Book Antiqua" w:eastAsia="Times New Roman" w:hAnsi="Book Antiqua"/>
          <w:sz w:val="24"/>
          <w:szCs w:val="24"/>
          <w:lang w:val="es-PR"/>
        </w:rPr>
        <w:t>,</w:t>
      </w:r>
      <w:r w:rsidR="00ED7C44">
        <w:rPr>
          <w:rFonts w:ascii="Book Antiqua" w:eastAsia="Times New Roman" w:hAnsi="Book Antiqua"/>
          <w:sz w:val="24"/>
          <w:szCs w:val="24"/>
          <w:lang w:val="es-PR"/>
        </w:rPr>
        <w:t xml:space="preserve"> g</w:t>
      </w:r>
      <w:r w:rsidRPr="00917158">
        <w:rPr>
          <w:rFonts w:ascii="Book Antiqua" w:eastAsia="Times New Roman" w:hAnsi="Book Antiqua"/>
          <w:sz w:val="24"/>
          <w:szCs w:val="24"/>
          <w:lang w:val="es-PR"/>
        </w:rPr>
        <w:t>arantiza</w:t>
      </w:r>
      <w:r w:rsidR="00ED7C44">
        <w:rPr>
          <w:rFonts w:ascii="Book Antiqua" w:eastAsia="Times New Roman" w:hAnsi="Book Antiqua"/>
          <w:sz w:val="24"/>
          <w:szCs w:val="24"/>
          <w:lang w:val="es-PR"/>
        </w:rPr>
        <w:t>ndo</w:t>
      </w:r>
      <w:r w:rsidRPr="00917158">
        <w:rPr>
          <w:rFonts w:ascii="Book Antiqua" w:eastAsia="Times New Roman" w:hAnsi="Book Antiqua"/>
          <w:sz w:val="24"/>
          <w:szCs w:val="24"/>
          <w:lang w:val="es-PR"/>
        </w:rPr>
        <w:t xml:space="preserve"> la capacidad financiera del PBM evita</w:t>
      </w:r>
      <w:r w:rsidR="00ED7C44">
        <w:rPr>
          <w:rFonts w:ascii="Book Antiqua" w:eastAsia="Times New Roman" w:hAnsi="Book Antiqua"/>
          <w:sz w:val="24"/>
          <w:szCs w:val="24"/>
          <w:lang w:val="es-PR"/>
        </w:rPr>
        <w:t>ndo</w:t>
      </w:r>
      <w:r w:rsidRPr="00917158">
        <w:rPr>
          <w:rFonts w:ascii="Book Antiqua" w:eastAsia="Times New Roman" w:hAnsi="Book Antiqua"/>
          <w:sz w:val="24"/>
          <w:szCs w:val="24"/>
          <w:lang w:val="es-PR"/>
        </w:rPr>
        <w:t xml:space="preserve"> colapsos de</w:t>
      </w:r>
      <w:r w:rsidR="00ED7C44">
        <w:rPr>
          <w:rFonts w:ascii="Book Antiqua" w:eastAsia="Times New Roman" w:hAnsi="Book Antiqua"/>
          <w:sz w:val="24"/>
          <w:szCs w:val="24"/>
          <w:lang w:val="es-PR"/>
        </w:rPr>
        <w:t>l</w:t>
      </w:r>
      <w:r w:rsidRPr="00917158">
        <w:rPr>
          <w:rFonts w:ascii="Book Antiqua" w:eastAsia="Times New Roman" w:hAnsi="Book Antiqua"/>
          <w:sz w:val="24"/>
          <w:szCs w:val="24"/>
          <w:lang w:val="es-PR"/>
        </w:rPr>
        <w:t xml:space="preserve"> mercado y prácticas monopolísticas</w:t>
      </w:r>
      <w:r w:rsidR="001C0AB5">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w:t>
      </w:r>
      <w:r w:rsidR="00ED7C44">
        <w:rPr>
          <w:rFonts w:ascii="Book Antiqua" w:eastAsia="Times New Roman" w:hAnsi="Book Antiqua"/>
          <w:sz w:val="24"/>
          <w:szCs w:val="24"/>
          <w:lang w:val="es-PR"/>
        </w:rPr>
        <w:t xml:space="preserve">y (5) </w:t>
      </w:r>
      <w:r w:rsidRPr="00917158">
        <w:rPr>
          <w:rFonts w:ascii="Book Antiqua" w:eastAsia="Times New Roman" w:hAnsi="Book Antiqua"/>
          <w:sz w:val="24"/>
          <w:szCs w:val="24"/>
          <w:lang w:val="es-PR"/>
        </w:rPr>
        <w:t>Confianza y responsabilidad en el sistema de atención médica</w:t>
      </w:r>
      <w:r w:rsidR="001C0AB5">
        <w:rPr>
          <w:rFonts w:ascii="Book Antiqua" w:eastAsia="Times New Roman" w:hAnsi="Book Antiqua"/>
          <w:sz w:val="24"/>
          <w:szCs w:val="24"/>
          <w:lang w:val="es-PR"/>
        </w:rPr>
        <w:t xml:space="preserve">. </w:t>
      </w:r>
    </w:p>
    <w:p w14:paraId="565A40BF" w14:textId="1987A0CA"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cs="Poppins"/>
          <w:sz w:val="24"/>
          <w:szCs w:val="24"/>
          <w:lang w:val="es-PR"/>
        </w:rPr>
      </w:pPr>
      <w:r w:rsidRPr="00917158">
        <w:rPr>
          <w:rFonts w:ascii="Book Antiqua" w:eastAsia="Times New Roman" w:hAnsi="Book Antiqua"/>
          <w:sz w:val="24"/>
          <w:szCs w:val="24"/>
          <w:lang w:val="es-PR"/>
        </w:rPr>
        <w:t xml:space="preserve">La presentación de informes financieros y estar sujeto a ser auditado por un ente </w:t>
      </w:r>
      <w:r w:rsidR="00E67CF4">
        <w:rPr>
          <w:rFonts w:ascii="Book Antiqua" w:eastAsia="Times New Roman" w:hAnsi="Book Antiqua"/>
          <w:sz w:val="24"/>
          <w:szCs w:val="24"/>
          <w:lang w:val="es-PR"/>
        </w:rPr>
        <w:t>g</w:t>
      </w:r>
      <w:r w:rsidRPr="00917158">
        <w:rPr>
          <w:rFonts w:ascii="Book Antiqua" w:eastAsia="Times New Roman" w:hAnsi="Book Antiqua"/>
          <w:sz w:val="24"/>
          <w:szCs w:val="24"/>
          <w:lang w:val="es-PR"/>
        </w:rPr>
        <w:t>ubernamental no debe ser de preocupación para un PBM que opera responsablemente y con la fiducia que requiere para efectivamente manejar las operaciones que le han sido delega</w:t>
      </w:r>
      <w:r w:rsidR="00CE6E34">
        <w:rPr>
          <w:rFonts w:ascii="Book Antiqua" w:eastAsia="Times New Roman" w:hAnsi="Book Antiqua"/>
          <w:sz w:val="24"/>
          <w:szCs w:val="24"/>
          <w:lang w:val="es-PR"/>
        </w:rPr>
        <w:t>d</w:t>
      </w:r>
      <w:r w:rsidR="00E67CF4">
        <w:rPr>
          <w:rFonts w:ascii="Book Antiqua" w:eastAsia="Times New Roman" w:hAnsi="Book Antiqua"/>
          <w:sz w:val="24"/>
          <w:szCs w:val="24"/>
          <w:lang w:val="es-PR"/>
        </w:rPr>
        <w:t>a</w:t>
      </w:r>
      <w:r w:rsidRPr="00917158">
        <w:rPr>
          <w:rFonts w:ascii="Book Antiqua" w:eastAsia="Times New Roman" w:hAnsi="Book Antiqua"/>
          <w:sz w:val="24"/>
          <w:szCs w:val="24"/>
          <w:lang w:val="es-PR"/>
        </w:rPr>
        <w:t xml:space="preserve">s por un asegurador u organización de servicios de salud. Al exigir a los </w:t>
      </w:r>
      <w:proofErr w:type="spellStart"/>
      <w:r w:rsidRPr="00917158">
        <w:rPr>
          <w:rFonts w:ascii="Book Antiqua" w:eastAsia="Times New Roman" w:hAnsi="Book Antiqua"/>
          <w:sz w:val="24"/>
          <w:szCs w:val="24"/>
          <w:lang w:val="es-PR"/>
        </w:rPr>
        <w:t>PBM</w:t>
      </w:r>
      <w:r w:rsidR="00EC4DB5">
        <w:rPr>
          <w:rFonts w:ascii="Book Antiqua" w:eastAsia="Times New Roman" w:hAnsi="Book Antiqua"/>
          <w:sz w:val="24"/>
          <w:szCs w:val="24"/>
          <w:lang w:val="es-PR"/>
        </w:rPr>
        <w:t>s</w:t>
      </w:r>
      <w:proofErr w:type="spellEnd"/>
      <w:r w:rsidRPr="00917158">
        <w:rPr>
          <w:rFonts w:ascii="Book Antiqua" w:eastAsia="Times New Roman" w:hAnsi="Book Antiqua"/>
          <w:sz w:val="24"/>
          <w:szCs w:val="24"/>
          <w:lang w:val="es-PR"/>
        </w:rPr>
        <w:t xml:space="preserve"> transparencia</w:t>
      </w:r>
      <w:r w:rsidR="00AF1CAC">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se protege la integridad del sector de seguros, previene interrupciones en los servicios farmacéuticos y garantiza que los pacientes reciban un acceso justo y constante a los medicamentos recetados</w:t>
      </w:r>
      <w:r w:rsidR="00CE6E34">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w:t>
      </w:r>
      <w:r w:rsidRPr="00917158">
        <w:rPr>
          <w:rFonts w:ascii="Book Antiqua" w:eastAsia="Times New Roman" w:hAnsi="Book Antiqua" w:cs="Poppins"/>
          <w:sz w:val="24"/>
          <w:szCs w:val="24"/>
          <w:lang w:val="es-PR"/>
        </w:rPr>
        <w:t>velando en primer lugar por el bienestar de los pacientes.</w:t>
      </w:r>
    </w:p>
    <w:p w14:paraId="5F72B986" w14:textId="58CA5C76" w:rsidR="00917158" w:rsidRPr="00917158" w:rsidRDefault="00917158" w:rsidP="00D602B8">
      <w:pPr>
        <w:autoSpaceDE w:val="0"/>
        <w:autoSpaceDN w:val="0"/>
        <w:adjustRightInd w:val="0"/>
        <w:spacing w:before="120" w:after="120" w:line="360" w:lineRule="auto"/>
        <w:ind w:firstLine="706"/>
        <w:rPr>
          <w:rFonts w:ascii="Book Antiqua" w:eastAsia="Times New Roman" w:hAnsi="Book Antiqua"/>
          <w:sz w:val="24"/>
          <w:szCs w:val="24"/>
          <w:lang w:val="es-PR"/>
        </w:rPr>
      </w:pPr>
      <w:r w:rsidRPr="00917158">
        <w:rPr>
          <w:rFonts w:ascii="Book Antiqua" w:eastAsia="Times New Roman" w:hAnsi="Book Antiqua"/>
          <w:sz w:val="24"/>
          <w:szCs w:val="24"/>
          <w:lang w:val="es-PR"/>
        </w:rPr>
        <w:t>Es de conocimiento general</w:t>
      </w:r>
      <w:r w:rsidR="00CE6E34">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que el tema de la salud encierra un interés y responsabilidad para el Estado de orden constitucional, en virtud del cual la Asamblea Legislativa ostenta la facultad de promulgar y aprobar legislación dirigida a la protección de la vida, salud y bienestar público. Por </w:t>
      </w:r>
      <w:r w:rsidR="00D2198A">
        <w:rPr>
          <w:rFonts w:ascii="Book Antiqua" w:eastAsia="Times New Roman" w:hAnsi="Book Antiqua"/>
          <w:sz w:val="24"/>
          <w:szCs w:val="24"/>
          <w:lang w:val="es-PR"/>
        </w:rPr>
        <w:t>todo lo anterior</w:t>
      </w:r>
      <w:r w:rsidR="004A3E40">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esta Asamblea Legislativa entiende imperativo enmendar el Código de Seguros de Puerto Rico</w:t>
      </w:r>
      <w:r w:rsidR="00E67CF4">
        <w:rPr>
          <w:rFonts w:ascii="Book Antiqua" w:eastAsia="Times New Roman" w:hAnsi="Book Antiqua"/>
          <w:sz w:val="24"/>
          <w:szCs w:val="24"/>
          <w:lang w:val="es-PR"/>
        </w:rPr>
        <w:t>,</w:t>
      </w:r>
      <w:r w:rsidR="00CE6E34">
        <w:rPr>
          <w:rFonts w:ascii="Book Antiqua" w:eastAsia="Times New Roman" w:hAnsi="Book Antiqua"/>
          <w:sz w:val="24"/>
          <w:szCs w:val="24"/>
          <w:lang w:val="es-PR"/>
        </w:rPr>
        <w:t xml:space="preserve"> </w:t>
      </w:r>
      <w:r w:rsidRPr="00917158">
        <w:rPr>
          <w:rFonts w:ascii="Book Antiqua" w:eastAsia="Times New Roman" w:hAnsi="Book Antiqua"/>
          <w:sz w:val="24"/>
          <w:szCs w:val="24"/>
          <w:lang w:val="es-PR"/>
        </w:rPr>
        <w:t>con el fin de establecer un proceso</w:t>
      </w:r>
      <w:r w:rsidR="00D2198A">
        <w:rPr>
          <w:rFonts w:ascii="Book Antiqua" w:eastAsia="Times New Roman" w:hAnsi="Book Antiqua"/>
          <w:sz w:val="24"/>
          <w:szCs w:val="24"/>
          <w:lang w:val="es-PR"/>
        </w:rPr>
        <w:t xml:space="preserve"> ordenado</w:t>
      </w:r>
      <w:r w:rsidRPr="00917158">
        <w:rPr>
          <w:rFonts w:ascii="Book Antiqua" w:eastAsia="Times New Roman" w:hAnsi="Book Antiqua"/>
          <w:sz w:val="24"/>
          <w:szCs w:val="24"/>
          <w:lang w:val="es-PR"/>
        </w:rPr>
        <w:t xml:space="preserve"> a los </w:t>
      </w:r>
      <w:proofErr w:type="spellStart"/>
      <w:r w:rsidRPr="00917158">
        <w:rPr>
          <w:rFonts w:ascii="Book Antiqua" w:eastAsia="Times New Roman" w:hAnsi="Book Antiqua"/>
          <w:sz w:val="24"/>
          <w:szCs w:val="24"/>
          <w:lang w:val="es-PR"/>
        </w:rPr>
        <w:t>PBMs</w:t>
      </w:r>
      <w:proofErr w:type="spellEnd"/>
      <w:r w:rsidRPr="00917158">
        <w:rPr>
          <w:rFonts w:ascii="Book Antiqua" w:eastAsia="Times New Roman" w:hAnsi="Book Antiqua"/>
          <w:sz w:val="24"/>
          <w:szCs w:val="24"/>
          <w:lang w:val="es-PR"/>
        </w:rPr>
        <w:t xml:space="preserve"> a proveer información financiera y ser auditados por la Oficina del Comisionado de Seguros</w:t>
      </w:r>
      <w:r w:rsidR="00CE6E34">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para poder operar en Puerto Rico </w:t>
      </w:r>
      <w:r w:rsidR="00D2198A">
        <w:rPr>
          <w:rFonts w:ascii="Book Antiqua" w:eastAsia="Times New Roman" w:hAnsi="Book Antiqua"/>
          <w:sz w:val="24"/>
          <w:szCs w:val="24"/>
          <w:lang w:val="es-PR"/>
        </w:rPr>
        <w:t xml:space="preserve">la imposición </w:t>
      </w:r>
      <w:r w:rsidRPr="00917158">
        <w:rPr>
          <w:rFonts w:ascii="Book Antiqua" w:eastAsia="Times New Roman" w:hAnsi="Book Antiqua"/>
          <w:sz w:val="24"/>
          <w:szCs w:val="24"/>
          <w:lang w:val="es-PR"/>
        </w:rPr>
        <w:t>de multas</w:t>
      </w:r>
      <w:r w:rsidR="00CE6E34">
        <w:rPr>
          <w:rFonts w:ascii="Book Antiqua" w:eastAsia="Times New Roman" w:hAnsi="Book Antiqua"/>
          <w:sz w:val="24"/>
          <w:szCs w:val="24"/>
          <w:lang w:val="es-PR"/>
        </w:rPr>
        <w:t>,</w:t>
      </w:r>
      <w:r w:rsidRPr="00917158">
        <w:rPr>
          <w:rFonts w:ascii="Book Antiqua" w:eastAsia="Times New Roman" w:hAnsi="Book Antiqua"/>
          <w:sz w:val="24"/>
          <w:szCs w:val="24"/>
          <w:lang w:val="es-PR"/>
        </w:rPr>
        <w:t xml:space="preserve"> y</w:t>
      </w:r>
      <w:r w:rsidR="00D2198A">
        <w:rPr>
          <w:rFonts w:ascii="Book Antiqua" w:eastAsia="Times New Roman" w:hAnsi="Book Antiqua"/>
          <w:sz w:val="24"/>
          <w:szCs w:val="24"/>
          <w:lang w:val="es-PR"/>
        </w:rPr>
        <w:t xml:space="preserve"> así como</w:t>
      </w:r>
      <w:r w:rsidRPr="00917158">
        <w:rPr>
          <w:rFonts w:ascii="Book Antiqua" w:eastAsia="Times New Roman" w:hAnsi="Book Antiqua"/>
          <w:sz w:val="24"/>
          <w:szCs w:val="24"/>
          <w:lang w:val="es-PR"/>
        </w:rPr>
        <w:t xml:space="preserve"> facultar al Comisionado para fiscalizar las disposiciones de esta </w:t>
      </w:r>
      <w:r w:rsidR="003C23B0" w:rsidRPr="003A01B5">
        <w:rPr>
          <w:rFonts w:ascii="Book Antiqua" w:eastAsia="Times New Roman" w:hAnsi="Book Antiqua"/>
          <w:sz w:val="24"/>
          <w:szCs w:val="24"/>
          <w:lang w:val="es-PR"/>
        </w:rPr>
        <w:t>Ley</w:t>
      </w:r>
      <w:r w:rsidRPr="00917158">
        <w:rPr>
          <w:rFonts w:ascii="Book Antiqua" w:eastAsia="Times New Roman" w:hAnsi="Book Antiqua"/>
          <w:sz w:val="24"/>
          <w:szCs w:val="24"/>
          <w:lang w:val="es-PR"/>
        </w:rPr>
        <w:t xml:space="preserve">. </w:t>
      </w:r>
    </w:p>
    <w:p w14:paraId="4F443739" w14:textId="7436E072" w:rsidR="00603740" w:rsidRPr="00D602B8" w:rsidRDefault="003A01B5" w:rsidP="00F86CEE">
      <w:pPr>
        <w:spacing w:line="480" w:lineRule="auto"/>
        <w:jc w:val="left"/>
        <w:rPr>
          <w:rFonts w:ascii="Book Antiqua" w:eastAsia="Times New Roman" w:hAnsi="Book Antiqua"/>
          <w:b/>
          <w:bCs/>
          <w:iCs/>
          <w:sz w:val="24"/>
          <w:szCs w:val="24"/>
        </w:rPr>
        <w:sectPr w:rsidR="00603740" w:rsidRPr="00D602B8" w:rsidSect="0004665F">
          <w:headerReference w:type="default" r:id="rId13"/>
          <w:headerReference w:type="first" r:id="rId14"/>
          <w:pgSz w:w="12240" w:h="15840" w:code="1"/>
          <w:pgMar w:top="1152" w:right="1440" w:bottom="1152" w:left="1440" w:header="576" w:footer="720" w:gutter="0"/>
          <w:cols w:space="720"/>
          <w:titlePg/>
          <w:docGrid w:linePitch="360"/>
        </w:sectPr>
      </w:pPr>
      <w:bookmarkStart w:id="5" w:name="_Hlk183040655"/>
      <w:r>
        <w:rPr>
          <w:rFonts w:ascii="Book Antiqua" w:hAnsi="Book Antiqua"/>
          <w:b/>
          <w:bCs/>
          <w:iCs/>
          <w:sz w:val="24"/>
          <w:szCs w:val="24"/>
          <w:lang w:val="es-CR"/>
        </w:rPr>
        <w:br w:type="page"/>
      </w:r>
      <w:r w:rsidR="00517134" w:rsidRPr="00D602B8">
        <w:rPr>
          <w:rFonts w:ascii="Book Antiqua" w:hAnsi="Book Antiqua"/>
          <w:b/>
          <w:bCs/>
          <w:iCs/>
          <w:sz w:val="24"/>
          <w:szCs w:val="24"/>
          <w:lang w:val="es-CR"/>
        </w:rPr>
        <w:lastRenderedPageBreak/>
        <w:t>DECR</w:t>
      </w:r>
      <w:r w:rsidR="00A80B49" w:rsidRPr="00D602B8">
        <w:rPr>
          <w:rFonts w:ascii="Book Antiqua" w:hAnsi="Book Antiqua"/>
          <w:b/>
          <w:bCs/>
          <w:iCs/>
          <w:sz w:val="24"/>
          <w:szCs w:val="24"/>
          <w:lang w:val="es-CR"/>
        </w:rPr>
        <w:t>É</w:t>
      </w:r>
      <w:r w:rsidR="00517134" w:rsidRPr="00D602B8">
        <w:rPr>
          <w:rFonts w:ascii="Book Antiqua" w:hAnsi="Book Antiqua"/>
          <w:b/>
          <w:bCs/>
          <w:iCs/>
          <w:sz w:val="24"/>
          <w:szCs w:val="24"/>
          <w:lang w:val="es-CR"/>
        </w:rPr>
        <w:t>TASE POR LA ASAMBLEA LEGISLATIVA DE PUERTO RICO</w:t>
      </w:r>
      <w:bookmarkEnd w:id="5"/>
      <w:r w:rsidR="00517134" w:rsidRPr="00D602B8">
        <w:rPr>
          <w:rFonts w:ascii="Book Antiqua" w:hAnsi="Book Antiqua"/>
          <w:b/>
          <w:bCs/>
          <w:iCs/>
          <w:sz w:val="24"/>
          <w:szCs w:val="24"/>
          <w:lang w:val="es-CR"/>
        </w:rPr>
        <w:t>:</w:t>
      </w:r>
      <w:r w:rsidR="00E55A17" w:rsidRPr="00D602B8">
        <w:rPr>
          <w:rFonts w:ascii="Book Antiqua" w:eastAsia="Times New Roman" w:hAnsi="Book Antiqua"/>
          <w:b/>
          <w:bCs/>
          <w:iCs/>
          <w:sz w:val="24"/>
          <w:szCs w:val="24"/>
        </w:rPr>
        <w:t> </w:t>
      </w:r>
      <w:r w:rsidR="00D91F00" w:rsidRPr="00D602B8">
        <w:rPr>
          <w:rFonts w:ascii="Book Antiqua" w:eastAsia="Times New Roman" w:hAnsi="Book Antiqua"/>
          <w:b/>
          <w:bCs/>
          <w:iCs/>
          <w:sz w:val="24"/>
          <w:szCs w:val="24"/>
        </w:rPr>
        <w:tab/>
      </w:r>
    </w:p>
    <w:p w14:paraId="070774FB" w14:textId="23AA6883" w:rsidR="00835EF6" w:rsidRPr="003A01B5" w:rsidRDefault="00D602B8" w:rsidP="00F86CEE">
      <w:pPr>
        <w:autoSpaceDE w:val="0"/>
        <w:autoSpaceDN w:val="0"/>
        <w:adjustRightInd w:val="0"/>
        <w:spacing w:line="480" w:lineRule="auto"/>
        <w:rPr>
          <w:rFonts w:ascii="Book Antiqua" w:hAnsi="Book Antiqua"/>
          <w:sz w:val="24"/>
          <w:szCs w:val="24"/>
        </w:rPr>
      </w:pPr>
      <w:r>
        <w:rPr>
          <w:rFonts w:ascii="Book Antiqua" w:hAnsi="Book Antiqua"/>
          <w:sz w:val="24"/>
          <w:szCs w:val="24"/>
          <w:lang w:val="es-PR"/>
        </w:rPr>
        <w:tab/>
      </w:r>
      <w:r w:rsidR="00835EF6" w:rsidRPr="00835EF6">
        <w:rPr>
          <w:rFonts w:ascii="Book Antiqua" w:hAnsi="Book Antiqua"/>
          <w:sz w:val="24"/>
          <w:szCs w:val="24"/>
          <w:lang w:val="es-PR"/>
        </w:rPr>
        <w:t>Sección 1.</w:t>
      </w:r>
      <w:r w:rsidR="00835EF6" w:rsidRPr="00835EF6">
        <w:rPr>
          <w:rFonts w:ascii="Book Antiqua" w:hAnsi="Book Antiqua"/>
          <w:sz w:val="24"/>
          <w:szCs w:val="24"/>
        </w:rPr>
        <w:t>- Se añade un nuevo inciso (I) y se renumera</w:t>
      </w:r>
      <w:r w:rsidR="00FF55A4">
        <w:rPr>
          <w:rFonts w:ascii="Book Antiqua" w:hAnsi="Book Antiqua"/>
          <w:sz w:val="24"/>
          <w:szCs w:val="24"/>
        </w:rPr>
        <w:t>n</w:t>
      </w:r>
      <w:r w:rsidR="00835EF6" w:rsidRPr="00835EF6">
        <w:rPr>
          <w:rFonts w:ascii="Book Antiqua" w:hAnsi="Book Antiqua"/>
          <w:sz w:val="24"/>
          <w:szCs w:val="24"/>
        </w:rPr>
        <w:t xml:space="preserve"> </w:t>
      </w:r>
      <w:bookmarkStart w:id="6" w:name="_Hlk192771340"/>
      <w:r w:rsidR="00835EF6" w:rsidRPr="00835EF6">
        <w:rPr>
          <w:rFonts w:ascii="Book Antiqua" w:hAnsi="Book Antiqua"/>
          <w:sz w:val="24"/>
          <w:szCs w:val="24"/>
        </w:rPr>
        <w:t xml:space="preserve">los subsiguientes incisos del </w:t>
      </w:r>
      <w:r w:rsidR="00835EF6" w:rsidRPr="003A01B5">
        <w:rPr>
          <w:rFonts w:ascii="Book Antiqua" w:hAnsi="Book Antiqua"/>
          <w:sz w:val="24"/>
          <w:szCs w:val="24"/>
        </w:rPr>
        <w:t xml:space="preserve">Artículo 2.030 de la Ley 194-2011, según enmendada, </w:t>
      </w:r>
      <w:bookmarkEnd w:id="6"/>
      <w:r w:rsidR="00835EF6" w:rsidRPr="003A01B5">
        <w:rPr>
          <w:rFonts w:ascii="Book Antiqua" w:hAnsi="Book Antiqua"/>
          <w:sz w:val="24"/>
          <w:szCs w:val="24"/>
        </w:rPr>
        <w:t>para que</w:t>
      </w:r>
      <w:r w:rsidR="008B141D" w:rsidRPr="003A01B5">
        <w:rPr>
          <w:rFonts w:ascii="Book Antiqua" w:hAnsi="Book Antiqua"/>
          <w:sz w:val="24"/>
          <w:szCs w:val="24"/>
        </w:rPr>
        <w:t xml:space="preserve"> se</w:t>
      </w:r>
      <w:r w:rsidR="00835EF6" w:rsidRPr="003A01B5">
        <w:rPr>
          <w:rFonts w:ascii="Book Antiqua" w:hAnsi="Book Antiqua"/>
          <w:sz w:val="24"/>
          <w:szCs w:val="24"/>
        </w:rPr>
        <w:t xml:space="preserve"> lea como sigue:         </w:t>
      </w:r>
    </w:p>
    <w:p w14:paraId="441F6A8B" w14:textId="77777777" w:rsidR="00835EF6" w:rsidRPr="003A01B5" w:rsidRDefault="00835EF6"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“Artículo 2.030. — Definiciones</w:t>
      </w:r>
    </w:p>
    <w:p w14:paraId="3F30035F" w14:textId="159A6E61" w:rsidR="008B141D" w:rsidRPr="003A01B5" w:rsidRDefault="008B141D"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Para fines de este Código y excepto para aquellos Capítulos donde se provea una definición más específica, los siguientes términos tendrán el significado que se indica a continuación:  </w:t>
      </w:r>
    </w:p>
    <w:p w14:paraId="04473A88" w14:textId="77777777" w:rsidR="005F56EA" w:rsidRPr="003A01B5" w:rsidRDefault="005F56EA" w:rsidP="00F86CEE">
      <w:pPr>
        <w:autoSpaceDE w:val="0"/>
        <w:autoSpaceDN w:val="0"/>
        <w:adjustRightInd w:val="0"/>
        <w:spacing w:line="480" w:lineRule="auto"/>
        <w:ind w:left="720"/>
        <w:rPr>
          <w:rFonts w:ascii="Book Antiqua" w:hAnsi="Book Antiqua"/>
          <w:sz w:val="24"/>
          <w:szCs w:val="24"/>
          <w:lang w:val="es-PR"/>
        </w:rPr>
      </w:pPr>
      <w:r w:rsidRPr="003A01B5">
        <w:rPr>
          <w:rFonts w:ascii="Book Antiqua" w:hAnsi="Book Antiqua"/>
          <w:sz w:val="24"/>
          <w:szCs w:val="24"/>
        </w:rPr>
        <w:t>(A) “Beneficios cubiertos” o “beneficios” significa los servicios de cuidado de la salud a los que una persona cubierta o asegurado tiene derecho conforme a un plan médico</w:t>
      </w:r>
      <w:r w:rsidRPr="003A01B5">
        <w:t>.</w:t>
      </w:r>
    </w:p>
    <w:p w14:paraId="3B9D1354" w14:textId="77777777" w:rsidR="00835EF6" w:rsidRPr="003A01B5" w:rsidRDefault="00835EF6" w:rsidP="00F86CEE">
      <w:pPr>
        <w:autoSpaceDE w:val="0"/>
        <w:autoSpaceDN w:val="0"/>
        <w:adjustRightInd w:val="0"/>
        <w:spacing w:line="480" w:lineRule="auto"/>
        <w:ind w:left="720"/>
        <w:rPr>
          <w:rFonts w:ascii="Book Antiqua" w:hAnsi="Book Antiqua"/>
          <w:sz w:val="24"/>
          <w:szCs w:val="24"/>
          <w:lang w:val="es-PR"/>
        </w:rPr>
      </w:pPr>
      <w:r w:rsidRPr="003A01B5">
        <w:rPr>
          <w:rFonts w:ascii="Book Antiqua" w:hAnsi="Book Antiqua"/>
          <w:sz w:val="24"/>
          <w:szCs w:val="24"/>
          <w:lang w:val="es-PR"/>
        </w:rPr>
        <w:t>…</w:t>
      </w:r>
    </w:p>
    <w:p w14:paraId="13FB3F88" w14:textId="50541462" w:rsidR="00835EF6" w:rsidRPr="003A01B5" w:rsidRDefault="00835EF6"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lang w:val="es-PR"/>
        </w:rPr>
        <w:t>(I) “Manejador o Administrador de Beneficios de Farmacia (</w:t>
      </w:r>
      <w:proofErr w:type="spellStart"/>
      <w:r w:rsidRPr="003A01B5">
        <w:rPr>
          <w:rFonts w:ascii="Book Antiqua" w:hAnsi="Book Antiqua"/>
          <w:sz w:val="24"/>
          <w:szCs w:val="24"/>
          <w:lang w:val="es-PR"/>
        </w:rPr>
        <w:t>PBM</w:t>
      </w:r>
      <w:r w:rsidR="00EC4DB5">
        <w:rPr>
          <w:rFonts w:ascii="Book Antiqua" w:hAnsi="Book Antiqua"/>
          <w:sz w:val="24"/>
          <w:szCs w:val="24"/>
          <w:lang w:val="es-PR"/>
        </w:rPr>
        <w:t>s</w:t>
      </w:r>
      <w:proofErr w:type="spellEnd"/>
      <w:r w:rsidRPr="003A01B5">
        <w:rPr>
          <w:rFonts w:ascii="Book Antiqua" w:hAnsi="Book Antiqua"/>
          <w:sz w:val="24"/>
          <w:szCs w:val="24"/>
          <w:lang w:val="es-PR"/>
        </w:rPr>
        <w:t xml:space="preserve">)” - </w:t>
      </w:r>
      <w:r w:rsidRPr="003A01B5">
        <w:rPr>
          <w:rFonts w:ascii="Book Antiqua" w:hAnsi="Book Antiqua"/>
          <w:sz w:val="24"/>
          <w:szCs w:val="24"/>
        </w:rPr>
        <w:t xml:space="preserve">significa una entidad que hace negocios en Puerto Rico y que tiene un contrato para administrar beneficios de medicamentos recetados en nombre de una organización de seguros de salud o asegurador. El término </w:t>
      </w:r>
      <w:r w:rsidRPr="003A01B5">
        <w:rPr>
          <w:rFonts w:ascii="Book Antiqua" w:hAnsi="Book Antiqua"/>
          <w:sz w:val="24"/>
          <w:szCs w:val="24"/>
          <w:lang w:val="es-PR"/>
        </w:rPr>
        <w:t>Manejador o Administrador de Beneficios de Farmacia (</w:t>
      </w:r>
      <w:proofErr w:type="spellStart"/>
      <w:r w:rsidRPr="003A01B5">
        <w:rPr>
          <w:rFonts w:ascii="Book Antiqua" w:hAnsi="Book Antiqua"/>
          <w:sz w:val="24"/>
          <w:szCs w:val="24"/>
          <w:lang w:val="es-PR"/>
        </w:rPr>
        <w:t>PBM</w:t>
      </w:r>
      <w:r w:rsidR="00EC4DB5">
        <w:rPr>
          <w:rFonts w:ascii="Book Antiqua" w:hAnsi="Book Antiqua"/>
          <w:sz w:val="24"/>
          <w:szCs w:val="24"/>
          <w:lang w:val="es-PR"/>
        </w:rPr>
        <w:t>s</w:t>
      </w:r>
      <w:proofErr w:type="spellEnd"/>
      <w:r w:rsidRPr="003A01B5">
        <w:rPr>
          <w:rFonts w:ascii="Book Antiqua" w:hAnsi="Book Antiqua"/>
          <w:sz w:val="24"/>
          <w:szCs w:val="24"/>
          <w:lang w:val="es-PR"/>
        </w:rPr>
        <w:t xml:space="preserve">) </w:t>
      </w:r>
      <w:r w:rsidRPr="003A01B5">
        <w:rPr>
          <w:rFonts w:ascii="Book Antiqua" w:hAnsi="Book Antiqua"/>
          <w:sz w:val="24"/>
          <w:szCs w:val="24"/>
        </w:rPr>
        <w:t>incluye, pero no se limita a, una entidad que realiza uno o más de los siguientes servicios:</w:t>
      </w:r>
    </w:p>
    <w:p w14:paraId="28C0F8DC" w14:textId="77777777" w:rsidR="00835EF6" w:rsidRPr="003A01B5" w:rsidRDefault="00835EF6" w:rsidP="00F86CEE">
      <w:pPr>
        <w:autoSpaceDE w:val="0"/>
        <w:autoSpaceDN w:val="0"/>
        <w:adjustRightInd w:val="0"/>
        <w:spacing w:line="480" w:lineRule="auto"/>
        <w:ind w:left="720" w:firstLine="720"/>
        <w:rPr>
          <w:rFonts w:ascii="Book Antiqua" w:hAnsi="Book Antiqua"/>
          <w:sz w:val="24"/>
          <w:szCs w:val="24"/>
        </w:rPr>
      </w:pPr>
      <w:r w:rsidRPr="003A01B5">
        <w:rPr>
          <w:rFonts w:ascii="Book Antiqua" w:hAnsi="Book Antiqua"/>
          <w:sz w:val="24"/>
          <w:szCs w:val="24"/>
        </w:rPr>
        <w:t>(a) Procesamiento de reclamaciones de farmacia.</w:t>
      </w:r>
    </w:p>
    <w:p w14:paraId="0E17C918" w14:textId="77777777" w:rsidR="00835EF6" w:rsidRPr="003A01B5" w:rsidRDefault="00835EF6" w:rsidP="00F86CEE">
      <w:pPr>
        <w:autoSpaceDE w:val="0"/>
        <w:autoSpaceDN w:val="0"/>
        <w:adjustRightInd w:val="0"/>
        <w:spacing w:line="480" w:lineRule="auto"/>
        <w:ind w:left="1440"/>
        <w:rPr>
          <w:rFonts w:ascii="Book Antiqua" w:hAnsi="Book Antiqua"/>
          <w:sz w:val="24"/>
          <w:szCs w:val="24"/>
        </w:rPr>
      </w:pPr>
      <w:r w:rsidRPr="003A01B5">
        <w:rPr>
          <w:rFonts w:ascii="Book Antiqua" w:hAnsi="Book Antiqua"/>
          <w:sz w:val="24"/>
          <w:szCs w:val="24"/>
        </w:rPr>
        <w:t>(b) Administración o gestión de un programa de tarjetas de descuento de farmacia.</w:t>
      </w:r>
    </w:p>
    <w:p w14:paraId="418A67E6" w14:textId="77777777" w:rsidR="00835EF6" w:rsidRPr="003A01B5" w:rsidRDefault="00835EF6" w:rsidP="00F86CEE">
      <w:pPr>
        <w:autoSpaceDE w:val="0"/>
        <w:autoSpaceDN w:val="0"/>
        <w:adjustRightInd w:val="0"/>
        <w:spacing w:line="480" w:lineRule="auto"/>
        <w:ind w:left="720" w:firstLine="720"/>
        <w:rPr>
          <w:rFonts w:ascii="Book Antiqua" w:hAnsi="Book Antiqua"/>
          <w:sz w:val="24"/>
          <w:szCs w:val="24"/>
        </w:rPr>
      </w:pPr>
      <w:r w:rsidRPr="003A01B5">
        <w:rPr>
          <w:rFonts w:ascii="Book Antiqua" w:hAnsi="Book Antiqua"/>
          <w:sz w:val="24"/>
          <w:szCs w:val="24"/>
        </w:rPr>
        <w:t>(c) Gestión de redes de farmacias.</w:t>
      </w:r>
    </w:p>
    <w:p w14:paraId="75C0B5A6" w14:textId="77777777" w:rsidR="00835EF6" w:rsidRPr="003A01B5" w:rsidRDefault="00835EF6" w:rsidP="00F86CEE">
      <w:pPr>
        <w:autoSpaceDE w:val="0"/>
        <w:autoSpaceDN w:val="0"/>
        <w:adjustRightInd w:val="0"/>
        <w:spacing w:line="480" w:lineRule="auto"/>
        <w:ind w:left="1440"/>
        <w:rPr>
          <w:rFonts w:ascii="Book Antiqua" w:hAnsi="Book Antiqua"/>
          <w:sz w:val="24"/>
          <w:szCs w:val="24"/>
        </w:rPr>
      </w:pPr>
      <w:r w:rsidRPr="003A01B5">
        <w:rPr>
          <w:rFonts w:ascii="Book Antiqua" w:hAnsi="Book Antiqua"/>
          <w:sz w:val="24"/>
          <w:szCs w:val="24"/>
        </w:rPr>
        <w:t>(d) Pago o gestión de reclamaciones por servicios farmacéuticos proporcionados a personas aseguradas.</w:t>
      </w:r>
    </w:p>
    <w:p w14:paraId="7D058C00" w14:textId="77777777" w:rsidR="00835EF6" w:rsidRPr="003A01B5" w:rsidRDefault="00835EF6" w:rsidP="00F86CEE">
      <w:pPr>
        <w:autoSpaceDE w:val="0"/>
        <w:autoSpaceDN w:val="0"/>
        <w:adjustRightInd w:val="0"/>
        <w:spacing w:line="480" w:lineRule="auto"/>
        <w:ind w:left="720" w:firstLine="720"/>
        <w:rPr>
          <w:rFonts w:ascii="Book Antiqua" w:hAnsi="Book Antiqua"/>
          <w:sz w:val="24"/>
          <w:szCs w:val="24"/>
        </w:rPr>
      </w:pPr>
      <w:r w:rsidRPr="003A01B5">
        <w:rPr>
          <w:rFonts w:ascii="Book Antiqua" w:hAnsi="Book Antiqua"/>
          <w:sz w:val="24"/>
          <w:szCs w:val="24"/>
        </w:rPr>
        <w:lastRenderedPageBreak/>
        <w:t xml:space="preserve">(e) Desarrollar o gestionar formulario de medicamentos de receta. </w:t>
      </w:r>
    </w:p>
    <w:p w14:paraId="58D8CF04" w14:textId="6F3E4D3D" w:rsidR="00835EF6" w:rsidRPr="003A01B5" w:rsidRDefault="00835EF6" w:rsidP="00F86CEE">
      <w:pPr>
        <w:autoSpaceDE w:val="0"/>
        <w:autoSpaceDN w:val="0"/>
        <w:adjustRightInd w:val="0"/>
        <w:spacing w:line="480" w:lineRule="auto"/>
        <w:ind w:left="720" w:firstLine="720"/>
        <w:rPr>
          <w:rFonts w:ascii="Book Antiqua" w:hAnsi="Book Antiqua"/>
          <w:sz w:val="24"/>
          <w:szCs w:val="24"/>
        </w:rPr>
      </w:pPr>
      <w:r w:rsidRPr="003A01B5">
        <w:rPr>
          <w:rFonts w:ascii="Book Antiqua" w:hAnsi="Book Antiqua"/>
          <w:sz w:val="24"/>
          <w:szCs w:val="24"/>
        </w:rPr>
        <w:t>(f)</w:t>
      </w:r>
      <w:r w:rsidR="003A01B5">
        <w:rPr>
          <w:rFonts w:ascii="Book Antiqua" w:hAnsi="Book Antiqua"/>
          <w:sz w:val="24"/>
          <w:szCs w:val="24"/>
        </w:rPr>
        <w:t xml:space="preserve"> </w:t>
      </w:r>
      <w:r w:rsidRPr="003A01B5">
        <w:rPr>
          <w:rFonts w:ascii="Book Antiqua" w:hAnsi="Book Antiqua"/>
          <w:sz w:val="24"/>
          <w:szCs w:val="24"/>
        </w:rPr>
        <w:t>Administración de descuentos de medicamentos de receta.</w:t>
      </w:r>
    </w:p>
    <w:p w14:paraId="108A9F67" w14:textId="73CAC86A" w:rsidR="00835EF6" w:rsidRPr="003A01B5" w:rsidRDefault="00835EF6" w:rsidP="00F86CEE">
      <w:pPr>
        <w:autoSpaceDE w:val="0"/>
        <w:autoSpaceDN w:val="0"/>
        <w:adjustRightInd w:val="0"/>
        <w:spacing w:line="480" w:lineRule="auto"/>
        <w:ind w:left="1890" w:hanging="450"/>
        <w:rPr>
          <w:rFonts w:ascii="Book Antiqua" w:hAnsi="Book Antiqua"/>
          <w:sz w:val="24"/>
          <w:szCs w:val="24"/>
        </w:rPr>
      </w:pPr>
      <w:r w:rsidRPr="003A01B5">
        <w:rPr>
          <w:rFonts w:ascii="Book Antiqua" w:hAnsi="Book Antiqua"/>
          <w:sz w:val="24"/>
          <w:szCs w:val="24"/>
        </w:rPr>
        <w:t>(g)</w:t>
      </w:r>
      <w:r w:rsidR="003A01B5">
        <w:rPr>
          <w:rFonts w:ascii="Book Antiqua" w:hAnsi="Book Antiqua"/>
          <w:sz w:val="24"/>
          <w:szCs w:val="24"/>
        </w:rPr>
        <w:t xml:space="preserve"> </w:t>
      </w:r>
      <w:r w:rsidRPr="003A01B5">
        <w:rPr>
          <w:rFonts w:ascii="Book Antiqua" w:hAnsi="Book Antiqua"/>
          <w:sz w:val="24"/>
          <w:szCs w:val="24"/>
        </w:rPr>
        <w:t xml:space="preserve">Gestionar programas de utilización de beneficios de cubierta </w:t>
      </w:r>
      <w:r w:rsidR="003A01B5" w:rsidRPr="003A01B5">
        <w:rPr>
          <w:rFonts w:ascii="Book Antiqua" w:hAnsi="Book Antiqua"/>
          <w:sz w:val="24"/>
          <w:szCs w:val="24"/>
        </w:rPr>
        <w:t xml:space="preserve">de </w:t>
      </w:r>
      <w:r w:rsidR="003A01B5">
        <w:rPr>
          <w:rFonts w:ascii="Book Antiqua" w:hAnsi="Book Antiqua"/>
          <w:sz w:val="24"/>
          <w:szCs w:val="24"/>
        </w:rPr>
        <w:t>farmacia</w:t>
      </w:r>
      <w:r w:rsidR="00CE6E34">
        <w:rPr>
          <w:rFonts w:ascii="Book Antiqua" w:hAnsi="Book Antiqua"/>
          <w:sz w:val="24"/>
          <w:szCs w:val="24"/>
        </w:rPr>
        <w:t>.</w:t>
      </w:r>
    </w:p>
    <w:p w14:paraId="3111E8D1" w14:textId="77777777" w:rsidR="00835EF6" w:rsidRPr="003A01B5" w:rsidRDefault="00835EF6" w:rsidP="00F86CEE">
      <w:pPr>
        <w:autoSpaceDE w:val="0"/>
        <w:autoSpaceDN w:val="0"/>
        <w:adjustRightInd w:val="0"/>
        <w:spacing w:line="480" w:lineRule="auto"/>
        <w:ind w:left="720" w:firstLine="720"/>
        <w:rPr>
          <w:rFonts w:ascii="Book Antiqua" w:hAnsi="Book Antiqua"/>
          <w:sz w:val="24"/>
          <w:szCs w:val="24"/>
        </w:rPr>
      </w:pPr>
      <w:r w:rsidRPr="003A01B5">
        <w:rPr>
          <w:rFonts w:ascii="Book Antiqua" w:hAnsi="Book Antiqua"/>
          <w:sz w:val="24"/>
          <w:szCs w:val="24"/>
        </w:rPr>
        <w:t>(h) Administración o gestión de programa de farmacia por correo.</w:t>
      </w:r>
    </w:p>
    <w:p w14:paraId="171D6ED3" w14:textId="3FC2B312" w:rsidR="00835EF6" w:rsidRPr="003A01B5" w:rsidRDefault="00835EF6"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J. “Necesidad médica” … </w:t>
      </w:r>
    </w:p>
    <w:p w14:paraId="5F314069" w14:textId="4AA97C78" w:rsidR="00835EF6" w:rsidRPr="003A01B5" w:rsidRDefault="00835EF6"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K. “NAIC” …</w:t>
      </w:r>
    </w:p>
    <w:p w14:paraId="7F80D8FA" w14:textId="37DCCBE3" w:rsidR="00835EF6" w:rsidRPr="003A01B5" w:rsidRDefault="005F56EA"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L.</w:t>
      </w:r>
      <w:r w:rsidRPr="003A01B5">
        <w:t xml:space="preserve"> </w:t>
      </w:r>
      <w:r w:rsidRPr="003A01B5">
        <w:rPr>
          <w:rFonts w:ascii="Book Antiqua" w:hAnsi="Book Antiqua"/>
          <w:sz w:val="24"/>
          <w:szCs w:val="24"/>
        </w:rPr>
        <w:t>“Organización de servicios de salud” . . .</w:t>
      </w:r>
    </w:p>
    <w:p w14:paraId="0D10F10D" w14:textId="19C1B911" w:rsidR="001B764B" w:rsidRPr="003A01B5" w:rsidRDefault="00E14ECC"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b/>
          <w:bCs/>
          <w:sz w:val="24"/>
          <w:szCs w:val="24"/>
        </w:rPr>
        <w:t xml:space="preserve"> </w:t>
      </w:r>
      <w:r w:rsidRPr="003A01B5">
        <w:rPr>
          <w:rFonts w:ascii="Book Antiqua" w:hAnsi="Book Antiqua"/>
          <w:sz w:val="24"/>
          <w:szCs w:val="24"/>
        </w:rPr>
        <w:t>M. “Organización de seguros de salud” . . .</w:t>
      </w:r>
    </w:p>
    <w:p w14:paraId="5DFC2782" w14:textId="63F454DC" w:rsidR="00A62968" w:rsidRPr="003A01B5" w:rsidRDefault="00A62968"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N. “Persona cubierta” . . . </w:t>
      </w:r>
    </w:p>
    <w:p w14:paraId="2D849160" w14:textId="55E704F9" w:rsidR="00A62968" w:rsidRPr="003A01B5" w:rsidRDefault="00A62968"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O.  “Persona” . . . </w:t>
      </w:r>
    </w:p>
    <w:p w14:paraId="51C9DFF9" w14:textId="58AEF45C" w:rsidR="00A62968" w:rsidRPr="003A01B5" w:rsidRDefault="00A62968" w:rsidP="00F86CEE">
      <w:pPr>
        <w:autoSpaceDE w:val="0"/>
        <w:autoSpaceDN w:val="0"/>
        <w:adjustRightInd w:val="0"/>
        <w:spacing w:line="480" w:lineRule="auto"/>
        <w:ind w:left="720"/>
      </w:pPr>
      <w:r w:rsidRPr="003A01B5">
        <w:rPr>
          <w:rFonts w:ascii="Book Antiqua" w:hAnsi="Book Antiqua"/>
          <w:sz w:val="24"/>
          <w:szCs w:val="24"/>
        </w:rPr>
        <w:t>P.  “Plan abierto</w:t>
      </w:r>
      <w:r w:rsidRPr="003A01B5">
        <w:t xml:space="preserve">” . . . </w:t>
      </w:r>
    </w:p>
    <w:p w14:paraId="48A233F7" w14:textId="4EB28B62" w:rsidR="00A62968" w:rsidRPr="003A01B5" w:rsidRDefault="00A62968"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Q. “Plan </w:t>
      </w:r>
      <w:r w:rsidR="006E522F" w:rsidRPr="003A01B5">
        <w:rPr>
          <w:rFonts w:ascii="Book Antiqua" w:hAnsi="Book Antiqua"/>
          <w:sz w:val="24"/>
          <w:szCs w:val="24"/>
        </w:rPr>
        <w:t>cerrado” . . .</w:t>
      </w:r>
    </w:p>
    <w:p w14:paraId="11B062C6" w14:textId="10F285A6" w:rsidR="00A62968" w:rsidRPr="003A01B5" w:rsidRDefault="00A62968"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R. </w:t>
      </w:r>
      <w:r w:rsidR="006E522F" w:rsidRPr="003A01B5">
        <w:rPr>
          <w:rFonts w:ascii="Book Antiqua" w:hAnsi="Book Antiqua"/>
          <w:sz w:val="24"/>
          <w:szCs w:val="24"/>
        </w:rPr>
        <w:t xml:space="preserve">“Plan de cuidado coordinado” . . . </w:t>
      </w:r>
    </w:p>
    <w:p w14:paraId="36CA09D1" w14:textId="3EEDD941" w:rsidR="006E522F" w:rsidRPr="003A01B5" w:rsidRDefault="006E522F"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S.  “Plan de indemnización médica” . . .</w:t>
      </w:r>
    </w:p>
    <w:p w14:paraId="7FE76021" w14:textId="1F015D24" w:rsidR="006E522F" w:rsidRPr="003A01B5" w:rsidRDefault="006E522F" w:rsidP="00F86CEE">
      <w:pPr>
        <w:autoSpaceDE w:val="0"/>
        <w:autoSpaceDN w:val="0"/>
        <w:adjustRightInd w:val="0"/>
        <w:spacing w:line="480" w:lineRule="auto"/>
        <w:ind w:left="720"/>
        <w:rPr>
          <w:rFonts w:ascii="Book Antiqua" w:hAnsi="Book Antiqua"/>
          <w:sz w:val="24"/>
          <w:szCs w:val="24"/>
          <w:lang w:val="fr-FR"/>
        </w:rPr>
      </w:pPr>
      <w:r w:rsidRPr="003A01B5">
        <w:rPr>
          <w:rFonts w:ascii="Book Antiqua" w:hAnsi="Book Antiqua"/>
          <w:sz w:val="24"/>
          <w:szCs w:val="24"/>
          <w:lang w:val="fr-FR"/>
        </w:rPr>
        <w:t xml:space="preserve">T.  “Plan médico” . . . </w:t>
      </w:r>
    </w:p>
    <w:p w14:paraId="6A5FBD95" w14:textId="141978F4" w:rsidR="006E522F" w:rsidRPr="003A01B5" w:rsidRDefault="006E522F"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lang w:val="fr-FR"/>
        </w:rPr>
        <w:t xml:space="preserve">U.   </w:t>
      </w:r>
      <w:r w:rsidRPr="003A01B5">
        <w:rPr>
          <w:rFonts w:ascii="Book Antiqua" w:hAnsi="Book Antiqua"/>
          <w:sz w:val="24"/>
          <w:szCs w:val="24"/>
        </w:rPr>
        <w:t xml:space="preserve">“Profesional de la salud” . . . </w:t>
      </w:r>
    </w:p>
    <w:p w14:paraId="75F8F709" w14:textId="6878DDA6" w:rsidR="006E522F" w:rsidRPr="003A01B5" w:rsidRDefault="006E522F"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V.</w:t>
      </w:r>
      <w:r w:rsidRPr="003A01B5">
        <w:rPr>
          <w:rFonts w:ascii="Book Antiqua" w:hAnsi="Book Antiqua"/>
          <w:b/>
          <w:bCs/>
          <w:sz w:val="24"/>
          <w:szCs w:val="24"/>
        </w:rPr>
        <w:t xml:space="preserve">   </w:t>
      </w:r>
      <w:r w:rsidRPr="003A01B5">
        <w:rPr>
          <w:rFonts w:ascii="Book Antiqua" w:hAnsi="Book Antiqua"/>
          <w:sz w:val="24"/>
          <w:szCs w:val="24"/>
        </w:rPr>
        <w:t xml:space="preserve">“Proveedor de cuidado de salud” . . . </w:t>
      </w:r>
    </w:p>
    <w:p w14:paraId="6B2A0269" w14:textId="368A49F3" w:rsidR="006E522F" w:rsidRPr="003A01B5" w:rsidRDefault="006E522F"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W. “Proveedor de cuidado primario” . . . </w:t>
      </w:r>
    </w:p>
    <w:p w14:paraId="45AB76F2" w14:textId="16BA72C3" w:rsidR="006E522F" w:rsidRPr="003A01B5" w:rsidRDefault="006E522F"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X. “Proveedor participante” . . . </w:t>
      </w:r>
    </w:p>
    <w:p w14:paraId="5DFF050B" w14:textId="7C615201" w:rsidR="006E522F" w:rsidRPr="003A01B5" w:rsidRDefault="00CF5BCA"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Y.</w:t>
      </w:r>
      <w:r w:rsidRPr="003A01B5">
        <w:rPr>
          <w:rFonts w:ascii="Book Antiqua" w:hAnsi="Book Antiqua"/>
          <w:b/>
          <w:bCs/>
          <w:sz w:val="24"/>
          <w:szCs w:val="24"/>
        </w:rPr>
        <w:t xml:space="preserve">  “</w:t>
      </w:r>
      <w:r w:rsidRPr="003A01B5">
        <w:rPr>
          <w:rFonts w:ascii="Book Antiqua" w:hAnsi="Book Antiqua"/>
          <w:sz w:val="24"/>
          <w:szCs w:val="24"/>
        </w:rPr>
        <w:t xml:space="preserve">Representante personal” . . . </w:t>
      </w:r>
    </w:p>
    <w:p w14:paraId="1B715CC0" w14:textId="58F48FEF" w:rsidR="00CF5BCA" w:rsidRPr="003A01B5" w:rsidRDefault="00CF5BCA"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Z.</w:t>
      </w:r>
      <w:r w:rsidRPr="003A01B5">
        <w:rPr>
          <w:rFonts w:ascii="Book Antiqua" w:hAnsi="Book Antiqua"/>
          <w:b/>
          <w:bCs/>
          <w:sz w:val="24"/>
          <w:szCs w:val="24"/>
        </w:rPr>
        <w:t xml:space="preserve"> </w:t>
      </w:r>
      <w:r w:rsidRPr="003A01B5">
        <w:rPr>
          <w:rFonts w:ascii="Book Antiqua" w:hAnsi="Book Antiqua"/>
          <w:sz w:val="24"/>
          <w:szCs w:val="24"/>
        </w:rPr>
        <w:t xml:space="preserve">“Reglamento del Código de Seguros de Salud” . . . </w:t>
      </w:r>
    </w:p>
    <w:p w14:paraId="66FFFED9" w14:textId="5365B271" w:rsidR="00CF5BCA" w:rsidRPr="003A01B5" w:rsidRDefault="00CF5BCA"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lastRenderedPageBreak/>
        <w:t>AA.</w:t>
      </w:r>
      <w:r w:rsidRPr="003A01B5">
        <w:rPr>
          <w:rFonts w:ascii="Book Antiqua" w:hAnsi="Book Antiqua"/>
          <w:b/>
          <w:bCs/>
          <w:sz w:val="24"/>
          <w:szCs w:val="24"/>
        </w:rPr>
        <w:t xml:space="preserve"> </w:t>
      </w:r>
      <w:r w:rsidRPr="003A01B5">
        <w:rPr>
          <w:rFonts w:ascii="Book Antiqua" w:hAnsi="Book Antiqua"/>
          <w:sz w:val="24"/>
          <w:szCs w:val="24"/>
        </w:rPr>
        <w:t xml:space="preserve">“Servicios de cuidado de la salud” . . . </w:t>
      </w:r>
    </w:p>
    <w:p w14:paraId="05E0C784" w14:textId="4C8E4DEB" w:rsidR="00CF5BCA" w:rsidRPr="003A01B5" w:rsidRDefault="00CF5BCA"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BB. “Servicios de emergencia” . . . </w:t>
      </w:r>
    </w:p>
    <w:p w14:paraId="1B52D006" w14:textId="21CEA74B" w:rsidR="00CF5BCA" w:rsidRPr="003A01B5" w:rsidRDefault="00CF5BCA"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CC.  </w:t>
      </w:r>
      <w:r w:rsidR="00DF10B4" w:rsidRPr="003A01B5">
        <w:rPr>
          <w:rFonts w:ascii="Book Antiqua" w:hAnsi="Book Antiqua"/>
          <w:sz w:val="24"/>
          <w:szCs w:val="24"/>
        </w:rPr>
        <w:t>“Suscriptor” . . .</w:t>
      </w:r>
    </w:p>
    <w:p w14:paraId="53032B14" w14:textId="50C8AC46" w:rsidR="00DF10B4" w:rsidRPr="003A01B5" w:rsidRDefault="00DF10B4"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DD.  “Urgencia” . . . </w:t>
      </w:r>
    </w:p>
    <w:p w14:paraId="3B98813F" w14:textId="197355B9" w:rsidR="00DF10B4" w:rsidRPr="003A01B5" w:rsidRDefault="00DF10B4"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EE. “Beneficios de Salud </w:t>
      </w:r>
      <w:r w:rsidR="00AC2B95" w:rsidRPr="003A01B5">
        <w:rPr>
          <w:rFonts w:ascii="Book Antiqua" w:hAnsi="Book Antiqua"/>
          <w:sz w:val="24"/>
          <w:szCs w:val="24"/>
        </w:rPr>
        <w:t>Esenciales” . . .</w:t>
      </w:r>
      <w:r w:rsidR="008B141D" w:rsidRPr="003A01B5">
        <w:rPr>
          <w:rFonts w:ascii="Book Antiqua" w:hAnsi="Book Antiqua"/>
          <w:sz w:val="24"/>
          <w:szCs w:val="24"/>
        </w:rPr>
        <w:t>”</w:t>
      </w:r>
      <w:r w:rsidRPr="003A01B5">
        <w:rPr>
          <w:rFonts w:ascii="Book Antiqua" w:hAnsi="Book Antiqua"/>
          <w:sz w:val="24"/>
          <w:szCs w:val="24"/>
        </w:rPr>
        <w:t xml:space="preserve"> </w:t>
      </w:r>
    </w:p>
    <w:p w14:paraId="64A325B3" w14:textId="01D8F198" w:rsidR="00835EF6" w:rsidRPr="003A01B5" w:rsidRDefault="00D602B8" w:rsidP="00F86CEE">
      <w:pPr>
        <w:autoSpaceDE w:val="0"/>
        <w:autoSpaceDN w:val="0"/>
        <w:adjustRightInd w:val="0"/>
        <w:spacing w:line="480" w:lineRule="auto"/>
        <w:rPr>
          <w:rFonts w:ascii="Book Antiqua" w:hAnsi="Book Antiqua"/>
          <w:sz w:val="24"/>
          <w:szCs w:val="24"/>
        </w:rPr>
      </w:pPr>
      <w:r w:rsidRPr="003A01B5">
        <w:rPr>
          <w:rFonts w:ascii="Book Antiqua" w:hAnsi="Book Antiqua"/>
          <w:sz w:val="24"/>
          <w:szCs w:val="24"/>
          <w:lang w:val="es-PR"/>
        </w:rPr>
        <w:tab/>
      </w:r>
      <w:r w:rsidR="00835EF6" w:rsidRPr="003A01B5">
        <w:rPr>
          <w:rFonts w:ascii="Book Antiqua" w:hAnsi="Book Antiqua"/>
          <w:sz w:val="24"/>
          <w:szCs w:val="24"/>
          <w:lang w:val="es-PR"/>
        </w:rPr>
        <w:t>Sección 2.</w:t>
      </w:r>
      <w:r w:rsidR="00835EF6" w:rsidRPr="003A01B5">
        <w:rPr>
          <w:rFonts w:ascii="Book Antiqua" w:hAnsi="Book Antiqua"/>
          <w:sz w:val="24"/>
          <w:szCs w:val="24"/>
        </w:rPr>
        <w:t xml:space="preserve">- Se </w:t>
      </w:r>
      <w:bookmarkStart w:id="7" w:name="_Hlk192771386"/>
      <w:r w:rsidR="00835EF6" w:rsidRPr="003A01B5">
        <w:rPr>
          <w:rFonts w:ascii="Book Antiqua" w:hAnsi="Book Antiqua"/>
          <w:sz w:val="24"/>
          <w:szCs w:val="24"/>
        </w:rPr>
        <w:t>añade</w:t>
      </w:r>
      <w:r w:rsidR="004A3E40" w:rsidRPr="003A01B5">
        <w:rPr>
          <w:rFonts w:ascii="Book Antiqua" w:hAnsi="Book Antiqua"/>
          <w:sz w:val="24"/>
          <w:szCs w:val="24"/>
        </w:rPr>
        <w:t xml:space="preserve"> un</w:t>
      </w:r>
      <w:r w:rsidR="008B141D" w:rsidRPr="003A01B5">
        <w:rPr>
          <w:rFonts w:ascii="Book Antiqua" w:hAnsi="Book Antiqua"/>
          <w:sz w:val="24"/>
          <w:szCs w:val="24"/>
        </w:rPr>
        <w:t xml:space="preserve"> nuevo</w:t>
      </w:r>
      <w:r w:rsidR="00835EF6" w:rsidRPr="003A01B5">
        <w:rPr>
          <w:rFonts w:ascii="Book Antiqua" w:hAnsi="Book Antiqua"/>
          <w:sz w:val="24"/>
          <w:szCs w:val="24"/>
        </w:rPr>
        <w:t xml:space="preserve"> Artículo 4.130</w:t>
      </w:r>
      <w:bookmarkEnd w:id="7"/>
      <w:r w:rsidR="00835EF6" w:rsidRPr="003A01B5">
        <w:rPr>
          <w:rFonts w:ascii="Book Antiqua" w:hAnsi="Book Antiqua"/>
          <w:sz w:val="24"/>
          <w:szCs w:val="24"/>
        </w:rPr>
        <w:t xml:space="preserve"> a la Ley 194-2011, según enmendada, que </w:t>
      </w:r>
      <w:r w:rsidR="008B141D" w:rsidRPr="003A01B5">
        <w:rPr>
          <w:rFonts w:ascii="Book Antiqua" w:hAnsi="Book Antiqua"/>
          <w:sz w:val="24"/>
          <w:szCs w:val="24"/>
        </w:rPr>
        <w:t xml:space="preserve">leerá </w:t>
      </w:r>
      <w:r w:rsidR="00835EF6" w:rsidRPr="003A01B5">
        <w:rPr>
          <w:rFonts w:ascii="Book Antiqua" w:hAnsi="Book Antiqua"/>
          <w:sz w:val="24"/>
          <w:szCs w:val="24"/>
        </w:rPr>
        <w:t xml:space="preserve">como sigue:         </w:t>
      </w:r>
    </w:p>
    <w:p w14:paraId="61EA3FBB" w14:textId="460B6740" w:rsidR="00835EF6" w:rsidRPr="003A01B5" w:rsidRDefault="00835EF6" w:rsidP="00F86CEE">
      <w:pPr>
        <w:autoSpaceDE w:val="0"/>
        <w:autoSpaceDN w:val="0"/>
        <w:adjustRightInd w:val="0"/>
        <w:spacing w:line="480" w:lineRule="auto"/>
        <w:ind w:left="720"/>
        <w:rPr>
          <w:rFonts w:ascii="Book Antiqua" w:hAnsi="Book Antiqua"/>
          <w:sz w:val="24"/>
          <w:szCs w:val="24"/>
        </w:rPr>
      </w:pPr>
      <w:r w:rsidRPr="003A01B5">
        <w:rPr>
          <w:rFonts w:ascii="Book Antiqua" w:hAnsi="Book Antiqua"/>
          <w:sz w:val="24"/>
          <w:szCs w:val="24"/>
        </w:rPr>
        <w:t xml:space="preserve">“Artículo 4.130. — Autoridad de auditorías o exámenes a </w:t>
      </w:r>
      <w:r w:rsidRPr="003A01B5">
        <w:rPr>
          <w:rFonts w:ascii="Book Antiqua" w:hAnsi="Book Antiqua"/>
          <w:sz w:val="24"/>
          <w:szCs w:val="24"/>
          <w:lang w:val="es-PR"/>
        </w:rPr>
        <w:t>Manejadores o Administradores de Beneficios de Farmacia (PBM)</w:t>
      </w:r>
    </w:p>
    <w:p w14:paraId="729BE4DD" w14:textId="52491D69" w:rsidR="00835EF6" w:rsidRPr="003A01B5" w:rsidRDefault="00835EF6" w:rsidP="00F86CEE">
      <w:pPr>
        <w:numPr>
          <w:ilvl w:val="0"/>
          <w:numId w:val="2"/>
        </w:numPr>
        <w:spacing w:line="480" w:lineRule="auto"/>
        <w:rPr>
          <w:rFonts w:ascii="Book Antiqua" w:hAnsi="Book Antiqua"/>
          <w:sz w:val="24"/>
          <w:szCs w:val="24"/>
        </w:rPr>
      </w:pPr>
      <w:bookmarkStart w:id="8" w:name="_Hlk53572426"/>
      <w:r w:rsidRPr="003A01B5">
        <w:rPr>
          <w:rFonts w:ascii="Book Antiqua" w:hAnsi="Book Antiqua"/>
          <w:sz w:val="24"/>
          <w:szCs w:val="24"/>
        </w:rPr>
        <w:t xml:space="preserve">El Comisionado tendrá autoridad para examinar e investigar, según lo considere relevante y necesario, los libros </w:t>
      </w:r>
      <w:r w:rsidR="00864985" w:rsidRPr="003A01B5">
        <w:rPr>
          <w:rFonts w:ascii="Book Antiqua" w:hAnsi="Book Antiqua"/>
          <w:sz w:val="24"/>
          <w:szCs w:val="24"/>
        </w:rPr>
        <w:t xml:space="preserve">y </w:t>
      </w:r>
      <w:r w:rsidRPr="003A01B5">
        <w:rPr>
          <w:rFonts w:ascii="Book Antiqua" w:hAnsi="Book Antiqua"/>
          <w:sz w:val="24"/>
          <w:szCs w:val="24"/>
        </w:rPr>
        <w:t xml:space="preserve">registros de cada </w:t>
      </w:r>
      <w:r w:rsidR="00CE6E34">
        <w:rPr>
          <w:rFonts w:ascii="Book Antiqua" w:hAnsi="Book Antiqua"/>
          <w:sz w:val="24"/>
          <w:szCs w:val="24"/>
        </w:rPr>
        <w:t>M</w:t>
      </w:r>
      <w:r w:rsidRPr="003A01B5">
        <w:rPr>
          <w:rFonts w:ascii="Book Antiqua" w:hAnsi="Book Antiqua"/>
          <w:sz w:val="24"/>
          <w:szCs w:val="24"/>
        </w:rPr>
        <w:t xml:space="preserve">anejador o </w:t>
      </w:r>
      <w:r w:rsidR="00CE6E34">
        <w:rPr>
          <w:rFonts w:ascii="Book Antiqua" w:hAnsi="Book Antiqua"/>
          <w:sz w:val="24"/>
          <w:szCs w:val="24"/>
        </w:rPr>
        <w:t>A</w:t>
      </w:r>
      <w:r w:rsidRPr="003A01B5">
        <w:rPr>
          <w:rFonts w:ascii="Book Antiqua" w:hAnsi="Book Antiqua"/>
          <w:sz w:val="24"/>
          <w:szCs w:val="24"/>
        </w:rPr>
        <w:t xml:space="preserve">dministrador de </w:t>
      </w:r>
      <w:r w:rsidR="00CE6E34">
        <w:rPr>
          <w:rFonts w:ascii="Book Antiqua" w:hAnsi="Book Antiqua"/>
          <w:sz w:val="24"/>
          <w:szCs w:val="24"/>
        </w:rPr>
        <w:t>B</w:t>
      </w:r>
      <w:r w:rsidRPr="003A01B5">
        <w:rPr>
          <w:rFonts w:ascii="Book Antiqua" w:hAnsi="Book Antiqua"/>
          <w:sz w:val="24"/>
          <w:szCs w:val="24"/>
        </w:rPr>
        <w:t xml:space="preserve">eneficios de </w:t>
      </w:r>
      <w:r w:rsidR="00CE6E34">
        <w:rPr>
          <w:rFonts w:ascii="Book Antiqua" w:hAnsi="Book Antiqua"/>
          <w:sz w:val="24"/>
          <w:szCs w:val="24"/>
        </w:rPr>
        <w:t>F</w:t>
      </w:r>
      <w:r w:rsidRPr="003A01B5">
        <w:rPr>
          <w:rFonts w:ascii="Book Antiqua" w:hAnsi="Book Antiqua"/>
          <w:sz w:val="24"/>
          <w:szCs w:val="24"/>
        </w:rPr>
        <w:t xml:space="preserve">armacia (PBM) que preste servicios a una organización de seguros de salud o asegurador, a los fines de determinar el cumplimiento de este Capítulo y las leyes o reglamentos aplicables a los </w:t>
      </w:r>
      <w:proofErr w:type="spellStart"/>
      <w:r w:rsidR="0015784E" w:rsidRPr="003A01B5">
        <w:rPr>
          <w:rFonts w:ascii="Book Antiqua" w:hAnsi="Book Antiqua"/>
          <w:sz w:val="24"/>
          <w:szCs w:val="24"/>
        </w:rPr>
        <w:t>PBMs</w:t>
      </w:r>
      <w:proofErr w:type="spellEnd"/>
      <w:r w:rsidRPr="003A01B5">
        <w:rPr>
          <w:rFonts w:ascii="Book Antiqua" w:hAnsi="Book Antiqua"/>
          <w:sz w:val="24"/>
          <w:szCs w:val="24"/>
        </w:rPr>
        <w:t>.</w:t>
      </w:r>
    </w:p>
    <w:p w14:paraId="61A7DCC2" w14:textId="4C858D21" w:rsidR="00835EF6" w:rsidRPr="003A01B5" w:rsidRDefault="00835EF6" w:rsidP="00F86CEE">
      <w:pPr>
        <w:numPr>
          <w:ilvl w:val="0"/>
          <w:numId w:val="2"/>
        </w:numPr>
        <w:spacing w:line="480" w:lineRule="auto"/>
        <w:rPr>
          <w:rFonts w:ascii="Book Antiqua" w:hAnsi="Book Antiqua"/>
          <w:sz w:val="24"/>
          <w:szCs w:val="24"/>
        </w:rPr>
      </w:pPr>
      <w:r w:rsidRPr="003A01B5">
        <w:rPr>
          <w:rFonts w:ascii="Book Antiqua" w:hAnsi="Book Antiqua"/>
          <w:sz w:val="24"/>
          <w:szCs w:val="24"/>
        </w:rPr>
        <w:t xml:space="preserve">A los efectos del examen, auditoría e investigación, el </w:t>
      </w:r>
      <w:r w:rsidR="00CE6E34">
        <w:rPr>
          <w:rFonts w:ascii="Book Antiqua" w:hAnsi="Book Antiqua"/>
          <w:sz w:val="24"/>
          <w:szCs w:val="24"/>
        </w:rPr>
        <w:t>M</w:t>
      </w:r>
      <w:r w:rsidRPr="003A01B5">
        <w:rPr>
          <w:rFonts w:ascii="Book Antiqua" w:hAnsi="Book Antiqua"/>
          <w:sz w:val="24"/>
          <w:szCs w:val="24"/>
        </w:rPr>
        <w:t xml:space="preserve">anejador o </w:t>
      </w:r>
      <w:r w:rsidR="00CE6E34">
        <w:rPr>
          <w:rFonts w:ascii="Book Antiqua" w:hAnsi="Book Antiqua"/>
          <w:sz w:val="24"/>
          <w:szCs w:val="24"/>
        </w:rPr>
        <w:t>A</w:t>
      </w:r>
      <w:r w:rsidRPr="003A01B5">
        <w:rPr>
          <w:rFonts w:ascii="Book Antiqua" w:hAnsi="Book Antiqua"/>
          <w:sz w:val="24"/>
          <w:szCs w:val="24"/>
        </w:rPr>
        <w:t xml:space="preserve">dministrador de </w:t>
      </w:r>
      <w:r w:rsidR="00CE6E34">
        <w:rPr>
          <w:rFonts w:ascii="Book Antiqua" w:hAnsi="Book Antiqua"/>
          <w:sz w:val="24"/>
          <w:szCs w:val="24"/>
        </w:rPr>
        <w:t>B</w:t>
      </w:r>
      <w:r w:rsidRPr="003A01B5">
        <w:rPr>
          <w:rFonts w:ascii="Book Antiqua" w:hAnsi="Book Antiqua"/>
          <w:sz w:val="24"/>
          <w:szCs w:val="24"/>
        </w:rPr>
        <w:t xml:space="preserve">eneficios de </w:t>
      </w:r>
      <w:r w:rsidR="00CE6E34">
        <w:rPr>
          <w:rFonts w:ascii="Book Antiqua" w:hAnsi="Book Antiqua"/>
          <w:sz w:val="24"/>
          <w:szCs w:val="24"/>
        </w:rPr>
        <w:t>F</w:t>
      </w:r>
      <w:r w:rsidRPr="003A01B5">
        <w:rPr>
          <w:rFonts w:ascii="Book Antiqua" w:hAnsi="Book Antiqua"/>
          <w:sz w:val="24"/>
          <w:szCs w:val="24"/>
        </w:rPr>
        <w:t>armacia (</w:t>
      </w:r>
      <w:proofErr w:type="spellStart"/>
      <w:r w:rsidRPr="003A01B5">
        <w:rPr>
          <w:rFonts w:ascii="Book Antiqua" w:hAnsi="Book Antiqua"/>
          <w:sz w:val="24"/>
          <w:szCs w:val="24"/>
        </w:rPr>
        <w:t>PBM</w:t>
      </w:r>
      <w:r w:rsidR="00EC4DB5">
        <w:rPr>
          <w:rFonts w:ascii="Book Antiqua" w:hAnsi="Book Antiqua"/>
          <w:sz w:val="24"/>
          <w:szCs w:val="24"/>
        </w:rPr>
        <w:t>s</w:t>
      </w:r>
      <w:proofErr w:type="spellEnd"/>
      <w:r w:rsidRPr="003A01B5">
        <w:rPr>
          <w:rFonts w:ascii="Book Antiqua" w:hAnsi="Book Antiqua"/>
          <w:sz w:val="24"/>
          <w:szCs w:val="24"/>
        </w:rPr>
        <w:t xml:space="preserve">) dará acceso y pondrá a disposición del Comisionado todos los libros, cuentas, documentos u otros expedientes o información o propiedad de, o pertenecientes que estuvieren en su posesión, conservación o control en relación a los servicios de medicamentos o productos recetados para la cubierta de farmacia, incluidos, entre otras, copia de los contratos con aseguradores u organizaciones de servicios de salud y </w:t>
      </w:r>
      <w:r w:rsidRPr="003A01B5">
        <w:rPr>
          <w:rFonts w:ascii="Book Antiqua" w:hAnsi="Book Antiqua"/>
          <w:sz w:val="24"/>
          <w:szCs w:val="24"/>
        </w:rPr>
        <w:lastRenderedPageBreak/>
        <w:t xml:space="preserve">copia de los subcontratos para apoyar sus operaciones relacionadas con el manejo de cubierta de farmacia. </w:t>
      </w:r>
    </w:p>
    <w:p w14:paraId="7FCCDCA8" w14:textId="56F1CD09" w:rsidR="00835EF6" w:rsidRPr="003A01B5" w:rsidRDefault="00835EF6" w:rsidP="00F86CEE">
      <w:pPr>
        <w:numPr>
          <w:ilvl w:val="0"/>
          <w:numId w:val="2"/>
        </w:numPr>
        <w:spacing w:line="480" w:lineRule="auto"/>
        <w:rPr>
          <w:rFonts w:ascii="Book Antiqua" w:hAnsi="Book Antiqua"/>
          <w:bCs/>
          <w:sz w:val="24"/>
          <w:szCs w:val="24"/>
        </w:rPr>
      </w:pPr>
      <w:r w:rsidRPr="003A01B5">
        <w:rPr>
          <w:rFonts w:ascii="Book Antiqua" w:hAnsi="Book Antiqua"/>
          <w:bCs/>
          <w:sz w:val="24"/>
          <w:szCs w:val="24"/>
        </w:rPr>
        <w:t xml:space="preserve">Los exámenes realizados por el Comisionado se </w:t>
      </w:r>
      <w:r w:rsidR="00E02C30" w:rsidRPr="003A01B5">
        <w:rPr>
          <w:rFonts w:ascii="Book Antiqua" w:hAnsi="Book Antiqua"/>
          <w:bCs/>
          <w:sz w:val="24"/>
          <w:szCs w:val="24"/>
        </w:rPr>
        <w:t xml:space="preserve">llevarán a cabo </w:t>
      </w:r>
      <w:r w:rsidRPr="003A01B5">
        <w:rPr>
          <w:rFonts w:ascii="Book Antiqua" w:hAnsi="Book Antiqua"/>
          <w:bCs/>
          <w:sz w:val="24"/>
          <w:szCs w:val="24"/>
        </w:rPr>
        <w:t xml:space="preserve">de conformidad con la misma autoridad de practicar exámenes y </w:t>
      </w:r>
      <w:r w:rsidR="00E02C30" w:rsidRPr="003A01B5">
        <w:rPr>
          <w:rFonts w:ascii="Book Antiqua" w:hAnsi="Book Antiqua"/>
          <w:bCs/>
          <w:sz w:val="24"/>
          <w:szCs w:val="24"/>
        </w:rPr>
        <w:t xml:space="preserve">auditorías </w:t>
      </w:r>
      <w:r w:rsidRPr="003A01B5">
        <w:rPr>
          <w:rFonts w:ascii="Book Antiqua" w:hAnsi="Book Antiqua"/>
          <w:bCs/>
          <w:sz w:val="24"/>
          <w:szCs w:val="24"/>
        </w:rPr>
        <w:t>en relación con las aseguradores u organizaciones de servicios de salud</w:t>
      </w:r>
      <w:r w:rsidR="00E02C30" w:rsidRPr="003A01B5">
        <w:rPr>
          <w:rFonts w:ascii="Book Antiqua" w:hAnsi="Book Antiqua"/>
          <w:bCs/>
          <w:sz w:val="24"/>
          <w:szCs w:val="24"/>
        </w:rPr>
        <w:t>,</w:t>
      </w:r>
      <w:r w:rsidRPr="003A01B5">
        <w:rPr>
          <w:rFonts w:ascii="Book Antiqua" w:hAnsi="Book Antiqua"/>
          <w:bCs/>
          <w:sz w:val="24"/>
          <w:szCs w:val="24"/>
        </w:rPr>
        <w:t xml:space="preserve"> según lo dispuesto en el Capítulo 2</w:t>
      </w:r>
      <w:r w:rsidR="0015784E" w:rsidRPr="003A01B5">
        <w:rPr>
          <w:rFonts w:ascii="Book Antiqua" w:hAnsi="Book Antiqua"/>
          <w:bCs/>
          <w:sz w:val="24"/>
          <w:szCs w:val="24"/>
        </w:rPr>
        <w:t xml:space="preserve"> de la Ley Núm. 77 de 19 de junio de 1957, según enmendada, conocida como “</w:t>
      </w:r>
      <w:r w:rsidRPr="003A01B5">
        <w:rPr>
          <w:rFonts w:ascii="Book Antiqua" w:hAnsi="Book Antiqua"/>
          <w:bCs/>
          <w:sz w:val="24"/>
          <w:szCs w:val="24"/>
        </w:rPr>
        <w:t>Código de Seguros</w:t>
      </w:r>
      <w:r w:rsidR="0015784E" w:rsidRPr="003A01B5">
        <w:rPr>
          <w:rFonts w:ascii="Book Antiqua" w:hAnsi="Book Antiqua"/>
          <w:bCs/>
          <w:sz w:val="24"/>
          <w:szCs w:val="24"/>
        </w:rPr>
        <w:t xml:space="preserve"> de Puerto Rico”</w:t>
      </w:r>
      <w:r w:rsidRPr="003A01B5">
        <w:rPr>
          <w:rFonts w:ascii="Book Antiqua" w:hAnsi="Book Antiqua"/>
          <w:bCs/>
          <w:sz w:val="24"/>
          <w:szCs w:val="24"/>
        </w:rPr>
        <w:t xml:space="preserve">. </w:t>
      </w:r>
    </w:p>
    <w:p w14:paraId="713A2598" w14:textId="1504BCAD" w:rsidR="00835EF6" w:rsidRPr="003A01B5" w:rsidRDefault="00835EF6" w:rsidP="00F86CEE">
      <w:pPr>
        <w:numPr>
          <w:ilvl w:val="0"/>
          <w:numId w:val="2"/>
        </w:numPr>
        <w:spacing w:line="480" w:lineRule="auto"/>
        <w:rPr>
          <w:rFonts w:ascii="Book Antiqua" w:hAnsi="Book Antiqua"/>
          <w:bCs/>
          <w:sz w:val="24"/>
          <w:szCs w:val="24"/>
        </w:rPr>
      </w:pPr>
      <w:bookmarkStart w:id="9" w:name="_Hlk192147000"/>
      <w:r w:rsidRPr="003A01B5">
        <w:rPr>
          <w:rFonts w:ascii="Book Antiqua" w:hAnsi="Book Antiqua"/>
          <w:bCs/>
          <w:sz w:val="24"/>
          <w:szCs w:val="24"/>
        </w:rPr>
        <w:t xml:space="preserve">Los </w:t>
      </w:r>
      <w:r w:rsidR="00CE6E34">
        <w:rPr>
          <w:rFonts w:ascii="Book Antiqua" w:hAnsi="Book Antiqua"/>
          <w:bCs/>
          <w:sz w:val="24"/>
          <w:szCs w:val="24"/>
        </w:rPr>
        <w:t>M</w:t>
      </w:r>
      <w:r w:rsidRPr="003A01B5">
        <w:rPr>
          <w:rFonts w:ascii="Book Antiqua" w:hAnsi="Book Antiqua"/>
          <w:bCs/>
          <w:sz w:val="24"/>
          <w:szCs w:val="24"/>
        </w:rPr>
        <w:t xml:space="preserve">anejadores de </w:t>
      </w:r>
      <w:r w:rsidR="00CE6E34">
        <w:rPr>
          <w:rFonts w:ascii="Book Antiqua" w:hAnsi="Book Antiqua"/>
          <w:bCs/>
          <w:sz w:val="24"/>
          <w:szCs w:val="24"/>
        </w:rPr>
        <w:t>B</w:t>
      </w:r>
      <w:r w:rsidRPr="003A01B5">
        <w:rPr>
          <w:rFonts w:ascii="Book Antiqua" w:hAnsi="Book Antiqua"/>
          <w:bCs/>
          <w:sz w:val="24"/>
          <w:szCs w:val="24"/>
        </w:rPr>
        <w:t xml:space="preserve">eneficios de </w:t>
      </w:r>
      <w:r w:rsidR="00CE6E34">
        <w:rPr>
          <w:rFonts w:ascii="Book Antiqua" w:hAnsi="Book Antiqua"/>
          <w:bCs/>
          <w:sz w:val="24"/>
          <w:szCs w:val="24"/>
        </w:rPr>
        <w:t>F</w:t>
      </w:r>
      <w:r w:rsidRPr="003A01B5">
        <w:rPr>
          <w:rFonts w:ascii="Book Antiqua" w:hAnsi="Book Antiqua"/>
          <w:bCs/>
          <w:sz w:val="24"/>
          <w:szCs w:val="24"/>
        </w:rPr>
        <w:t>armacia (PBM) o tercero administrador objeto del examen pagarán por los gastos razonablemente incurridos en el examen cuando sean realizados por recursos externos contratados, ya sean actuarios independientes, contadores públicos certificados independientes, examinadores financieros certificados u otros profesionales y especialistas. El pago de los gastos no será reclamable, cuando dichos exámenes y auditor</w:t>
      </w:r>
      <w:r w:rsidR="00E67CF4">
        <w:rPr>
          <w:rFonts w:ascii="Book Antiqua" w:hAnsi="Book Antiqua"/>
          <w:bCs/>
          <w:sz w:val="24"/>
          <w:szCs w:val="24"/>
        </w:rPr>
        <w:t>í</w:t>
      </w:r>
      <w:r w:rsidRPr="003A01B5">
        <w:rPr>
          <w:rFonts w:ascii="Book Antiqua" w:hAnsi="Book Antiqua"/>
          <w:bCs/>
          <w:sz w:val="24"/>
          <w:szCs w:val="24"/>
        </w:rPr>
        <w:t xml:space="preserve">as sean realizados por empleados de la Oficina.  </w:t>
      </w:r>
    </w:p>
    <w:p w14:paraId="5EC12F21" w14:textId="06772EF4" w:rsidR="00835EF6" w:rsidRPr="003A01B5" w:rsidRDefault="00835EF6" w:rsidP="00F86CEE">
      <w:pPr>
        <w:numPr>
          <w:ilvl w:val="0"/>
          <w:numId w:val="2"/>
        </w:numPr>
        <w:spacing w:line="480" w:lineRule="auto"/>
        <w:rPr>
          <w:rFonts w:ascii="Book Antiqua" w:hAnsi="Book Antiqua"/>
          <w:bCs/>
          <w:sz w:val="24"/>
          <w:szCs w:val="24"/>
        </w:rPr>
      </w:pPr>
      <w:r w:rsidRPr="003A01B5">
        <w:rPr>
          <w:rFonts w:ascii="Book Antiqua" w:hAnsi="Book Antiqua"/>
          <w:bCs/>
          <w:sz w:val="24"/>
          <w:szCs w:val="24"/>
        </w:rPr>
        <w:t xml:space="preserve">El </w:t>
      </w:r>
      <w:r w:rsidR="00CE6E34">
        <w:rPr>
          <w:rFonts w:ascii="Book Antiqua" w:hAnsi="Book Antiqua"/>
          <w:bCs/>
          <w:sz w:val="24"/>
          <w:szCs w:val="24"/>
        </w:rPr>
        <w:t>M</w:t>
      </w:r>
      <w:r w:rsidRPr="003A01B5">
        <w:rPr>
          <w:rFonts w:ascii="Book Antiqua" w:hAnsi="Book Antiqua"/>
          <w:bCs/>
          <w:sz w:val="24"/>
          <w:szCs w:val="24"/>
        </w:rPr>
        <w:t xml:space="preserve">anejador o </w:t>
      </w:r>
      <w:r w:rsidR="00CE6E34">
        <w:rPr>
          <w:rFonts w:ascii="Book Antiqua" w:hAnsi="Book Antiqua"/>
          <w:bCs/>
          <w:sz w:val="24"/>
          <w:szCs w:val="24"/>
        </w:rPr>
        <w:t>A</w:t>
      </w:r>
      <w:r w:rsidRPr="003A01B5">
        <w:rPr>
          <w:rFonts w:ascii="Book Antiqua" w:hAnsi="Book Antiqua"/>
          <w:bCs/>
          <w:sz w:val="24"/>
          <w:szCs w:val="24"/>
        </w:rPr>
        <w:t xml:space="preserve">dministrador de </w:t>
      </w:r>
      <w:r w:rsidR="00CE6E34">
        <w:rPr>
          <w:rFonts w:ascii="Book Antiqua" w:hAnsi="Book Antiqua"/>
          <w:bCs/>
          <w:sz w:val="24"/>
          <w:szCs w:val="24"/>
        </w:rPr>
        <w:t>B</w:t>
      </w:r>
      <w:r w:rsidRPr="003A01B5">
        <w:rPr>
          <w:rFonts w:ascii="Book Antiqua" w:hAnsi="Book Antiqua"/>
          <w:bCs/>
          <w:sz w:val="24"/>
          <w:szCs w:val="24"/>
        </w:rPr>
        <w:t xml:space="preserve">eneficios de </w:t>
      </w:r>
      <w:r w:rsidR="00CE6E34">
        <w:rPr>
          <w:rFonts w:ascii="Book Antiqua" w:hAnsi="Book Antiqua"/>
          <w:bCs/>
          <w:sz w:val="24"/>
          <w:szCs w:val="24"/>
        </w:rPr>
        <w:t>F</w:t>
      </w:r>
      <w:r w:rsidRPr="003A01B5">
        <w:rPr>
          <w:rFonts w:ascii="Book Antiqua" w:hAnsi="Book Antiqua"/>
          <w:bCs/>
          <w:sz w:val="24"/>
          <w:szCs w:val="24"/>
        </w:rPr>
        <w:t xml:space="preserve">armacia </w:t>
      </w:r>
      <w:r w:rsidR="00CE6E34">
        <w:rPr>
          <w:rFonts w:ascii="Book Antiqua" w:hAnsi="Book Antiqua"/>
          <w:bCs/>
          <w:sz w:val="24"/>
          <w:szCs w:val="24"/>
        </w:rPr>
        <w:t xml:space="preserve">(PBM) </w:t>
      </w:r>
      <w:r w:rsidRPr="003A01B5">
        <w:rPr>
          <w:rFonts w:ascii="Book Antiqua" w:hAnsi="Book Antiqua"/>
          <w:bCs/>
          <w:sz w:val="24"/>
          <w:szCs w:val="24"/>
        </w:rPr>
        <w:t xml:space="preserve">mantendrá un registro fiel y exacto de todos los contratos con las organizaciones de seguros de salud o aseguradores durante la duración del contrato y durante los cinco (5) años siguientes de su culminación. Dichos contratos estarán disponibles con libre acceso al Comisionado y en un formato legible </w:t>
      </w:r>
      <w:r w:rsidRPr="003A01B5">
        <w:rPr>
          <w:rFonts w:ascii="Book Antiqua" w:hAnsi="Book Antiqua"/>
          <w:bCs/>
          <w:sz w:val="24"/>
          <w:szCs w:val="24"/>
          <w:lang w:val="es-PR"/>
        </w:rPr>
        <w:t>y con datos completos.”</w:t>
      </w:r>
      <w:r w:rsidRPr="003A01B5">
        <w:rPr>
          <w:rFonts w:ascii="Book Antiqua" w:hAnsi="Book Antiqua"/>
          <w:bCs/>
          <w:sz w:val="24"/>
          <w:szCs w:val="24"/>
        </w:rPr>
        <w:t xml:space="preserve"> </w:t>
      </w:r>
    </w:p>
    <w:bookmarkEnd w:id="9"/>
    <w:p w14:paraId="3439E905" w14:textId="7A08688F" w:rsidR="00835EF6" w:rsidRPr="003A01B5" w:rsidRDefault="00D602B8" w:rsidP="00F86CEE">
      <w:pPr>
        <w:autoSpaceDE w:val="0"/>
        <w:autoSpaceDN w:val="0"/>
        <w:adjustRightInd w:val="0"/>
        <w:spacing w:line="480" w:lineRule="auto"/>
        <w:rPr>
          <w:rFonts w:ascii="Book Antiqua" w:hAnsi="Book Antiqua"/>
          <w:sz w:val="24"/>
          <w:szCs w:val="24"/>
        </w:rPr>
      </w:pPr>
      <w:r w:rsidRPr="003A01B5">
        <w:rPr>
          <w:rFonts w:ascii="Book Antiqua" w:hAnsi="Book Antiqua"/>
          <w:sz w:val="24"/>
          <w:szCs w:val="24"/>
          <w:lang w:val="es-PR"/>
        </w:rPr>
        <w:tab/>
      </w:r>
      <w:r w:rsidR="00835EF6" w:rsidRPr="003A01B5">
        <w:rPr>
          <w:rFonts w:ascii="Book Antiqua" w:hAnsi="Book Antiqua"/>
          <w:sz w:val="24"/>
          <w:szCs w:val="24"/>
          <w:lang w:val="es-PR"/>
        </w:rPr>
        <w:t>Sección 3.</w:t>
      </w:r>
      <w:r w:rsidR="00835EF6" w:rsidRPr="003A01B5">
        <w:rPr>
          <w:rFonts w:ascii="Book Antiqua" w:hAnsi="Book Antiqua"/>
          <w:sz w:val="24"/>
          <w:szCs w:val="24"/>
        </w:rPr>
        <w:t>- Se añade un</w:t>
      </w:r>
      <w:r w:rsidR="008B141D" w:rsidRPr="003A01B5">
        <w:rPr>
          <w:rFonts w:ascii="Book Antiqua" w:hAnsi="Book Antiqua"/>
          <w:sz w:val="24"/>
          <w:szCs w:val="24"/>
        </w:rPr>
        <w:t xml:space="preserve"> nuevo</w:t>
      </w:r>
      <w:r w:rsidR="00835EF6" w:rsidRPr="003A01B5">
        <w:rPr>
          <w:rFonts w:ascii="Book Antiqua" w:hAnsi="Book Antiqua"/>
          <w:sz w:val="24"/>
          <w:szCs w:val="24"/>
        </w:rPr>
        <w:t xml:space="preserve"> Artículo 4.131 a la Ley 194-2011, según enmendada, que </w:t>
      </w:r>
      <w:r w:rsidR="008B141D" w:rsidRPr="003A01B5">
        <w:rPr>
          <w:rFonts w:ascii="Book Antiqua" w:hAnsi="Book Antiqua"/>
          <w:sz w:val="24"/>
          <w:szCs w:val="24"/>
        </w:rPr>
        <w:t xml:space="preserve">leerá </w:t>
      </w:r>
      <w:r w:rsidR="00835EF6" w:rsidRPr="003A01B5">
        <w:rPr>
          <w:rFonts w:ascii="Book Antiqua" w:hAnsi="Book Antiqua"/>
          <w:sz w:val="24"/>
          <w:szCs w:val="24"/>
        </w:rPr>
        <w:t xml:space="preserve">como sigue:         </w:t>
      </w:r>
    </w:p>
    <w:p w14:paraId="2CAD2B1A" w14:textId="64A8E044" w:rsidR="00835EF6" w:rsidRPr="003A01B5" w:rsidRDefault="00835EF6" w:rsidP="00F86CEE">
      <w:pPr>
        <w:autoSpaceDE w:val="0"/>
        <w:autoSpaceDN w:val="0"/>
        <w:adjustRightInd w:val="0"/>
        <w:spacing w:line="480" w:lineRule="auto"/>
        <w:ind w:left="720" w:firstLine="360"/>
        <w:rPr>
          <w:rFonts w:ascii="Book Antiqua" w:hAnsi="Book Antiqua"/>
          <w:bCs/>
          <w:sz w:val="24"/>
          <w:szCs w:val="24"/>
        </w:rPr>
      </w:pPr>
      <w:r w:rsidRPr="003A01B5">
        <w:rPr>
          <w:rFonts w:ascii="Book Antiqua" w:hAnsi="Book Antiqua"/>
          <w:sz w:val="24"/>
          <w:szCs w:val="24"/>
        </w:rPr>
        <w:lastRenderedPageBreak/>
        <w:t>“Artículo 4.131.— Informes Financieros requeridos</w:t>
      </w:r>
      <w:r w:rsidRPr="003A01B5">
        <w:rPr>
          <w:rFonts w:ascii="Book Antiqua" w:hAnsi="Book Antiqua"/>
          <w:bCs/>
          <w:sz w:val="24"/>
          <w:szCs w:val="24"/>
        </w:rPr>
        <w:t xml:space="preserve"> a </w:t>
      </w:r>
      <w:r w:rsidRPr="003A01B5">
        <w:rPr>
          <w:rFonts w:ascii="Book Antiqua" w:hAnsi="Book Antiqua"/>
          <w:bCs/>
          <w:sz w:val="24"/>
          <w:szCs w:val="24"/>
          <w:lang w:val="es-PR"/>
        </w:rPr>
        <w:t>Manejadores o Administradores de Beneficios de Farmacia (PBM)</w:t>
      </w:r>
    </w:p>
    <w:p w14:paraId="0A5B4676" w14:textId="6BCE61AC" w:rsidR="00835EF6" w:rsidRPr="003A01B5" w:rsidRDefault="00835EF6" w:rsidP="00F86CEE">
      <w:pPr>
        <w:numPr>
          <w:ilvl w:val="0"/>
          <w:numId w:val="4"/>
        </w:numPr>
        <w:spacing w:line="480" w:lineRule="auto"/>
        <w:rPr>
          <w:rFonts w:ascii="Book Antiqua" w:hAnsi="Book Antiqua"/>
          <w:sz w:val="24"/>
          <w:szCs w:val="24"/>
        </w:rPr>
      </w:pPr>
      <w:r w:rsidRPr="003A01B5">
        <w:rPr>
          <w:rFonts w:ascii="Book Antiqua" w:hAnsi="Book Antiqua"/>
          <w:sz w:val="24"/>
          <w:szCs w:val="24"/>
        </w:rPr>
        <w:t>Cada Manejador o Administrador de Beneficios de Farmacia (PBM) autorizado presentará anualmente ante el Comisionado un informe financiero auditado de los ingresos y su situación financiera realizado por un contador público certificado independiente, no más tarde del 30 de mayo de cada año o dentro de cualquier extensión de tiempo que el Comisionado pueda conceder por justa causa.</w:t>
      </w:r>
    </w:p>
    <w:p w14:paraId="6AAAD151" w14:textId="44626A39" w:rsidR="00835EF6" w:rsidRPr="003A01B5" w:rsidRDefault="00835EF6" w:rsidP="00F86CEE">
      <w:pPr>
        <w:numPr>
          <w:ilvl w:val="0"/>
          <w:numId w:val="4"/>
        </w:numPr>
        <w:spacing w:line="480" w:lineRule="auto"/>
        <w:rPr>
          <w:rFonts w:ascii="Book Antiqua" w:hAnsi="Book Antiqua"/>
          <w:sz w:val="24"/>
          <w:szCs w:val="24"/>
        </w:rPr>
      </w:pPr>
      <w:r w:rsidRPr="003A01B5">
        <w:rPr>
          <w:rFonts w:ascii="Book Antiqua" w:hAnsi="Book Antiqua"/>
          <w:sz w:val="24"/>
          <w:szCs w:val="24"/>
        </w:rPr>
        <w:t>El Manejador o Administrador de Beneficios de Farmacia (</w:t>
      </w:r>
      <w:proofErr w:type="spellStart"/>
      <w:r w:rsidRPr="003A01B5">
        <w:rPr>
          <w:rFonts w:ascii="Book Antiqua" w:hAnsi="Book Antiqua"/>
          <w:sz w:val="24"/>
          <w:szCs w:val="24"/>
        </w:rPr>
        <w:t>PBM</w:t>
      </w:r>
      <w:r w:rsidR="00EC4DB5">
        <w:rPr>
          <w:rFonts w:ascii="Book Antiqua" w:hAnsi="Book Antiqua"/>
          <w:sz w:val="24"/>
          <w:szCs w:val="24"/>
        </w:rPr>
        <w:t>s</w:t>
      </w:r>
      <w:proofErr w:type="spellEnd"/>
      <w:r w:rsidRPr="003A01B5">
        <w:rPr>
          <w:rFonts w:ascii="Book Antiqua" w:hAnsi="Book Antiqua"/>
          <w:sz w:val="24"/>
          <w:szCs w:val="24"/>
        </w:rPr>
        <w:t xml:space="preserve">) junto con el informe financiero auditado anual requerido presentará un anejo que contendrá la siguiente información: </w:t>
      </w:r>
    </w:p>
    <w:p w14:paraId="362CEFF6" w14:textId="77777777" w:rsidR="00835EF6" w:rsidRPr="003A01B5" w:rsidRDefault="00835EF6" w:rsidP="00F86CEE">
      <w:pPr>
        <w:numPr>
          <w:ilvl w:val="0"/>
          <w:numId w:val="3"/>
        </w:numPr>
        <w:spacing w:line="480" w:lineRule="auto"/>
        <w:rPr>
          <w:rFonts w:ascii="Book Antiqua" w:hAnsi="Book Antiqua"/>
          <w:sz w:val="24"/>
          <w:szCs w:val="24"/>
        </w:rPr>
      </w:pPr>
      <w:r w:rsidRPr="003A01B5">
        <w:rPr>
          <w:rFonts w:ascii="Book Antiqua" w:hAnsi="Book Antiqua"/>
          <w:sz w:val="24"/>
          <w:szCs w:val="24"/>
        </w:rPr>
        <w:t xml:space="preserve">Una lista de los aseguradores u organizaciones de servicios de salud que administró.  </w:t>
      </w:r>
    </w:p>
    <w:p w14:paraId="74FE7A8B" w14:textId="77777777" w:rsidR="00835EF6" w:rsidRPr="003A01B5" w:rsidRDefault="00835EF6" w:rsidP="00F86CEE">
      <w:pPr>
        <w:numPr>
          <w:ilvl w:val="0"/>
          <w:numId w:val="3"/>
        </w:numPr>
        <w:spacing w:line="480" w:lineRule="auto"/>
        <w:rPr>
          <w:rFonts w:ascii="Book Antiqua" w:hAnsi="Book Antiqua"/>
          <w:sz w:val="24"/>
          <w:szCs w:val="24"/>
        </w:rPr>
      </w:pPr>
      <w:r w:rsidRPr="003A01B5">
        <w:rPr>
          <w:rFonts w:ascii="Book Antiqua" w:hAnsi="Book Antiqua"/>
          <w:sz w:val="24"/>
          <w:szCs w:val="24"/>
        </w:rPr>
        <w:t>El monto de cargos</w:t>
      </w:r>
      <w:r w:rsidRPr="003A01B5">
        <w:rPr>
          <w:rFonts w:ascii="Book Antiqua" w:hAnsi="Book Antiqua"/>
          <w:sz w:val="24"/>
          <w:szCs w:val="24"/>
          <w:lang w:val="es-PR"/>
        </w:rPr>
        <w:t xml:space="preserve"> administrativos cobrados a </w:t>
      </w:r>
      <w:r w:rsidRPr="003A01B5">
        <w:rPr>
          <w:rFonts w:ascii="Book Antiqua" w:hAnsi="Book Antiqua"/>
          <w:sz w:val="24"/>
          <w:szCs w:val="24"/>
        </w:rPr>
        <w:t>aseguradores u organizaciones de servicios de salud, incluidos cargos profesionales, administrativos, procesamiento, remuneración o cualquier otro cargo.</w:t>
      </w:r>
    </w:p>
    <w:p w14:paraId="61B01FF4" w14:textId="77777777" w:rsidR="00835EF6" w:rsidRPr="003A01B5" w:rsidRDefault="00835EF6" w:rsidP="00F86CEE">
      <w:pPr>
        <w:numPr>
          <w:ilvl w:val="0"/>
          <w:numId w:val="3"/>
        </w:numPr>
        <w:spacing w:line="480" w:lineRule="auto"/>
        <w:rPr>
          <w:rFonts w:ascii="Book Antiqua" w:hAnsi="Book Antiqua"/>
          <w:sz w:val="24"/>
          <w:szCs w:val="24"/>
        </w:rPr>
      </w:pPr>
      <w:r w:rsidRPr="003A01B5">
        <w:rPr>
          <w:rFonts w:ascii="Book Antiqua" w:hAnsi="Book Antiqua"/>
          <w:sz w:val="24"/>
          <w:szCs w:val="24"/>
        </w:rPr>
        <w:t>El monto total de dinero de reembolsos distribuidos al asegurador u organización de servicios de salud correspondiente.</w:t>
      </w:r>
    </w:p>
    <w:p w14:paraId="3CC6BE6A" w14:textId="77777777" w:rsidR="00835EF6" w:rsidRPr="003A01B5" w:rsidRDefault="00835EF6" w:rsidP="00F86CEE">
      <w:pPr>
        <w:numPr>
          <w:ilvl w:val="0"/>
          <w:numId w:val="3"/>
        </w:numPr>
        <w:spacing w:line="480" w:lineRule="auto"/>
        <w:rPr>
          <w:rFonts w:ascii="Book Antiqua" w:hAnsi="Book Antiqua"/>
          <w:sz w:val="24"/>
          <w:szCs w:val="24"/>
        </w:rPr>
      </w:pPr>
      <w:r w:rsidRPr="003A01B5">
        <w:rPr>
          <w:rFonts w:ascii="Book Antiqua" w:hAnsi="Book Antiqua"/>
          <w:sz w:val="24"/>
          <w:szCs w:val="24"/>
        </w:rPr>
        <w:t xml:space="preserve">Si el estado financiero auditado se prepara sobre una base consolidada deberá incluir: (a) Los montos que se muestran en el estado financiero auditado consolidado deben acompañar la hoja de trabajo; (b) Los </w:t>
      </w:r>
      <w:r w:rsidRPr="003A01B5">
        <w:rPr>
          <w:rFonts w:ascii="Book Antiqua" w:hAnsi="Book Antiqua"/>
          <w:sz w:val="24"/>
          <w:szCs w:val="24"/>
        </w:rPr>
        <w:lastRenderedPageBreak/>
        <w:t>montos de cada entidad deben desglosarse por separado; y (c) deben incluirse explicaciones de la consolidación y eliminación de entradas.</w:t>
      </w:r>
    </w:p>
    <w:p w14:paraId="2F83BC21" w14:textId="77777777" w:rsidR="00835EF6" w:rsidRPr="003A01B5" w:rsidRDefault="00835EF6" w:rsidP="00F86CEE">
      <w:pPr>
        <w:numPr>
          <w:ilvl w:val="0"/>
          <w:numId w:val="3"/>
        </w:numPr>
        <w:spacing w:line="480" w:lineRule="auto"/>
        <w:rPr>
          <w:rFonts w:ascii="Book Antiqua" w:hAnsi="Book Antiqua"/>
          <w:sz w:val="24"/>
          <w:szCs w:val="24"/>
        </w:rPr>
      </w:pPr>
      <w:r w:rsidRPr="003A01B5">
        <w:rPr>
          <w:rFonts w:ascii="Book Antiqua" w:hAnsi="Book Antiqua"/>
          <w:sz w:val="24"/>
          <w:szCs w:val="24"/>
        </w:rPr>
        <w:t>Lista de cualquier queja, acuerdo o disciplina administrativa, civil o penal contra el Manejador o Administrador de Beneficios de Farmacia o alguna de sus afiliadas que se relacione con una violación de las leyes de seguros, incluidas las leyes de beneficios de farmacia en cualquier estado.</w:t>
      </w:r>
    </w:p>
    <w:p w14:paraId="6BD50CBC" w14:textId="77777777" w:rsidR="00835EF6" w:rsidRPr="003A01B5" w:rsidRDefault="00835EF6" w:rsidP="00F86CEE">
      <w:pPr>
        <w:numPr>
          <w:ilvl w:val="0"/>
          <w:numId w:val="3"/>
        </w:numPr>
        <w:autoSpaceDE w:val="0"/>
        <w:autoSpaceDN w:val="0"/>
        <w:adjustRightInd w:val="0"/>
        <w:spacing w:line="480" w:lineRule="auto"/>
        <w:rPr>
          <w:rFonts w:ascii="Book Antiqua" w:eastAsia="Times New Roman" w:hAnsi="Book Antiqua"/>
          <w:sz w:val="24"/>
          <w:szCs w:val="24"/>
          <w:lang w:val="es-PR"/>
        </w:rPr>
      </w:pPr>
      <w:r w:rsidRPr="003A01B5">
        <w:rPr>
          <w:rFonts w:ascii="Book Antiqua" w:eastAsia="Times New Roman" w:hAnsi="Book Antiqua"/>
          <w:sz w:val="24"/>
          <w:szCs w:val="24"/>
          <w:lang w:val="es-PR"/>
        </w:rPr>
        <w:t>Informar cualquier riesgo empresarial o responsabilidad financiera que pueda afectar las operaciones en curso.</w:t>
      </w:r>
    </w:p>
    <w:p w14:paraId="6271DE9F" w14:textId="6F859647" w:rsidR="00036518" w:rsidRPr="003A01B5" w:rsidRDefault="00036518" w:rsidP="00F86CEE">
      <w:pPr>
        <w:pStyle w:val="ListParagraph"/>
        <w:numPr>
          <w:ilvl w:val="0"/>
          <w:numId w:val="3"/>
        </w:numPr>
        <w:autoSpaceDE w:val="0"/>
        <w:autoSpaceDN w:val="0"/>
        <w:adjustRightInd w:val="0"/>
        <w:spacing w:line="480" w:lineRule="auto"/>
        <w:contextualSpacing w:val="0"/>
        <w:rPr>
          <w:rFonts w:ascii="Book Antiqua" w:eastAsia="Times New Roman" w:hAnsi="Book Antiqua"/>
          <w:sz w:val="24"/>
          <w:szCs w:val="24"/>
          <w:lang w:val="es-PR"/>
        </w:rPr>
      </w:pPr>
      <w:r w:rsidRPr="003A01B5">
        <w:rPr>
          <w:rFonts w:ascii="Book Antiqua" w:eastAsia="Times New Roman" w:hAnsi="Book Antiqua"/>
          <w:sz w:val="24"/>
          <w:szCs w:val="24"/>
          <w:lang w:val="es-PR"/>
        </w:rPr>
        <w:t>Evidencia constatable de que sus operaciones producen ahorros tangibles en el costo de los medicamentos que pagan los pacientes en la farmacia.</w:t>
      </w:r>
    </w:p>
    <w:p w14:paraId="675684D3" w14:textId="5134F70D" w:rsidR="00835EF6" w:rsidRPr="003A01B5" w:rsidRDefault="00835EF6" w:rsidP="00F86CEE">
      <w:pPr>
        <w:numPr>
          <w:ilvl w:val="0"/>
          <w:numId w:val="4"/>
        </w:numPr>
        <w:spacing w:line="480" w:lineRule="auto"/>
        <w:rPr>
          <w:rFonts w:ascii="Book Antiqua" w:hAnsi="Book Antiqua"/>
          <w:sz w:val="24"/>
          <w:szCs w:val="24"/>
        </w:rPr>
      </w:pPr>
      <w:r w:rsidRPr="003A01B5">
        <w:rPr>
          <w:rFonts w:ascii="Book Antiqua" w:hAnsi="Book Antiqua"/>
          <w:sz w:val="24"/>
          <w:szCs w:val="24"/>
        </w:rPr>
        <w:t xml:space="preserve">La información financiera requerida bajo este </w:t>
      </w:r>
      <w:r w:rsidR="00E02C30" w:rsidRPr="003A01B5">
        <w:rPr>
          <w:rFonts w:ascii="Book Antiqua" w:hAnsi="Book Antiqua"/>
          <w:sz w:val="24"/>
          <w:szCs w:val="24"/>
        </w:rPr>
        <w:t xml:space="preserve">Artículo </w:t>
      </w:r>
      <w:r w:rsidRPr="003A01B5">
        <w:rPr>
          <w:rFonts w:ascii="Book Antiqua" w:hAnsi="Book Antiqua"/>
          <w:sz w:val="24"/>
          <w:szCs w:val="24"/>
        </w:rPr>
        <w:t xml:space="preserve">se limita a los contratos celebrados en Puerto Rico, por Manejadores o Administradores de Beneficios de Farmacia </w:t>
      </w:r>
      <w:bookmarkStart w:id="10" w:name="_Hlk212472410"/>
      <w:r w:rsidRPr="003A01B5">
        <w:rPr>
          <w:rFonts w:ascii="Book Antiqua" w:hAnsi="Book Antiqua"/>
          <w:sz w:val="24"/>
          <w:szCs w:val="24"/>
        </w:rPr>
        <w:t>(PBM)</w:t>
      </w:r>
      <w:bookmarkEnd w:id="10"/>
      <w:r w:rsidRPr="003A01B5">
        <w:rPr>
          <w:rFonts w:ascii="Book Antiqua" w:hAnsi="Book Antiqua"/>
          <w:sz w:val="24"/>
          <w:szCs w:val="24"/>
        </w:rPr>
        <w:t xml:space="preserve"> con aseguradores u organizaciones de seguros domésticos autorizados a suscribir cualquier tipo de plan médico o programa de beneficios de farmacia en Puerto Rico, incluyendo  programas o planes de beneficios de cubierta de farmacia que formen parte del Programa Medicare, Medicare </w:t>
      </w:r>
      <w:proofErr w:type="spellStart"/>
      <w:r w:rsidRPr="003A01B5">
        <w:rPr>
          <w:rFonts w:ascii="Book Antiqua" w:hAnsi="Book Antiqua"/>
          <w:sz w:val="24"/>
          <w:szCs w:val="24"/>
        </w:rPr>
        <w:t>Advantage</w:t>
      </w:r>
      <w:proofErr w:type="spellEnd"/>
      <w:r w:rsidRPr="003A01B5">
        <w:rPr>
          <w:rFonts w:ascii="Book Antiqua" w:hAnsi="Book Antiqua"/>
          <w:sz w:val="24"/>
          <w:szCs w:val="24"/>
        </w:rPr>
        <w:t xml:space="preserve"> o Medicaid y el Plan de Salud del Gobierno</w:t>
      </w:r>
      <w:r w:rsidRPr="003A01B5">
        <w:rPr>
          <w:rFonts w:ascii="Book Antiqua" w:eastAsia="Times New Roman" w:hAnsi="Book Antiqua"/>
          <w:sz w:val="24"/>
          <w:szCs w:val="24"/>
          <w:lang w:val="es-PR"/>
        </w:rPr>
        <w:t xml:space="preserve"> </w:t>
      </w:r>
      <w:r w:rsidRPr="003A01B5">
        <w:rPr>
          <w:rFonts w:ascii="Book Antiqua" w:hAnsi="Book Antiqua"/>
          <w:sz w:val="24"/>
          <w:szCs w:val="24"/>
        </w:rPr>
        <w:t xml:space="preserve">de la Ley 72-1993, según enmendada, conocida como la “Ley de la Administración de Seguros de Salud de Puerto Rico”. No aplicará cuando los servicios del PBM sean prestados para programas </w:t>
      </w:r>
      <w:proofErr w:type="spellStart"/>
      <w:r w:rsidRPr="003A01B5">
        <w:rPr>
          <w:rFonts w:ascii="Book Antiqua" w:hAnsi="Book Antiqua"/>
          <w:sz w:val="24"/>
          <w:szCs w:val="24"/>
        </w:rPr>
        <w:lastRenderedPageBreak/>
        <w:t>autoasegurados</w:t>
      </w:r>
      <w:proofErr w:type="spellEnd"/>
      <w:r w:rsidRPr="003A01B5">
        <w:rPr>
          <w:rFonts w:ascii="Book Antiqua" w:hAnsi="Book Antiqua"/>
          <w:sz w:val="24"/>
          <w:szCs w:val="24"/>
        </w:rPr>
        <w:t xml:space="preserve"> (“</w:t>
      </w:r>
      <w:proofErr w:type="spellStart"/>
      <w:r w:rsidRPr="003A01B5">
        <w:rPr>
          <w:rFonts w:ascii="Book Antiqua" w:hAnsi="Book Antiqua"/>
          <w:sz w:val="24"/>
          <w:szCs w:val="24"/>
        </w:rPr>
        <w:t>self-funded</w:t>
      </w:r>
      <w:proofErr w:type="spellEnd"/>
      <w:r w:rsidRPr="003A01B5">
        <w:rPr>
          <w:rFonts w:ascii="Book Antiqua" w:hAnsi="Book Antiqua"/>
          <w:sz w:val="24"/>
          <w:szCs w:val="24"/>
        </w:rPr>
        <w:t>”) de uno o más patronos u organizaciones laborales, o fiduciarios de un fondo establecido por uno o más patronos u organizaciones laborales, para empleados u organizaciones laborales.</w:t>
      </w:r>
    </w:p>
    <w:p w14:paraId="7D328EA8" w14:textId="7FCF1AAC" w:rsidR="00835EF6" w:rsidRPr="003A01B5" w:rsidRDefault="00835EF6" w:rsidP="00F86CEE">
      <w:pPr>
        <w:numPr>
          <w:ilvl w:val="0"/>
          <w:numId w:val="4"/>
        </w:numPr>
        <w:spacing w:line="480" w:lineRule="auto"/>
        <w:rPr>
          <w:rFonts w:ascii="Book Antiqua" w:hAnsi="Book Antiqua"/>
          <w:sz w:val="24"/>
          <w:szCs w:val="24"/>
        </w:rPr>
      </w:pPr>
      <w:r w:rsidRPr="003A01B5">
        <w:rPr>
          <w:rFonts w:ascii="Book Antiqua" w:hAnsi="Book Antiqua"/>
          <w:sz w:val="24"/>
          <w:szCs w:val="24"/>
        </w:rPr>
        <w:t xml:space="preserve">La información reportada al Comisionado de conformidad con este </w:t>
      </w:r>
      <w:r w:rsidR="00E02C30" w:rsidRPr="003A01B5">
        <w:rPr>
          <w:rFonts w:ascii="Book Antiqua" w:hAnsi="Book Antiqua"/>
          <w:sz w:val="24"/>
          <w:szCs w:val="24"/>
        </w:rPr>
        <w:t xml:space="preserve">Artículo </w:t>
      </w:r>
      <w:r w:rsidRPr="003A01B5">
        <w:rPr>
          <w:rFonts w:ascii="Book Antiqua" w:hAnsi="Book Antiqua"/>
          <w:sz w:val="24"/>
          <w:szCs w:val="24"/>
        </w:rPr>
        <w:t>será confidencial y estará protegida contra divulgación y no se considerará información pública sujeto a divulgación o</w:t>
      </w:r>
      <w:r w:rsidRPr="003A01B5">
        <w:rPr>
          <w:rFonts w:ascii="Book Antiqua" w:hAnsi="Book Antiqua"/>
          <w:sz w:val="24"/>
          <w:szCs w:val="24"/>
          <w:lang w:val="es-PR"/>
        </w:rPr>
        <w:t xml:space="preserve"> producción bajo ninguna ley de acceso a información, no estará sujeta a </w:t>
      </w:r>
      <w:proofErr w:type="spellStart"/>
      <w:r w:rsidRPr="003A01B5">
        <w:rPr>
          <w:rFonts w:ascii="Book Antiqua" w:hAnsi="Book Antiqua"/>
          <w:sz w:val="24"/>
          <w:szCs w:val="24"/>
          <w:lang w:val="es-PR"/>
        </w:rPr>
        <w:t>subpoenas</w:t>
      </w:r>
      <w:proofErr w:type="spellEnd"/>
      <w:r w:rsidRPr="003A01B5">
        <w:rPr>
          <w:rFonts w:ascii="Book Antiqua" w:hAnsi="Book Antiqua"/>
          <w:sz w:val="24"/>
          <w:szCs w:val="24"/>
          <w:lang w:val="es-PR"/>
        </w:rPr>
        <w:t xml:space="preserve"> ni estará sujeta a descubrimiento o será admisible como evidencia en cualquier acción civil privada.”</w:t>
      </w:r>
    </w:p>
    <w:p w14:paraId="1797B47A" w14:textId="5785C923" w:rsidR="00835EF6" w:rsidRPr="003A01B5" w:rsidRDefault="00835EF6" w:rsidP="00F86CEE">
      <w:pPr>
        <w:autoSpaceDE w:val="0"/>
        <w:autoSpaceDN w:val="0"/>
        <w:adjustRightInd w:val="0"/>
        <w:spacing w:line="480" w:lineRule="auto"/>
        <w:ind w:firstLine="708"/>
        <w:rPr>
          <w:rFonts w:ascii="Book Antiqua" w:hAnsi="Book Antiqua"/>
          <w:sz w:val="24"/>
          <w:szCs w:val="24"/>
        </w:rPr>
      </w:pPr>
      <w:r w:rsidRPr="003A01B5">
        <w:rPr>
          <w:rFonts w:ascii="Book Antiqua" w:hAnsi="Book Antiqua"/>
          <w:sz w:val="24"/>
          <w:szCs w:val="24"/>
          <w:lang w:val="es-PR"/>
        </w:rPr>
        <w:t>Sección 4.</w:t>
      </w:r>
      <w:r w:rsidRPr="003A01B5">
        <w:rPr>
          <w:rFonts w:ascii="Book Antiqua" w:hAnsi="Book Antiqua"/>
          <w:sz w:val="24"/>
          <w:szCs w:val="24"/>
        </w:rPr>
        <w:t xml:space="preserve">- Se añade un </w:t>
      </w:r>
      <w:r w:rsidR="008B141D" w:rsidRPr="003A01B5">
        <w:rPr>
          <w:rFonts w:ascii="Book Antiqua" w:hAnsi="Book Antiqua"/>
          <w:sz w:val="24"/>
          <w:szCs w:val="24"/>
        </w:rPr>
        <w:t xml:space="preserve">nuevo </w:t>
      </w:r>
      <w:r w:rsidRPr="003A01B5">
        <w:rPr>
          <w:rFonts w:ascii="Book Antiqua" w:hAnsi="Book Antiqua"/>
          <w:sz w:val="24"/>
          <w:szCs w:val="24"/>
        </w:rPr>
        <w:t xml:space="preserve">Artículo 4.132 a la Ley </w:t>
      </w:r>
      <w:r w:rsidR="00CE6E34">
        <w:rPr>
          <w:rFonts w:ascii="Book Antiqua" w:hAnsi="Book Antiqua"/>
          <w:sz w:val="24"/>
          <w:szCs w:val="24"/>
        </w:rPr>
        <w:t>1</w:t>
      </w:r>
      <w:r w:rsidRPr="003A01B5">
        <w:rPr>
          <w:rFonts w:ascii="Book Antiqua" w:hAnsi="Book Antiqua"/>
          <w:sz w:val="24"/>
          <w:szCs w:val="24"/>
        </w:rPr>
        <w:t xml:space="preserve">94-2011, según enmendada, que </w:t>
      </w:r>
      <w:r w:rsidR="008B141D" w:rsidRPr="003A01B5">
        <w:rPr>
          <w:rFonts w:ascii="Book Antiqua" w:hAnsi="Book Antiqua"/>
          <w:sz w:val="24"/>
          <w:szCs w:val="24"/>
        </w:rPr>
        <w:t xml:space="preserve">leerá </w:t>
      </w:r>
      <w:r w:rsidRPr="003A01B5">
        <w:rPr>
          <w:rFonts w:ascii="Book Antiqua" w:hAnsi="Book Antiqua"/>
          <w:sz w:val="24"/>
          <w:szCs w:val="24"/>
        </w:rPr>
        <w:t xml:space="preserve">como sigue:         </w:t>
      </w:r>
    </w:p>
    <w:p w14:paraId="31F36019" w14:textId="77777777" w:rsidR="00835EF6" w:rsidRPr="003A01B5" w:rsidRDefault="00835EF6" w:rsidP="00F86CEE">
      <w:pPr>
        <w:autoSpaceDE w:val="0"/>
        <w:autoSpaceDN w:val="0"/>
        <w:adjustRightInd w:val="0"/>
        <w:spacing w:line="480" w:lineRule="auto"/>
        <w:ind w:firstLine="720"/>
        <w:rPr>
          <w:rFonts w:ascii="Book Antiqua" w:hAnsi="Book Antiqua"/>
          <w:sz w:val="24"/>
          <w:szCs w:val="24"/>
        </w:rPr>
      </w:pPr>
      <w:r w:rsidRPr="003A01B5">
        <w:rPr>
          <w:rFonts w:ascii="Book Antiqua" w:hAnsi="Book Antiqua"/>
          <w:sz w:val="24"/>
          <w:szCs w:val="24"/>
        </w:rPr>
        <w:t>“</w:t>
      </w:r>
      <w:r w:rsidRPr="003A01B5">
        <w:rPr>
          <w:rFonts w:ascii="Book Antiqua" w:hAnsi="Book Antiqua"/>
          <w:sz w:val="24"/>
          <w:szCs w:val="24"/>
          <w:lang w:val="es-PR"/>
        </w:rPr>
        <w:t>Artículo 4.132.</w:t>
      </w:r>
      <w:r w:rsidRPr="003A01B5">
        <w:rPr>
          <w:rFonts w:ascii="Book Antiqua" w:eastAsia="Times New Roman" w:hAnsi="Book Antiqua"/>
          <w:sz w:val="24"/>
          <w:szCs w:val="24"/>
          <w:lang w:val="es-PR"/>
        </w:rPr>
        <w:t xml:space="preserve"> </w:t>
      </w:r>
      <w:r w:rsidRPr="003A01B5">
        <w:rPr>
          <w:rFonts w:ascii="Book Antiqua" w:hAnsi="Book Antiqua"/>
          <w:sz w:val="24"/>
          <w:szCs w:val="24"/>
          <w:lang w:val="es-PR"/>
        </w:rPr>
        <w:t xml:space="preserve">— </w:t>
      </w:r>
      <w:r w:rsidRPr="003A01B5">
        <w:rPr>
          <w:rFonts w:ascii="Book Antiqua" w:hAnsi="Book Antiqua"/>
          <w:sz w:val="24"/>
          <w:szCs w:val="24"/>
        </w:rPr>
        <w:t xml:space="preserve">Divulgación de relación de control o afiliación </w:t>
      </w:r>
    </w:p>
    <w:p w14:paraId="60BA6643" w14:textId="69021029" w:rsidR="00835EF6" w:rsidRPr="003A01B5" w:rsidRDefault="00835EF6" w:rsidP="00F86CEE">
      <w:pPr>
        <w:numPr>
          <w:ilvl w:val="0"/>
          <w:numId w:val="5"/>
        </w:numPr>
        <w:autoSpaceDE w:val="0"/>
        <w:autoSpaceDN w:val="0"/>
        <w:adjustRightInd w:val="0"/>
        <w:spacing w:line="480" w:lineRule="auto"/>
        <w:rPr>
          <w:rFonts w:ascii="Book Antiqua" w:hAnsi="Book Antiqua"/>
          <w:sz w:val="24"/>
          <w:szCs w:val="24"/>
        </w:rPr>
      </w:pPr>
      <w:r w:rsidRPr="003A01B5">
        <w:rPr>
          <w:rFonts w:ascii="Book Antiqua" w:hAnsi="Book Antiqua"/>
          <w:sz w:val="24"/>
          <w:szCs w:val="24"/>
        </w:rPr>
        <w:t>Un Manejador o Administrador de Beneficios de Farmacia</w:t>
      </w:r>
      <w:r w:rsidR="00CE6E34">
        <w:rPr>
          <w:rFonts w:ascii="Book Antiqua" w:hAnsi="Book Antiqua"/>
          <w:sz w:val="24"/>
          <w:szCs w:val="24"/>
        </w:rPr>
        <w:t xml:space="preserve"> </w:t>
      </w:r>
      <w:r w:rsidRPr="003A01B5">
        <w:rPr>
          <w:rFonts w:ascii="Book Antiqua" w:hAnsi="Book Antiqua"/>
          <w:sz w:val="24"/>
          <w:szCs w:val="24"/>
        </w:rPr>
        <w:t>será responsable de divulgar ante el Comisionado</w:t>
      </w:r>
      <w:r w:rsidR="00227FD7" w:rsidRPr="003A01B5">
        <w:rPr>
          <w:rFonts w:ascii="Book Antiqua" w:hAnsi="Book Antiqua"/>
          <w:sz w:val="24"/>
          <w:szCs w:val="24"/>
        </w:rPr>
        <w:t>,</w:t>
      </w:r>
      <w:r w:rsidRPr="003A01B5">
        <w:rPr>
          <w:rFonts w:ascii="Book Antiqua" w:hAnsi="Book Antiqua"/>
          <w:sz w:val="24"/>
          <w:szCs w:val="24"/>
        </w:rPr>
        <w:t xml:space="preserve"> en caso de existir cualquier relación de control o afiliación con algún asegurador u organización de servicios de salud para cual, directamente o por medio de uno o más afiliados, preste servicios de manejo o administración de la cubierta de farmacia. Se presume que existe control si el Manejador o Administrador de Beneficios de Farmacia posee </w:t>
      </w:r>
      <w:bookmarkStart w:id="11" w:name="_Hlk192679028"/>
      <w:r w:rsidRPr="003A01B5">
        <w:rPr>
          <w:rFonts w:ascii="Book Antiqua" w:hAnsi="Book Antiqua"/>
          <w:sz w:val="24"/>
          <w:szCs w:val="24"/>
        </w:rPr>
        <w:t>la titularidad o acciones con derecho a voto o se le ha otorgado el poder de voto con respecto al diez por ciento (10%) o más de los valores con derecho a voto</w:t>
      </w:r>
      <w:bookmarkEnd w:id="11"/>
      <w:r w:rsidRPr="003A01B5">
        <w:rPr>
          <w:rFonts w:ascii="Book Antiqua" w:hAnsi="Book Antiqua"/>
          <w:sz w:val="24"/>
          <w:szCs w:val="24"/>
        </w:rPr>
        <w:t xml:space="preserve"> de un asegurador u organización de servicios de salud.</w:t>
      </w:r>
    </w:p>
    <w:p w14:paraId="69F2079B" w14:textId="236E03A0" w:rsidR="00835EF6" w:rsidRPr="003A01B5" w:rsidRDefault="00835EF6" w:rsidP="00F86CEE">
      <w:pPr>
        <w:numPr>
          <w:ilvl w:val="0"/>
          <w:numId w:val="5"/>
        </w:numPr>
        <w:autoSpaceDE w:val="0"/>
        <w:autoSpaceDN w:val="0"/>
        <w:adjustRightInd w:val="0"/>
        <w:spacing w:line="480" w:lineRule="auto"/>
        <w:rPr>
          <w:rFonts w:ascii="Book Antiqua" w:hAnsi="Book Antiqua"/>
          <w:sz w:val="24"/>
          <w:szCs w:val="24"/>
        </w:rPr>
      </w:pPr>
      <w:r w:rsidRPr="003A01B5">
        <w:rPr>
          <w:rFonts w:ascii="Book Antiqua" w:hAnsi="Book Antiqua"/>
          <w:sz w:val="24"/>
          <w:szCs w:val="24"/>
        </w:rPr>
        <w:lastRenderedPageBreak/>
        <w:t xml:space="preserve">El Manejador o Administradores de Beneficios de Farmacia </w:t>
      </w:r>
      <w:r w:rsidR="00CE6E34" w:rsidRPr="003A01B5">
        <w:rPr>
          <w:rFonts w:ascii="Book Antiqua" w:hAnsi="Book Antiqua"/>
          <w:sz w:val="24"/>
          <w:szCs w:val="24"/>
        </w:rPr>
        <w:t>(</w:t>
      </w:r>
      <w:proofErr w:type="spellStart"/>
      <w:r w:rsidR="00CE6E34" w:rsidRPr="003A01B5">
        <w:rPr>
          <w:rFonts w:ascii="Book Antiqua" w:hAnsi="Book Antiqua"/>
          <w:sz w:val="24"/>
          <w:szCs w:val="24"/>
        </w:rPr>
        <w:t>PBM</w:t>
      </w:r>
      <w:r w:rsidR="00CE6E34">
        <w:rPr>
          <w:rFonts w:ascii="Book Antiqua" w:hAnsi="Book Antiqua"/>
          <w:sz w:val="24"/>
          <w:szCs w:val="24"/>
        </w:rPr>
        <w:t>s</w:t>
      </w:r>
      <w:proofErr w:type="spellEnd"/>
      <w:r w:rsidR="00CE6E34" w:rsidRPr="003A01B5">
        <w:rPr>
          <w:rFonts w:ascii="Book Antiqua" w:hAnsi="Book Antiqua"/>
          <w:sz w:val="24"/>
          <w:szCs w:val="24"/>
        </w:rPr>
        <w:t>)</w:t>
      </w:r>
      <w:r w:rsidR="00CE6E34">
        <w:rPr>
          <w:rFonts w:ascii="Book Antiqua" w:hAnsi="Book Antiqua"/>
          <w:sz w:val="24"/>
          <w:szCs w:val="24"/>
        </w:rPr>
        <w:t xml:space="preserve"> </w:t>
      </w:r>
      <w:r w:rsidRPr="003A01B5">
        <w:rPr>
          <w:rFonts w:ascii="Book Antiqua" w:hAnsi="Book Antiqua"/>
          <w:sz w:val="24"/>
          <w:szCs w:val="24"/>
        </w:rPr>
        <w:t xml:space="preserve">también deberá divulgar al Comisionado cualquier relación de afiliación que exista con una farmacia que, ya sea directa o a través de uno o más afiliados: </w:t>
      </w:r>
    </w:p>
    <w:p w14:paraId="051ABB66" w14:textId="77777777" w:rsidR="00835EF6" w:rsidRPr="003A01B5" w:rsidRDefault="00835EF6" w:rsidP="00F86CEE">
      <w:pPr>
        <w:autoSpaceDE w:val="0"/>
        <w:autoSpaceDN w:val="0"/>
        <w:adjustRightInd w:val="0"/>
        <w:spacing w:line="480" w:lineRule="auto"/>
        <w:ind w:left="1080"/>
        <w:rPr>
          <w:rFonts w:ascii="Book Antiqua" w:hAnsi="Book Antiqua"/>
          <w:sz w:val="24"/>
          <w:szCs w:val="24"/>
        </w:rPr>
      </w:pPr>
      <w:r w:rsidRPr="003A01B5">
        <w:rPr>
          <w:rFonts w:ascii="Book Antiqua" w:hAnsi="Book Antiqua"/>
          <w:sz w:val="24"/>
          <w:szCs w:val="24"/>
        </w:rPr>
        <w:t>(a) Tenga una inversión o interés de propiedad;</w:t>
      </w:r>
    </w:p>
    <w:p w14:paraId="6D93F5B8" w14:textId="77777777" w:rsidR="00835EF6" w:rsidRPr="003A01B5" w:rsidRDefault="00835EF6" w:rsidP="00F86CEE">
      <w:pPr>
        <w:autoSpaceDE w:val="0"/>
        <w:autoSpaceDN w:val="0"/>
        <w:adjustRightInd w:val="0"/>
        <w:spacing w:line="480" w:lineRule="auto"/>
        <w:ind w:left="1440" w:hanging="360"/>
        <w:rPr>
          <w:rFonts w:ascii="Book Antiqua" w:hAnsi="Book Antiqua"/>
          <w:sz w:val="24"/>
          <w:szCs w:val="24"/>
        </w:rPr>
      </w:pPr>
      <w:r w:rsidRPr="003A01B5">
        <w:rPr>
          <w:rFonts w:ascii="Book Antiqua" w:hAnsi="Book Antiqua"/>
          <w:sz w:val="24"/>
          <w:szCs w:val="24"/>
        </w:rPr>
        <w:t xml:space="preserve">(b) Posea la titularidad o acciones con derecho a voto o se le ha otorgado el poder de voto con respecto al diez por ciento (10%) o más de los valores con derecho a voto;  </w:t>
      </w:r>
    </w:p>
    <w:p w14:paraId="6046807D" w14:textId="7E35B826" w:rsidR="00835EF6" w:rsidRPr="003A01B5" w:rsidRDefault="00835EF6" w:rsidP="00F86CEE">
      <w:pPr>
        <w:autoSpaceDE w:val="0"/>
        <w:autoSpaceDN w:val="0"/>
        <w:adjustRightInd w:val="0"/>
        <w:spacing w:line="480" w:lineRule="auto"/>
        <w:ind w:left="1440" w:hanging="360"/>
        <w:rPr>
          <w:rFonts w:ascii="Book Antiqua" w:hAnsi="Book Antiqua"/>
          <w:sz w:val="24"/>
          <w:szCs w:val="24"/>
        </w:rPr>
      </w:pPr>
      <w:r w:rsidRPr="003A01B5">
        <w:rPr>
          <w:rFonts w:ascii="Book Antiqua" w:hAnsi="Book Antiqua"/>
          <w:sz w:val="24"/>
          <w:szCs w:val="24"/>
        </w:rPr>
        <w:t>(c) Sea un inversionista o titular de una participación de una entidad que está afiliada a una farmacia</w:t>
      </w:r>
      <w:r w:rsidR="00E67CF4">
        <w:rPr>
          <w:rFonts w:ascii="Book Antiqua" w:hAnsi="Book Antiqua"/>
          <w:sz w:val="24"/>
          <w:szCs w:val="24"/>
        </w:rPr>
        <w:t>;</w:t>
      </w:r>
    </w:p>
    <w:p w14:paraId="0BBC23F0" w14:textId="28152D67" w:rsidR="00835EF6" w:rsidRPr="003A01B5" w:rsidRDefault="00835EF6" w:rsidP="00F86CEE">
      <w:pPr>
        <w:numPr>
          <w:ilvl w:val="0"/>
          <w:numId w:val="5"/>
        </w:numPr>
        <w:autoSpaceDE w:val="0"/>
        <w:autoSpaceDN w:val="0"/>
        <w:adjustRightInd w:val="0"/>
        <w:spacing w:line="480" w:lineRule="auto"/>
        <w:rPr>
          <w:rFonts w:ascii="Book Antiqua" w:hAnsi="Book Antiqua"/>
          <w:sz w:val="24"/>
          <w:szCs w:val="24"/>
        </w:rPr>
      </w:pPr>
      <w:r w:rsidRPr="003A01B5">
        <w:rPr>
          <w:rFonts w:ascii="Book Antiqua" w:hAnsi="Book Antiqua"/>
          <w:sz w:val="24"/>
          <w:szCs w:val="24"/>
        </w:rPr>
        <w:t>El Manejador o Administrador de Beneficios de Farmacia</w:t>
      </w:r>
      <w:r w:rsidR="00CE6E34">
        <w:rPr>
          <w:rFonts w:ascii="Book Antiqua" w:hAnsi="Book Antiqua"/>
          <w:sz w:val="24"/>
          <w:szCs w:val="24"/>
        </w:rPr>
        <w:t xml:space="preserve"> </w:t>
      </w:r>
      <w:r w:rsidR="00CE6E34" w:rsidRPr="003A01B5">
        <w:rPr>
          <w:rFonts w:ascii="Book Antiqua" w:hAnsi="Book Antiqua"/>
          <w:sz w:val="24"/>
          <w:szCs w:val="24"/>
        </w:rPr>
        <w:t>(</w:t>
      </w:r>
      <w:proofErr w:type="spellStart"/>
      <w:r w:rsidR="00CE6E34" w:rsidRPr="003A01B5">
        <w:rPr>
          <w:rFonts w:ascii="Book Antiqua" w:hAnsi="Book Antiqua"/>
          <w:sz w:val="24"/>
          <w:szCs w:val="24"/>
        </w:rPr>
        <w:t>PBM</w:t>
      </w:r>
      <w:r w:rsidR="00CE6E34">
        <w:rPr>
          <w:rFonts w:ascii="Book Antiqua" w:hAnsi="Book Antiqua"/>
          <w:sz w:val="24"/>
          <w:szCs w:val="24"/>
        </w:rPr>
        <w:t>s</w:t>
      </w:r>
      <w:proofErr w:type="spellEnd"/>
      <w:r w:rsidR="00CE6E34" w:rsidRPr="003A01B5">
        <w:rPr>
          <w:rFonts w:ascii="Book Antiqua" w:hAnsi="Book Antiqua"/>
          <w:sz w:val="24"/>
          <w:szCs w:val="24"/>
        </w:rPr>
        <w:t>)</w:t>
      </w:r>
      <w:r w:rsidRPr="003A01B5">
        <w:rPr>
          <w:rFonts w:ascii="Book Antiqua" w:hAnsi="Book Antiqua"/>
          <w:sz w:val="24"/>
          <w:szCs w:val="24"/>
        </w:rPr>
        <w:t xml:space="preserve"> será responsable de notificar por escrito al Comisionado sobre cualquier cambio en la información requerida en </w:t>
      </w:r>
      <w:r w:rsidR="00CE6E34">
        <w:rPr>
          <w:rFonts w:ascii="Book Antiqua" w:hAnsi="Book Antiqua"/>
          <w:sz w:val="24"/>
          <w:szCs w:val="24"/>
        </w:rPr>
        <w:t xml:space="preserve">el </w:t>
      </w:r>
      <w:r w:rsidR="00E67CF4">
        <w:rPr>
          <w:rFonts w:ascii="Book Antiqua" w:hAnsi="Book Antiqua"/>
          <w:sz w:val="24"/>
          <w:szCs w:val="24"/>
        </w:rPr>
        <w:t>A</w:t>
      </w:r>
      <w:r w:rsidRPr="003A01B5">
        <w:rPr>
          <w:rFonts w:ascii="Book Antiqua" w:hAnsi="Book Antiqua"/>
          <w:sz w:val="24"/>
          <w:szCs w:val="24"/>
        </w:rPr>
        <w:t xml:space="preserve">rtículo dentro de los sesenta (60) días posteriores a la ocurrencia del cambio.”  </w:t>
      </w:r>
    </w:p>
    <w:bookmarkEnd w:id="8"/>
    <w:p w14:paraId="4BBB7093" w14:textId="100238F5" w:rsidR="00835EF6" w:rsidRPr="003A01B5" w:rsidRDefault="00835EF6" w:rsidP="00F86CEE">
      <w:pPr>
        <w:autoSpaceDE w:val="0"/>
        <w:autoSpaceDN w:val="0"/>
        <w:adjustRightInd w:val="0"/>
        <w:spacing w:line="480" w:lineRule="auto"/>
        <w:ind w:firstLine="708"/>
        <w:rPr>
          <w:rFonts w:ascii="Book Antiqua" w:hAnsi="Book Antiqua"/>
          <w:sz w:val="24"/>
          <w:szCs w:val="24"/>
        </w:rPr>
      </w:pPr>
      <w:r w:rsidRPr="003A01B5">
        <w:rPr>
          <w:rFonts w:ascii="Book Antiqua" w:hAnsi="Book Antiqua"/>
          <w:sz w:val="24"/>
          <w:szCs w:val="24"/>
          <w:lang w:val="es-PR"/>
        </w:rPr>
        <w:t>Sección 5.</w:t>
      </w:r>
      <w:r w:rsidRPr="003A01B5">
        <w:rPr>
          <w:rFonts w:ascii="Book Antiqua" w:hAnsi="Book Antiqua"/>
          <w:sz w:val="24"/>
          <w:szCs w:val="24"/>
        </w:rPr>
        <w:t xml:space="preserve">- Se añade un </w:t>
      </w:r>
      <w:r w:rsidR="008B141D" w:rsidRPr="003A01B5">
        <w:rPr>
          <w:rFonts w:ascii="Book Antiqua" w:hAnsi="Book Antiqua"/>
          <w:sz w:val="24"/>
          <w:szCs w:val="24"/>
        </w:rPr>
        <w:t xml:space="preserve">nuevo </w:t>
      </w:r>
      <w:r w:rsidRPr="003A01B5">
        <w:rPr>
          <w:rFonts w:ascii="Book Antiqua" w:hAnsi="Book Antiqua"/>
          <w:sz w:val="24"/>
          <w:szCs w:val="24"/>
        </w:rPr>
        <w:t xml:space="preserve">Artículo 4.133 a la Ley 194-2011, según enmendada, que </w:t>
      </w:r>
      <w:r w:rsidR="008B141D" w:rsidRPr="003A01B5">
        <w:rPr>
          <w:rFonts w:ascii="Book Antiqua" w:hAnsi="Book Antiqua"/>
          <w:sz w:val="24"/>
          <w:szCs w:val="24"/>
        </w:rPr>
        <w:t xml:space="preserve">leerá </w:t>
      </w:r>
      <w:r w:rsidRPr="003A01B5">
        <w:rPr>
          <w:rFonts w:ascii="Book Antiqua" w:hAnsi="Book Antiqua"/>
          <w:sz w:val="24"/>
          <w:szCs w:val="24"/>
        </w:rPr>
        <w:t xml:space="preserve">como sigue:         </w:t>
      </w:r>
    </w:p>
    <w:p w14:paraId="70DA8EB1" w14:textId="77777777" w:rsidR="00835EF6" w:rsidRPr="003A01B5" w:rsidRDefault="00835EF6" w:rsidP="00F86CEE">
      <w:pPr>
        <w:autoSpaceDE w:val="0"/>
        <w:autoSpaceDN w:val="0"/>
        <w:adjustRightInd w:val="0"/>
        <w:spacing w:line="480" w:lineRule="auto"/>
        <w:ind w:firstLine="720"/>
        <w:rPr>
          <w:rFonts w:ascii="Book Antiqua" w:hAnsi="Book Antiqua"/>
          <w:sz w:val="24"/>
          <w:szCs w:val="24"/>
          <w:lang w:val="es-PR"/>
        </w:rPr>
      </w:pPr>
      <w:r w:rsidRPr="003A01B5">
        <w:rPr>
          <w:rFonts w:ascii="Book Antiqua" w:hAnsi="Book Antiqua"/>
          <w:sz w:val="24"/>
          <w:szCs w:val="24"/>
          <w:lang w:val="es-PR"/>
        </w:rPr>
        <w:t>“Artículo 4.133.</w:t>
      </w:r>
      <w:r w:rsidRPr="003A01B5">
        <w:rPr>
          <w:rFonts w:ascii="Book Antiqua" w:eastAsia="Times New Roman" w:hAnsi="Book Antiqua"/>
          <w:sz w:val="24"/>
          <w:szCs w:val="24"/>
          <w:lang w:val="es-PR"/>
        </w:rPr>
        <w:t xml:space="preserve"> </w:t>
      </w:r>
      <w:r w:rsidRPr="003A01B5">
        <w:rPr>
          <w:rFonts w:ascii="Book Antiqua" w:hAnsi="Book Antiqua"/>
          <w:sz w:val="24"/>
          <w:szCs w:val="24"/>
          <w:lang w:val="es-PR"/>
        </w:rPr>
        <w:t xml:space="preserve">— Sanciones </w:t>
      </w:r>
    </w:p>
    <w:p w14:paraId="0BA10D99" w14:textId="5A14B65E" w:rsidR="00835EF6" w:rsidRPr="003A01B5" w:rsidRDefault="00835EF6" w:rsidP="00F86CEE">
      <w:pPr>
        <w:autoSpaceDE w:val="0"/>
        <w:autoSpaceDN w:val="0"/>
        <w:adjustRightInd w:val="0"/>
        <w:spacing w:line="480" w:lineRule="auto"/>
        <w:ind w:left="720"/>
        <w:rPr>
          <w:rFonts w:ascii="Book Antiqua" w:hAnsi="Book Antiqua"/>
          <w:sz w:val="24"/>
          <w:szCs w:val="24"/>
          <w:lang w:val="es-PR"/>
        </w:rPr>
      </w:pPr>
      <w:r w:rsidRPr="003A01B5">
        <w:rPr>
          <w:rFonts w:ascii="Book Antiqua" w:hAnsi="Book Antiqua"/>
          <w:sz w:val="24"/>
          <w:szCs w:val="24"/>
          <w:lang w:val="es-PR"/>
        </w:rPr>
        <w:t xml:space="preserve">El Comisionado velará por el cumplimiento de los </w:t>
      </w:r>
      <w:r w:rsidR="00CE6E34">
        <w:rPr>
          <w:rFonts w:ascii="Book Antiqua" w:hAnsi="Book Antiqua"/>
          <w:sz w:val="24"/>
          <w:szCs w:val="24"/>
          <w:lang w:val="es-PR"/>
        </w:rPr>
        <w:t>A</w:t>
      </w:r>
      <w:r w:rsidRPr="003A01B5">
        <w:rPr>
          <w:rFonts w:ascii="Book Antiqua" w:hAnsi="Book Antiqua"/>
          <w:sz w:val="24"/>
          <w:szCs w:val="24"/>
          <w:lang w:val="es-PR"/>
        </w:rPr>
        <w:t xml:space="preserve">rtículos 4.130, 4.131 y 4.132 de este Código, y tendrá la facultad de imponer sanciones de multas administrativas de hasta veinticinco mil (25,000) dólares por cada infracción, de acuerdo </w:t>
      </w:r>
      <w:r w:rsidR="00CE6E34">
        <w:rPr>
          <w:rFonts w:ascii="Book Antiqua" w:hAnsi="Book Antiqua"/>
          <w:sz w:val="24"/>
          <w:szCs w:val="24"/>
          <w:lang w:val="es-PR"/>
        </w:rPr>
        <w:t>a</w:t>
      </w:r>
      <w:r w:rsidRPr="003A01B5">
        <w:rPr>
          <w:rFonts w:ascii="Book Antiqua" w:hAnsi="Book Antiqua"/>
          <w:sz w:val="24"/>
          <w:szCs w:val="24"/>
          <w:lang w:val="es-PR"/>
        </w:rPr>
        <w:t xml:space="preserve">l proceso dispuesto en la Ley 38-2017, según enmendada, conocida como “Ley de Procedimiento Administrativo Uniforme del Gobierno de Puerto Rico”. En el caso </w:t>
      </w:r>
      <w:r w:rsidRPr="003A01B5">
        <w:rPr>
          <w:rFonts w:ascii="Book Antiqua" w:hAnsi="Book Antiqua"/>
          <w:sz w:val="24"/>
          <w:szCs w:val="24"/>
          <w:lang w:val="es-PR"/>
        </w:rPr>
        <w:lastRenderedPageBreak/>
        <w:t>de incurrir en diferentes infracciones, la multa podrá ser de hasta cien mil (100,000) dólares.  El dejar de cumplir con una orden o resolución final del Comisionado se castigará como desacato.”</w:t>
      </w:r>
    </w:p>
    <w:p w14:paraId="3C934C46" w14:textId="77777777" w:rsidR="00835EF6" w:rsidRPr="003A01B5" w:rsidRDefault="00835EF6" w:rsidP="00F86CEE">
      <w:pPr>
        <w:spacing w:line="480" w:lineRule="auto"/>
        <w:ind w:firstLine="708"/>
        <w:rPr>
          <w:rFonts w:ascii="Book Antiqua" w:hAnsi="Book Antiqua"/>
          <w:sz w:val="24"/>
          <w:szCs w:val="24"/>
          <w:lang w:val="es-PR"/>
        </w:rPr>
      </w:pPr>
      <w:r w:rsidRPr="003A01B5">
        <w:rPr>
          <w:rFonts w:ascii="Book Antiqua" w:hAnsi="Book Antiqua"/>
          <w:sz w:val="24"/>
          <w:szCs w:val="24"/>
          <w:lang w:val="es-PR"/>
        </w:rPr>
        <w:t>Sección 6.</w:t>
      </w:r>
      <w:r w:rsidRPr="003A01B5">
        <w:rPr>
          <w:rFonts w:ascii="Book Antiqua" w:hAnsi="Book Antiqua"/>
          <w:sz w:val="24"/>
          <w:szCs w:val="24"/>
        </w:rPr>
        <w:t xml:space="preserve">- </w:t>
      </w:r>
      <w:r w:rsidRPr="003A01B5">
        <w:rPr>
          <w:rFonts w:ascii="Book Antiqua" w:hAnsi="Book Antiqua"/>
          <w:bCs/>
          <w:sz w:val="24"/>
          <w:szCs w:val="24"/>
          <w:lang w:val="es-PR"/>
        </w:rPr>
        <w:t>Reglamentos</w:t>
      </w:r>
    </w:p>
    <w:p w14:paraId="79E1DAEA" w14:textId="799B3C68" w:rsidR="00835EF6" w:rsidRPr="00835EF6" w:rsidRDefault="00835EF6" w:rsidP="00F86CEE">
      <w:pPr>
        <w:autoSpaceDE w:val="0"/>
        <w:autoSpaceDN w:val="0"/>
        <w:adjustRightInd w:val="0"/>
        <w:spacing w:line="480" w:lineRule="auto"/>
        <w:ind w:firstLine="720"/>
        <w:rPr>
          <w:rFonts w:ascii="Book Antiqua" w:hAnsi="Book Antiqua"/>
          <w:sz w:val="24"/>
          <w:szCs w:val="24"/>
          <w:lang w:val="es-PR"/>
        </w:rPr>
      </w:pPr>
      <w:r w:rsidRPr="003A01B5">
        <w:rPr>
          <w:rFonts w:ascii="Book Antiqua" w:hAnsi="Book Antiqua"/>
          <w:sz w:val="24"/>
          <w:szCs w:val="24"/>
          <w:lang w:val="es-PR"/>
        </w:rPr>
        <w:t>El Comisionado</w:t>
      </w:r>
      <w:r w:rsidR="00D86E0C" w:rsidRPr="003A01B5">
        <w:rPr>
          <w:rFonts w:ascii="Book Antiqua" w:hAnsi="Book Antiqua"/>
          <w:sz w:val="24"/>
          <w:szCs w:val="24"/>
          <w:lang w:val="es-PR"/>
        </w:rPr>
        <w:t xml:space="preserve"> de Seguros deberá adoptar o enmendar los</w:t>
      </w:r>
      <w:r w:rsidRPr="003A01B5">
        <w:rPr>
          <w:rFonts w:ascii="Book Antiqua" w:hAnsi="Book Antiqua"/>
          <w:sz w:val="24"/>
          <w:szCs w:val="24"/>
          <w:lang w:val="es-PR"/>
        </w:rPr>
        <w:t xml:space="preserve"> reglamentos, carta</w:t>
      </w:r>
      <w:r w:rsidR="0091073C" w:rsidRPr="003A01B5">
        <w:rPr>
          <w:rFonts w:ascii="Book Antiqua" w:hAnsi="Book Antiqua"/>
          <w:sz w:val="24"/>
          <w:szCs w:val="24"/>
          <w:lang w:val="es-PR"/>
        </w:rPr>
        <w:t>s</w:t>
      </w:r>
      <w:r w:rsidRPr="003A01B5">
        <w:rPr>
          <w:rFonts w:ascii="Book Antiqua" w:hAnsi="Book Antiqua"/>
          <w:sz w:val="24"/>
          <w:szCs w:val="24"/>
          <w:lang w:val="es-PR"/>
        </w:rPr>
        <w:t xml:space="preserve"> normativas y guías que entienda conveniente para regir o dictar los parámetros de las auditorias y divulgación de información financiera de los Manejadores y Administradores de Beneficios de Farmacias </w:t>
      </w:r>
      <w:r w:rsidR="00CE6E34" w:rsidRPr="003A01B5">
        <w:rPr>
          <w:rFonts w:ascii="Book Antiqua" w:hAnsi="Book Antiqua"/>
          <w:sz w:val="24"/>
          <w:szCs w:val="24"/>
        </w:rPr>
        <w:t>(PBM)</w:t>
      </w:r>
      <w:r w:rsidRPr="003A01B5">
        <w:rPr>
          <w:rFonts w:ascii="Book Antiqua" w:hAnsi="Book Antiqua"/>
          <w:sz w:val="24"/>
          <w:szCs w:val="24"/>
          <w:lang w:val="es-PR"/>
        </w:rPr>
        <w:t xml:space="preserve"> que sean compatibles con esta Ley</w:t>
      </w:r>
      <w:r w:rsidR="005808A6" w:rsidRPr="003A01B5">
        <w:rPr>
          <w:rFonts w:ascii="Book Antiqua" w:hAnsi="Book Antiqua"/>
          <w:sz w:val="24"/>
          <w:szCs w:val="24"/>
          <w:lang w:val="es-PR"/>
        </w:rPr>
        <w:t>, dentro de los noventa (90) días posteriores a la aprobación</w:t>
      </w:r>
      <w:r w:rsidR="005808A6">
        <w:rPr>
          <w:rFonts w:ascii="Book Antiqua" w:hAnsi="Book Antiqua"/>
          <w:sz w:val="24"/>
          <w:szCs w:val="24"/>
          <w:lang w:val="es-PR"/>
        </w:rPr>
        <w:t xml:space="preserve"> de </w:t>
      </w:r>
      <w:r w:rsidR="0091073C">
        <w:rPr>
          <w:rFonts w:ascii="Book Antiqua" w:hAnsi="Book Antiqua"/>
          <w:sz w:val="24"/>
          <w:szCs w:val="24"/>
          <w:lang w:val="es-PR"/>
        </w:rPr>
        <w:t>la misma</w:t>
      </w:r>
      <w:r w:rsidR="005808A6">
        <w:rPr>
          <w:rFonts w:ascii="Book Antiqua" w:hAnsi="Book Antiqua"/>
          <w:sz w:val="24"/>
          <w:szCs w:val="24"/>
          <w:lang w:val="es-PR"/>
        </w:rPr>
        <w:t>.</w:t>
      </w:r>
    </w:p>
    <w:p w14:paraId="689839C4" w14:textId="77777777" w:rsidR="00835EF6" w:rsidRPr="00835EF6" w:rsidRDefault="00835EF6" w:rsidP="00F86CEE">
      <w:pPr>
        <w:autoSpaceDE w:val="0"/>
        <w:autoSpaceDN w:val="0"/>
        <w:adjustRightInd w:val="0"/>
        <w:spacing w:line="480" w:lineRule="auto"/>
        <w:ind w:firstLine="708"/>
        <w:rPr>
          <w:rFonts w:ascii="Book Antiqua" w:hAnsi="Book Antiqua"/>
          <w:b/>
          <w:sz w:val="24"/>
          <w:szCs w:val="24"/>
          <w:lang w:val="es-PR"/>
        </w:rPr>
      </w:pPr>
      <w:r w:rsidRPr="00835EF6">
        <w:rPr>
          <w:rFonts w:ascii="Book Antiqua" w:hAnsi="Book Antiqua"/>
          <w:sz w:val="24"/>
          <w:szCs w:val="24"/>
          <w:lang w:val="es-PR"/>
        </w:rPr>
        <w:t>Sección 7.</w:t>
      </w:r>
      <w:r w:rsidRPr="00835EF6">
        <w:rPr>
          <w:rFonts w:ascii="Book Antiqua" w:hAnsi="Book Antiqua"/>
          <w:sz w:val="24"/>
          <w:szCs w:val="24"/>
        </w:rPr>
        <w:t>-</w:t>
      </w:r>
      <w:r w:rsidRPr="00835EF6">
        <w:rPr>
          <w:rFonts w:ascii="Book Antiqua" w:hAnsi="Book Antiqua"/>
          <w:bCs/>
          <w:sz w:val="24"/>
          <w:szCs w:val="24"/>
        </w:rPr>
        <w:t xml:space="preserve"> </w:t>
      </w:r>
      <w:r w:rsidRPr="00835EF6">
        <w:rPr>
          <w:rFonts w:ascii="Book Antiqua" w:hAnsi="Book Antiqua"/>
          <w:bCs/>
          <w:sz w:val="24"/>
          <w:szCs w:val="24"/>
          <w:lang w:val="es-PR"/>
        </w:rPr>
        <w:t>Separabilidad</w:t>
      </w:r>
    </w:p>
    <w:p w14:paraId="32ED10A9" w14:textId="77777777" w:rsidR="00835EF6" w:rsidRPr="00835EF6" w:rsidRDefault="00835EF6" w:rsidP="00F86CEE">
      <w:pPr>
        <w:autoSpaceDE w:val="0"/>
        <w:autoSpaceDN w:val="0"/>
        <w:adjustRightInd w:val="0"/>
        <w:spacing w:line="480" w:lineRule="auto"/>
        <w:ind w:firstLine="720"/>
        <w:rPr>
          <w:rFonts w:ascii="Book Antiqua" w:hAnsi="Book Antiqua"/>
          <w:sz w:val="24"/>
          <w:szCs w:val="24"/>
          <w:lang w:val="es-PR"/>
        </w:rPr>
      </w:pPr>
      <w:r w:rsidRPr="00835EF6">
        <w:rPr>
          <w:rFonts w:ascii="Book Antiqua" w:hAnsi="Book Antiqua"/>
          <w:sz w:val="24"/>
          <w:szCs w:val="24"/>
          <w:lang w:val="es-PR"/>
        </w:rPr>
        <w:t>Si algún artículo o párrafo o sección de esta Ley, o cualquiera de sus partes, fuera declarada ilegal, nula o inconstitucional por un tribunal o un organismo con jurisdicción y competencia, el remanente de esta Ley o de sus partes, artículos, párrafos o secciones continuarán en toda su fuerza y vigor como si el artículo o párrafo o sección de esta Ley, o cualquiera de sus partes, que fue declarada ilegal, nula o inconstitucional nunca hubiese existido.</w:t>
      </w:r>
    </w:p>
    <w:p w14:paraId="4BA4F1EB" w14:textId="77777777" w:rsidR="00835EF6" w:rsidRPr="00835EF6" w:rsidRDefault="00835EF6" w:rsidP="00F86CEE">
      <w:pPr>
        <w:autoSpaceDE w:val="0"/>
        <w:autoSpaceDN w:val="0"/>
        <w:adjustRightInd w:val="0"/>
        <w:spacing w:line="480" w:lineRule="auto"/>
        <w:ind w:firstLine="708"/>
        <w:rPr>
          <w:rFonts w:ascii="Book Antiqua" w:hAnsi="Book Antiqua"/>
          <w:sz w:val="24"/>
          <w:szCs w:val="24"/>
          <w:lang w:val="es-PR"/>
        </w:rPr>
      </w:pPr>
      <w:r w:rsidRPr="00835EF6">
        <w:rPr>
          <w:rFonts w:ascii="Book Antiqua" w:hAnsi="Book Antiqua"/>
          <w:sz w:val="24"/>
          <w:szCs w:val="24"/>
          <w:lang w:val="es-PR"/>
        </w:rPr>
        <w:t>Sección 8.</w:t>
      </w:r>
      <w:r w:rsidRPr="00835EF6">
        <w:rPr>
          <w:rFonts w:ascii="Book Antiqua" w:hAnsi="Book Antiqua"/>
          <w:sz w:val="24"/>
          <w:szCs w:val="24"/>
        </w:rPr>
        <w:t xml:space="preserve">- </w:t>
      </w:r>
      <w:r w:rsidRPr="00835EF6">
        <w:rPr>
          <w:rFonts w:ascii="Book Antiqua" w:hAnsi="Book Antiqua"/>
          <w:sz w:val="24"/>
          <w:szCs w:val="24"/>
          <w:lang w:val="es-PR"/>
        </w:rPr>
        <w:t>Vigencia</w:t>
      </w:r>
    </w:p>
    <w:p w14:paraId="11E1AC00" w14:textId="72298824" w:rsidR="00BB6EC9" w:rsidRDefault="00835EF6" w:rsidP="00F86CEE">
      <w:pPr>
        <w:autoSpaceDE w:val="0"/>
        <w:autoSpaceDN w:val="0"/>
        <w:adjustRightInd w:val="0"/>
        <w:spacing w:line="480" w:lineRule="auto"/>
        <w:ind w:firstLine="720"/>
        <w:rPr>
          <w:rFonts w:ascii="Book Antiqua" w:hAnsi="Book Antiqua"/>
          <w:sz w:val="24"/>
          <w:szCs w:val="24"/>
          <w:lang w:val="es-PR"/>
        </w:rPr>
      </w:pPr>
      <w:r w:rsidRPr="00835EF6">
        <w:rPr>
          <w:rFonts w:ascii="Book Antiqua" w:hAnsi="Book Antiqua"/>
          <w:sz w:val="24"/>
          <w:szCs w:val="24"/>
          <w:lang w:val="es-PR"/>
        </w:rPr>
        <w:t xml:space="preserve">Esta Ley entrará en vigor a partir de la fecha de su aprobación. Toda persona natural o jurídica que opere o interese operar en Puerto Rico como Manejador o Administrador de Beneficios de Farmacia (PBM) bajo contrato nuevo, renovado o que sean emendados o extendidos </w:t>
      </w:r>
      <w:r w:rsidRPr="00835EF6">
        <w:rPr>
          <w:rFonts w:ascii="Book Antiqua" w:hAnsi="Book Antiqua"/>
          <w:sz w:val="24"/>
          <w:szCs w:val="24"/>
        </w:rPr>
        <w:t xml:space="preserve">con aseguradores u organizaciones de seguros domésticos </w:t>
      </w:r>
      <w:r w:rsidRPr="00835EF6">
        <w:rPr>
          <w:rFonts w:ascii="Book Antiqua" w:hAnsi="Book Antiqua"/>
          <w:sz w:val="24"/>
          <w:szCs w:val="24"/>
        </w:rPr>
        <w:lastRenderedPageBreak/>
        <w:t>autorizados a suscribir</w:t>
      </w:r>
      <w:r w:rsidRPr="00835EF6">
        <w:rPr>
          <w:rFonts w:ascii="Book Antiqua" w:hAnsi="Book Antiqua"/>
          <w:sz w:val="24"/>
          <w:szCs w:val="24"/>
          <w:lang w:val="es-PR"/>
        </w:rPr>
        <w:t xml:space="preserve"> planes médicos en Puerto Rico con posterioridad la fecha de vigencia de esta </w:t>
      </w:r>
      <w:r w:rsidR="003C23B0" w:rsidRPr="003A01B5">
        <w:rPr>
          <w:rFonts w:ascii="Book Antiqua" w:hAnsi="Book Antiqua"/>
          <w:sz w:val="24"/>
          <w:szCs w:val="24"/>
          <w:lang w:val="es-PR"/>
        </w:rPr>
        <w:t>Ley</w:t>
      </w:r>
      <w:r w:rsidR="003C23B0">
        <w:rPr>
          <w:rFonts w:ascii="Book Antiqua" w:hAnsi="Book Antiqua"/>
          <w:sz w:val="24"/>
          <w:szCs w:val="24"/>
          <w:lang w:val="es-PR"/>
        </w:rPr>
        <w:t xml:space="preserve"> </w:t>
      </w:r>
      <w:r w:rsidRPr="00835EF6">
        <w:rPr>
          <w:rFonts w:ascii="Book Antiqua" w:hAnsi="Book Antiqua"/>
          <w:sz w:val="24"/>
          <w:szCs w:val="24"/>
          <w:lang w:val="es-PR"/>
        </w:rPr>
        <w:t>deberá cumplir con los requisitos aquí dispuestos.</w:t>
      </w:r>
    </w:p>
    <w:p w14:paraId="6F4D8973" w14:textId="77777777" w:rsidR="00F86CEE" w:rsidRDefault="00F86CEE" w:rsidP="00F86CEE">
      <w:pPr>
        <w:suppressLineNumbers/>
        <w:autoSpaceDE w:val="0"/>
        <w:autoSpaceDN w:val="0"/>
        <w:adjustRightInd w:val="0"/>
        <w:spacing w:line="480" w:lineRule="auto"/>
        <w:ind w:firstLine="720"/>
        <w:rPr>
          <w:rFonts w:ascii="Book Antiqua" w:hAnsi="Book Antiqua"/>
          <w:sz w:val="24"/>
          <w:szCs w:val="24"/>
          <w:lang w:val="es-PR"/>
        </w:rPr>
      </w:pPr>
    </w:p>
    <w:sectPr w:rsidR="00F86CEE"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F77F0" w14:textId="77777777" w:rsidR="005F2E18" w:rsidRDefault="005F2E18" w:rsidP="00732205">
      <w:r>
        <w:separator/>
      </w:r>
    </w:p>
  </w:endnote>
  <w:endnote w:type="continuationSeparator" w:id="0">
    <w:p w14:paraId="17F7FF30" w14:textId="77777777" w:rsidR="005F2E18" w:rsidRDefault="005F2E18"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oppins">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DBF27" w14:textId="77777777" w:rsidR="005F2E18" w:rsidRDefault="005F2E18" w:rsidP="00732205">
      <w:r>
        <w:separator/>
      </w:r>
    </w:p>
  </w:footnote>
  <w:footnote w:type="continuationSeparator" w:id="0">
    <w:p w14:paraId="3588FEAE" w14:textId="77777777" w:rsidR="005F2E18" w:rsidRDefault="005F2E18" w:rsidP="00732205">
      <w:r>
        <w:continuationSeparator/>
      </w:r>
    </w:p>
  </w:footnote>
  <w:footnote w:id="1">
    <w:p w14:paraId="7F8EC548" w14:textId="77777777" w:rsidR="00917158" w:rsidRPr="00E02C30" w:rsidRDefault="00917158" w:rsidP="00917158">
      <w:pPr>
        <w:pStyle w:val="FootnoteText"/>
        <w:rPr>
          <w:lang w:val="en-US"/>
        </w:rPr>
      </w:pPr>
      <w:r w:rsidRPr="00E37D70">
        <w:rPr>
          <w:rStyle w:val="FootnoteReference"/>
        </w:rPr>
        <w:footnoteRef/>
      </w:r>
      <w:r w:rsidRPr="00BD7E94">
        <w:rPr>
          <w:lang w:val="en-US"/>
        </w:rPr>
        <w:t xml:space="preserve"> Hamel, Liz et al. “Public Opinion on Prescription Drugs and Their Prices.” Kaiser Family Foundation Polling, Oct. 20, 2022. </w:t>
      </w:r>
      <w:hyperlink r:id="rId1" w:history="1">
        <w:r w:rsidRPr="00E02C30">
          <w:rPr>
            <w:rStyle w:val="Hyperlink"/>
            <w:lang w:val="en-US"/>
          </w:rPr>
          <w:t>https://www.kff.org/health-costs/poll-finding/public-opinion-on-prescription-drugs-and-their-prices/</w:t>
        </w:r>
      </w:hyperlink>
      <w:r w:rsidR="00DD1CC1" w:rsidRPr="00E02C3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26A1E"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BA3" w14:textId="77777777" w:rsidR="003A01B5" w:rsidRDefault="003A01B5" w:rsidP="003A01B5">
    <w:pPr>
      <w:keepNext/>
      <w:widowControl w:val="0"/>
      <w:suppressLineNumbers/>
      <w:tabs>
        <w:tab w:val="center" w:pos="4320"/>
        <w:tab w:val="right" w:pos="8640"/>
      </w:tabs>
      <w:autoSpaceDE w:val="0"/>
      <w:autoSpaceDN w:val="0"/>
      <w:adjustRightInd w:val="0"/>
      <w:jc w:val="center"/>
      <w:rPr>
        <w:rFonts w:ascii="Book Antiqua" w:hAnsi="Book Antiqua"/>
        <w:b/>
        <w:sz w:val="24"/>
        <w:szCs w:val="20"/>
      </w:rPr>
    </w:pPr>
    <w:bookmarkStart w:id="4" w:name="_Hlk36034857"/>
    <w:r>
      <w:rPr>
        <w:rFonts w:ascii="Book Antiqua" w:eastAsia="MS Mincho" w:hAnsi="Book Antiqua"/>
        <w:b/>
        <w:lang w:val="es-PR"/>
      </w:rPr>
      <w:t>TEXTO APROBADO EN VOTACIÓN FINAL POR EL SENADO</w:t>
    </w:r>
  </w:p>
  <w:p w14:paraId="6FC1B2A5" w14:textId="77777777" w:rsidR="003A01B5" w:rsidRDefault="003A01B5" w:rsidP="003A01B5">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eastAsia="es-MX"/>
      </w:rPr>
    </w:pPr>
    <w:r>
      <w:rPr>
        <w:rFonts w:ascii="Book Antiqua" w:eastAsia="MS Mincho" w:hAnsi="Book Antiqua"/>
        <w:b/>
      </w:rPr>
      <w:t>(27 DE OCTUBRE DE 2025)</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647A"/>
    <w:multiLevelType w:val="hybridMultilevel"/>
    <w:tmpl w:val="D742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F41C47"/>
    <w:multiLevelType w:val="hybridMultilevel"/>
    <w:tmpl w:val="0B422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A16263"/>
    <w:multiLevelType w:val="hybridMultilevel"/>
    <w:tmpl w:val="D452F746"/>
    <w:lvl w:ilvl="0" w:tplc="2654C90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90251AD"/>
    <w:multiLevelType w:val="hybridMultilevel"/>
    <w:tmpl w:val="CC185120"/>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E7B2368"/>
    <w:multiLevelType w:val="hybridMultilevel"/>
    <w:tmpl w:val="0932148A"/>
    <w:lvl w:ilvl="0" w:tplc="5F8A8762">
      <w:start w:val="1"/>
      <w:numFmt w:val="upperLetter"/>
      <w:lvlText w:val="%1."/>
      <w:lvlJc w:val="left"/>
      <w:pPr>
        <w:ind w:left="1080" w:hanging="360"/>
      </w:pPr>
      <w:rPr>
        <w:rFonts w:ascii="Book Antiqua" w:eastAsia="Calibri"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E320776"/>
    <w:multiLevelType w:val="hybridMultilevel"/>
    <w:tmpl w:val="0CE03A32"/>
    <w:lvl w:ilvl="0" w:tplc="D98EC0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70753499">
    <w:abstractNumId w:val="3"/>
  </w:num>
  <w:num w:numId="2" w16cid:durableId="2141989983">
    <w:abstractNumId w:val="5"/>
  </w:num>
  <w:num w:numId="3" w16cid:durableId="1831602884">
    <w:abstractNumId w:val="6"/>
  </w:num>
  <w:num w:numId="4" w16cid:durableId="580338617">
    <w:abstractNumId w:val="4"/>
  </w:num>
  <w:num w:numId="5" w16cid:durableId="1682733046">
    <w:abstractNumId w:val="2"/>
  </w:num>
  <w:num w:numId="6" w16cid:durableId="1103763206">
    <w:abstractNumId w:val="0"/>
  </w:num>
  <w:num w:numId="7" w16cid:durableId="197637242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388B"/>
    <w:rsid w:val="00003BC1"/>
    <w:rsid w:val="000045FA"/>
    <w:rsid w:val="000047A9"/>
    <w:rsid w:val="00006908"/>
    <w:rsid w:val="00006C0A"/>
    <w:rsid w:val="00010D35"/>
    <w:rsid w:val="0001351A"/>
    <w:rsid w:val="00015D5D"/>
    <w:rsid w:val="00016D7E"/>
    <w:rsid w:val="000173DA"/>
    <w:rsid w:val="00017D51"/>
    <w:rsid w:val="00027F6F"/>
    <w:rsid w:val="00027FC2"/>
    <w:rsid w:val="000321E6"/>
    <w:rsid w:val="0003391A"/>
    <w:rsid w:val="00035258"/>
    <w:rsid w:val="00036518"/>
    <w:rsid w:val="00041374"/>
    <w:rsid w:val="00046098"/>
    <w:rsid w:val="0004665F"/>
    <w:rsid w:val="00050570"/>
    <w:rsid w:val="00050C6C"/>
    <w:rsid w:val="00050F74"/>
    <w:rsid w:val="000543EF"/>
    <w:rsid w:val="000620DE"/>
    <w:rsid w:val="0006608B"/>
    <w:rsid w:val="00071B1A"/>
    <w:rsid w:val="000755F1"/>
    <w:rsid w:val="00075AA1"/>
    <w:rsid w:val="00080794"/>
    <w:rsid w:val="00083405"/>
    <w:rsid w:val="0008666C"/>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C0D41"/>
    <w:rsid w:val="000C0F87"/>
    <w:rsid w:val="000C6133"/>
    <w:rsid w:val="000C6465"/>
    <w:rsid w:val="000D0F56"/>
    <w:rsid w:val="000D3C74"/>
    <w:rsid w:val="000D4AB0"/>
    <w:rsid w:val="000D7667"/>
    <w:rsid w:val="000E1D7A"/>
    <w:rsid w:val="000E1DD3"/>
    <w:rsid w:val="000E2E6C"/>
    <w:rsid w:val="000E3BCB"/>
    <w:rsid w:val="000E50AD"/>
    <w:rsid w:val="000E7EEE"/>
    <w:rsid w:val="000F0F0F"/>
    <w:rsid w:val="000F44C6"/>
    <w:rsid w:val="000F455C"/>
    <w:rsid w:val="000F6A09"/>
    <w:rsid w:val="00100C68"/>
    <w:rsid w:val="001020DA"/>
    <w:rsid w:val="00103C5B"/>
    <w:rsid w:val="00107049"/>
    <w:rsid w:val="00113550"/>
    <w:rsid w:val="00113864"/>
    <w:rsid w:val="001144FC"/>
    <w:rsid w:val="00114E45"/>
    <w:rsid w:val="00114FE7"/>
    <w:rsid w:val="001205F3"/>
    <w:rsid w:val="00122BA7"/>
    <w:rsid w:val="001266BC"/>
    <w:rsid w:val="001358A8"/>
    <w:rsid w:val="00141D55"/>
    <w:rsid w:val="00144596"/>
    <w:rsid w:val="00147B22"/>
    <w:rsid w:val="00150298"/>
    <w:rsid w:val="00150C7B"/>
    <w:rsid w:val="00150E2E"/>
    <w:rsid w:val="001533A3"/>
    <w:rsid w:val="00153998"/>
    <w:rsid w:val="001556E2"/>
    <w:rsid w:val="00155E2C"/>
    <w:rsid w:val="0015784E"/>
    <w:rsid w:val="001624C6"/>
    <w:rsid w:val="001638C2"/>
    <w:rsid w:val="00163A6D"/>
    <w:rsid w:val="001642A6"/>
    <w:rsid w:val="00166E17"/>
    <w:rsid w:val="00171DC2"/>
    <w:rsid w:val="00172086"/>
    <w:rsid w:val="00173217"/>
    <w:rsid w:val="00174631"/>
    <w:rsid w:val="00174C2E"/>
    <w:rsid w:val="00176E61"/>
    <w:rsid w:val="0018057C"/>
    <w:rsid w:val="001826F9"/>
    <w:rsid w:val="0018784F"/>
    <w:rsid w:val="001901D3"/>
    <w:rsid w:val="00192D7E"/>
    <w:rsid w:val="00193DA6"/>
    <w:rsid w:val="0019586E"/>
    <w:rsid w:val="00195BF3"/>
    <w:rsid w:val="001971C6"/>
    <w:rsid w:val="001A192F"/>
    <w:rsid w:val="001A1CC0"/>
    <w:rsid w:val="001A5C1A"/>
    <w:rsid w:val="001B0FEE"/>
    <w:rsid w:val="001B233F"/>
    <w:rsid w:val="001B764B"/>
    <w:rsid w:val="001C0AB5"/>
    <w:rsid w:val="001C1099"/>
    <w:rsid w:val="001C1986"/>
    <w:rsid w:val="001C4C92"/>
    <w:rsid w:val="001C703F"/>
    <w:rsid w:val="001C764E"/>
    <w:rsid w:val="001D0273"/>
    <w:rsid w:val="001D061F"/>
    <w:rsid w:val="001D5B22"/>
    <w:rsid w:val="001F0D75"/>
    <w:rsid w:val="001F20DD"/>
    <w:rsid w:val="001F2D7A"/>
    <w:rsid w:val="001F5945"/>
    <w:rsid w:val="00202F66"/>
    <w:rsid w:val="002037D3"/>
    <w:rsid w:val="00211FF5"/>
    <w:rsid w:val="00213131"/>
    <w:rsid w:val="002136E6"/>
    <w:rsid w:val="002148C1"/>
    <w:rsid w:val="002201F5"/>
    <w:rsid w:val="00220CBE"/>
    <w:rsid w:val="00223190"/>
    <w:rsid w:val="00225210"/>
    <w:rsid w:val="0022693F"/>
    <w:rsid w:val="00226F91"/>
    <w:rsid w:val="00227FD7"/>
    <w:rsid w:val="00231E37"/>
    <w:rsid w:val="00237B9A"/>
    <w:rsid w:val="002449EC"/>
    <w:rsid w:val="00244BCC"/>
    <w:rsid w:val="00247B8D"/>
    <w:rsid w:val="002529CC"/>
    <w:rsid w:val="00253076"/>
    <w:rsid w:val="00253653"/>
    <w:rsid w:val="002571BF"/>
    <w:rsid w:val="002626B6"/>
    <w:rsid w:val="00262D6D"/>
    <w:rsid w:val="0026543B"/>
    <w:rsid w:val="00270C5C"/>
    <w:rsid w:val="0027182A"/>
    <w:rsid w:val="0027242A"/>
    <w:rsid w:val="00274D56"/>
    <w:rsid w:val="00280A26"/>
    <w:rsid w:val="00281B79"/>
    <w:rsid w:val="00281C36"/>
    <w:rsid w:val="00284714"/>
    <w:rsid w:val="0028487F"/>
    <w:rsid w:val="00285109"/>
    <w:rsid w:val="00294372"/>
    <w:rsid w:val="0029763E"/>
    <w:rsid w:val="00297992"/>
    <w:rsid w:val="00297FF2"/>
    <w:rsid w:val="002A07B1"/>
    <w:rsid w:val="002A22AA"/>
    <w:rsid w:val="002A230F"/>
    <w:rsid w:val="002A270D"/>
    <w:rsid w:val="002A30ED"/>
    <w:rsid w:val="002A3A57"/>
    <w:rsid w:val="002A5AA2"/>
    <w:rsid w:val="002A6750"/>
    <w:rsid w:val="002A6E80"/>
    <w:rsid w:val="002B1DC6"/>
    <w:rsid w:val="002B2D3B"/>
    <w:rsid w:val="002B3381"/>
    <w:rsid w:val="002B3E3B"/>
    <w:rsid w:val="002B5F72"/>
    <w:rsid w:val="002B6288"/>
    <w:rsid w:val="002C504E"/>
    <w:rsid w:val="002C5F50"/>
    <w:rsid w:val="002D7B16"/>
    <w:rsid w:val="002E7076"/>
    <w:rsid w:val="002F0759"/>
    <w:rsid w:val="002F359D"/>
    <w:rsid w:val="002F4B03"/>
    <w:rsid w:val="00300E24"/>
    <w:rsid w:val="003015A8"/>
    <w:rsid w:val="00304C94"/>
    <w:rsid w:val="00311E1A"/>
    <w:rsid w:val="00314AD2"/>
    <w:rsid w:val="00317078"/>
    <w:rsid w:val="00322FA0"/>
    <w:rsid w:val="003234EC"/>
    <w:rsid w:val="00326C73"/>
    <w:rsid w:val="0033271D"/>
    <w:rsid w:val="00337007"/>
    <w:rsid w:val="00337524"/>
    <w:rsid w:val="003379C5"/>
    <w:rsid w:val="0034170C"/>
    <w:rsid w:val="00345769"/>
    <w:rsid w:val="0035474A"/>
    <w:rsid w:val="00357305"/>
    <w:rsid w:val="00364D3F"/>
    <w:rsid w:val="0037271E"/>
    <w:rsid w:val="00373454"/>
    <w:rsid w:val="0037454B"/>
    <w:rsid w:val="00375681"/>
    <w:rsid w:val="00376158"/>
    <w:rsid w:val="003802C4"/>
    <w:rsid w:val="003813B8"/>
    <w:rsid w:val="0039182F"/>
    <w:rsid w:val="00395C52"/>
    <w:rsid w:val="003961B0"/>
    <w:rsid w:val="003A01B5"/>
    <w:rsid w:val="003A0640"/>
    <w:rsid w:val="003A162B"/>
    <w:rsid w:val="003A2108"/>
    <w:rsid w:val="003A39EB"/>
    <w:rsid w:val="003A4A25"/>
    <w:rsid w:val="003A5C99"/>
    <w:rsid w:val="003A66B0"/>
    <w:rsid w:val="003A675E"/>
    <w:rsid w:val="003A7B1A"/>
    <w:rsid w:val="003B664F"/>
    <w:rsid w:val="003C23B0"/>
    <w:rsid w:val="003C3B0D"/>
    <w:rsid w:val="003C3EFB"/>
    <w:rsid w:val="003E0CEB"/>
    <w:rsid w:val="003E23BD"/>
    <w:rsid w:val="003E52F0"/>
    <w:rsid w:val="003E5B55"/>
    <w:rsid w:val="003E7AAC"/>
    <w:rsid w:val="003F032B"/>
    <w:rsid w:val="003F0FBF"/>
    <w:rsid w:val="003F3EF9"/>
    <w:rsid w:val="003F532D"/>
    <w:rsid w:val="004005F0"/>
    <w:rsid w:val="00405142"/>
    <w:rsid w:val="00406FD4"/>
    <w:rsid w:val="00410CAF"/>
    <w:rsid w:val="00412635"/>
    <w:rsid w:val="00420A5F"/>
    <w:rsid w:val="004263C9"/>
    <w:rsid w:val="00427580"/>
    <w:rsid w:val="004275D5"/>
    <w:rsid w:val="004279CD"/>
    <w:rsid w:val="004328AA"/>
    <w:rsid w:val="00433D0D"/>
    <w:rsid w:val="00433FF1"/>
    <w:rsid w:val="004371EF"/>
    <w:rsid w:val="00440149"/>
    <w:rsid w:val="00442DE1"/>
    <w:rsid w:val="00443DE2"/>
    <w:rsid w:val="004452C4"/>
    <w:rsid w:val="00446E5A"/>
    <w:rsid w:val="00447840"/>
    <w:rsid w:val="0045084C"/>
    <w:rsid w:val="004608F4"/>
    <w:rsid w:val="0046198E"/>
    <w:rsid w:val="004728F1"/>
    <w:rsid w:val="00475188"/>
    <w:rsid w:val="0047572F"/>
    <w:rsid w:val="00480701"/>
    <w:rsid w:val="00480833"/>
    <w:rsid w:val="00480A5C"/>
    <w:rsid w:val="00483DCD"/>
    <w:rsid w:val="00483F56"/>
    <w:rsid w:val="004843C3"/>
    <w:rsid w:val="00485A4B"/>
    <w:rsid w:val="0049087D"/>
    <w:rsid w:val="004914D4"/>
    <w:rsid w:val="0049765B"/>
    <w:rsid w:val="004A0B12"/>
    <w:rsid w:val="004A3E40"/>
    <w:rsid w:val="004B0DB6"/>
    <w:rsid w:val="004B2E74"/>
    <w:rsid w:val="004C0D11"/>
    <w:rsid w:val="004C1E9C"/>
    <w:rsid w:val="004C3068"/>
    <w:rsid w:val="004C3756"/>
    <w:rsid w:val="004C41E7"/>
    <w:rsid w:val="004D1C54"/>
    <w:rsid w:val="004D79E9"/>
    <w:rsid w:val="004E2DDB"/>
    <w:rsid w:val="004E5C29"/>
    <w:rsid w:val="004E66CE"/>
    <w:rsid w:val="004E7762"/>
    <w:rsid w:val="004F03E3"/>
    <w:rsid w:val="004F0931"/>
    <w:rsid w:val="004F309A"/>
    <w:rsid w:val="004F5EB7"/>
    <w:rsid w:val="004F684D"/>
    <w:rsid w:val="004F798A"/>
    <w:rsid w:val="00504727"/>
    <w:rsid w:val="00504743"/>
    <w:rsid w:val="00504C55"/>
    <w:rsid w:val="00506A57"/>
    <w:rsid w:val="005077C6"/>
    <w:rsid w:val="00507E3E"/>
    <w:rsid w:val="00510A67"/>
    <w:rsid w:val="005125E6"/>
    <w:rsid w:val="00513595"/>
    <w:rsid w:val="005137CB"/>
    <w:rsid w:val="00517134"/>
    <w:rsid w:val="005174DC"/>
    <w:rsid w:val="00517CEE"/>
    <w:rsid w:val="00527692"/>
    <w:rsid w:val="005304B0"/>
    <w:rsid w:val="00530A8C"/>
    <w:rsid w:val="00532E40"/>
    <w:rsid w:val="00533BDB"/>
    <w:rsid w:val="005429F4"/>
    <w:rsid w:val="005432BB"/>
    <w:rsid w:val="005469FC"/>
    <w:rsid w:val="005507CB"/>
    <w:rsid w:val="00550960"/>
    <w:rsid w:val="00552F2A"/>
    <w:rsid w:val="00554532"/>
    <w:rsid w:val="005549A1"/>
    <w:rsid w:val="00562CE0"/>
    <w:rsid w:val="005637D3"/>
    <w:rsid w:val="00563BAD"/>
    <w:rsid w:val="00565A4C"/>
    <w:rsid w:val="00567BA4"/>
    <w:rsid w:val="0057002E"/>
    <w:rsid w:val="00570A3A"/>
    <w:rsid w:val="00571CA6"/>
    <w:rsid w:val="00572A84"/>
    <w:rsid w:val="005735EC"/>
    <w:rsid w:val="00573F11"/>
    <w:rsid w:val="005757FF"/>
    <w:rsid w:val="005767CC"/>
    <w:rsid w:val="00576ACB"/>
    <w:rsid w:val="005808A6"/>
    <w:rsid w:val="00581DEE"/>
    <w:rsid w:val="00583712"/>
    <w:rsid w:val="00583742"/>
    <w:rsid w:val="00584940"/>
    <w:rsid w:val="00584F66"/>
    <w:rsid w:val="005909A9"/>
    <w:rsid w:val="005A0E85"/>
    <w:rsid w:val="005A2723"/>
    <w:rsid w:val="005A433F"/>
    <w:rsid w:val="005A5BA3"/>
    <w:rsid w:val="005A6DE6"/>
    <w:rsid w:val="005C10C4"/>
    <w:rsid w:val="005C31B6"/>
    <w:rsid w:val="005C5F7A"/>
    <w:rsid w:val="005D246C"/>
    <w:rsid w:val="005D2F69"/>
    <w:rsid w:val="005D44B1"/>
    <w:rsid w:val="005E052F"/>
    <w:rsid w:val="005E0F50"/>
    <w:rsid w:val="005E3161"/>
    <w:rsid w:val="005E3A63"/>
    <w:rsid w:val="005E74CF"/>
    <w:rsid w:val="005F1F85"/>
    <w:rsid w:val="005F2E18"/>
    <w:rsid w:val="005F56EA"/>
    <w:rsid w:val="006001F2"/>
    <w:rsid w:val="0060095A"/>
    <w:rsid w:val="00601A68"/>
    <w:rsid w:val="0060272A"/>
    <w:rsid w:val="00603740"/>
    <w:rsid w:val="00604B31"/>
    <w:rsid w:val="00612764"/>
    <w:rsid w:val="00614245"/>
    <w:rsid w:val="00615E41"/>
    <w:rsid w:val="006179D6"/>
    <w:rsid w:val="00620594"/>
    <w:rsid w:val="00624D57"/>
    <w:rsid w:val="0062506D"/>
    <w:rsid w:val="00627A21"/>
    <w:rsid w:val="00627DE4"/>
    <w:rsid w:val="0063133E"/>
    <w:rsid w:val="00633796"/>
    <w:rsid w:val="006426E2"/>
    <w:rsid w:val="006432EF"/>
    <w:rsid w:val="00645CCB"/>
    <w:rsid w:val="00645E5C"/>
    <w:rsid w:val="0065070A"/>
    <w:rsid w:val="00650D43"/>
    <w:rsid w:val="00652EC3"/>
    <w:rsid w:val="00654F13"/>
    <w:rsid w:val="00657C5F"/>
    <w:rsid w:val="00660434"/>
    <w:rsid w:val="0066372D"/>
    <w:rsid w:val="0066510C"/>
    <w:rsid w:val="006653BC"/>
    <w:rsid w:val="00665D82"/>
    <w:rsid w:val="00672D29"/>
    <w:rsid w:val="00673175"/>
    <w:rsid w:val="00675A40"/>
    <w:rsid w:val="006773E5"/>
    <w:rsid w:val="00686920"/>
    <w:rsid w:val="006869D0"/>
    <w:rsid w:val="00686AB3"/>
    <w:rsid w:val="00687FD0"/>
    <w:rsid w:val="00691EB1"/>
    <w:rsid w:val="006A0874"/>
    <w:rsid w:val="006A1174"/>
    <w:rsid w:val="006A5D63"/>
    <w:rsid w:val="006A69FA"/>
    <w:rsid w:val="006A771E"/>
    <w:rsid w:val="006A7FE9"/>
    <w:rsid w:val="006C0106"/>
    <w:rsid w:val="006C05EE"/>
    <w:rsid w:val="006C2502"/>
    <w:rsid w:val="006C4648"/>
    <w:rsid w:val="006C5055"/>
    <w:rsid w:val="006C5380"/>
    <w:rsid w:val="006D26F8"/>
    <w:rsid w:val="006D547A"/>
    <w:rsid w:val="006D597A"/>
    <w:rsid w:val="006D65BE"/>
    <w:rsid w:val="006D73F5"/>
    <w:rsid w:val="006D76D4"/>
    <w:rsid w:val="006E1F93"/>
    <w:rsid w:val="006E522F"/>
    <w:rsid w:val="006F2FCB"/>
    <w:rsid w:val="006F4993"/>
    <w:rsid w:val="006F5B4B"/>
    <w:rsid w:val="006F705B"/>
    <w:rsid w:val="006F7951"/>
    <w:rsid w:val="007011EF"/>
    <w:rsid w:val="00701412"/>
    <w:rsid w:val="00701FFD"/>
    <w:rsid w:val="00703803"/>
    <w:rsid w:val="0070463C"/>
    <w:rsid w:val="00704BC9"/>
    <w:rsid w:val="007058E4"/>
    <w:rsid w:val="00710222"/>
    <w:rsid w:val="007102E4"/>
    <w:rsid w:val="00710621"/>
    <w:rsid w:val="00711BDF"/>
    <w:rsid w:val="00713AE9"/>
    <w:rsid w:val="00726187"/>
    <w:rsid w:val="00732205"/>
    <w:rsid w:val="00733373"/>
    <w:rsid w:val="00737195"/>
    <w:rsid w:val="007442D4"/>
    <w:rsid w:val="00750353"/>
    <w:rsid w:val="0075609D"/>
    <w:rsid w:val="00760B34"/>
    <w:rsid w:val="007610FD"/>
    <w:rsid w:val="007631AA"/>
    <w:rsid w:val="00765322"/>
    <w:rsid w:val="007676A0"/>
    <w:rsid w:val="007704A9"/>
    <w:rsid w:val="00771225"/>
    <w:rsid w:val="00773034"/>
    <w:rsid w:val="00774FF8"/>
    <w:rsid w:val="00781D10"/>
    <w:rsid w:val="00784606"/>
    <w:rsid w:val="007867FE"/>
    <w:rsid w:val="00787EA8"/>
    <w:rsid w:val="007906CD"/>
    <w:rsid w:val="00791F50"/>
    <w:rsid w:val="007925E9"/>
    <w:rsid w:val="007959E1"/>
    <w:rsid w:val="007B0720"/>
    <w:rsid w:val="007B25E4"/>
    <w:rsid w:val="007B2826"/>
    <w:rsid w:val="007B398D"/>
    <w:rsid w:val="007C33B4"/>
    <w:rsid w:val="007E4FC5"/>
    <w:rsid w:val="007E6083"/>
    <w:rsid w:val="007F054A"/>
    <w:rsid w:val="007F21B5"/>
    <w:rsid w:val="007F4D9B"/>
    <w:rsid w:val="0080128C"/>
    <w:rsid w:val="00801671"/>
    <w:rsid w:val="00805652"/>
    <w:rsid w:val="00810B7F"/>
    <w:rsid w:val="0081396C"/>
    <w:rsid w:val="00815F09"/>
    <w:rsid w:val="00821031"/>
    <w:rsid w:val="0082176A"/>
    <w:rsid w:val="00823B1C"/>
    <w:rsid w:val="00826DFA"/>
    <w:rsid w:val="0082759A"/>
    <w:rsid w:val="00832F4B"/>
    <w:rsid w:val="008353E3"/>
    <w:rsid w:val="00835EF6"/>
    <w:rsid w:val="0083663E"/>
    <w:rsid w:val="008369B6"/>
    <w:rsid w:val="00841876"/>
    <w:rsid w:val="00842478"/>
    <w:rsid w:val="00842B60"/>
    <w:rsid w:val="008452B0"/>
    <w:rsid w:val="00845581"/>
    <w:rsid w:val="008463A5"/>
    <w:rsid w:val="008552C9"/>
    <w:rsid w:val="00855ED9"/>
    <w:rsid w:val="00857475"/>
    <w:rsid w:val="00864985"/>
    <w:rsid w:val="00872E87"/>
    <w:rsid w:val="00872EBB"/>
    <w:rsid w:val="00876894"/>
    <w:rsid w:val="0088008C"/>
    <w:rsid w:val="00884EB0"/>
    <w:rsid w:val="008856CB"/>
    <w:rsid w:val="0088701B"/>
    <w:rsid w:val="00890B88"/>
    <w:rsid w:val="00891458"/>
    <w:rsid w:val="008920ED"/>
    <w:rsid w:val="008A00D6"/>
    <w:rsid w:val="008A1147"/>
    <w:rsid w:val="008A145B"/>
    <w:rsid w:val="008A6045"/>
    <w:rsid w:val="008A6AD0"/>
    <w:rsid w:val="008B104D"/>
    <w:rsid w:val="008B141D"/>
    <w:rsid w:val="008B15AA"/>
    <w:rsid w:val="008B4FDA"/>
    <w:rsid w:val="008B6D87"/>
    <w:rsid w:val="008C4BB5"/>
    <w:rsid w:val="008D1528"/>
    <w:rsid w:val="008D4B2A"/>
    <w:rsid w:val="008D727D"/>
    <w:rsid w:val="008E137D"/>
    <w:rsid w:val="008E1862"/>
    <w:rsid w:val="008E3955"/>
    <w:rsid w:val="008E4615"/>
    <w:rsid w:val="008E7AF6"/>
    <w:rsid w:val="008F00DF"/>
    <w:rsid w:val="008F1F4A"/>
    <w:rsid w:val="008F42B3"/>
    <w:rsid w:val="008F5B1C"/>
    <w:rsid w:val="009004A9"/>
    <w:rsid w:val="00907750"/>
    <w:rsid w:val="0091073C"/>
    <w:rsid w:val="00910908"/>
    <w:rsid w:val="00911B94"/>
    <w:rsid w:val="00914480"/>
    <w:rsid w:val="00917158"/>
    <w:rsid w:val="00917A4D"/>
    <w:rsid w:val="00921124"/>
    <w:rsid w:val="00924A08"/>
    <w:rsid w:val="009270D6"/>
    <w:rsid w:val="00927A6A"/>
    <w:rsid w:val="009302DC"/>
    <w:rsid w:val="00933275"/>
    <w:rsid w:val="0093688A"/>
    <w:rsid w:val="00937E0F"/>
    <w:rsid w:val="009404EA"/>
    <w:rsid w:val="00942835"/>
    <w:rsid w:val="009461E3"/>
    <w:rsid w:val="00946FBB"/>
    <w:rsid w:val="00956870"/>
    <w:rsid w:val="00957AF0"/>
    <w:rsid w:val="0096312B"/>
    <w:rsid w:val="00966C8B"/>
    <w:rsid w:val="00971DE4"/>
    <w:rsid w:val="00977994"/>
    <w:rsid w:val="009801FB"/>
    <w:rsid w:val="00981CBA"/>
    <w:rsid w:val="009838C4"/>
    <w:rsid w:val="009A0D5B"/>
    <w:rsid w:val="009A49BB"/>
    <w:rsid w:val="009A5700"/>
    <w:rsid w:val="009A580C"/>
    <w:rsid w:val="009B4044"/>
    <w:rsid w:val="009B5FB8"/>
    <w:rsid w:val="009B7971"/>
    <w:rsid w:val="009C176E"/>
    <w:rsid w:val="009C1FAF"/>
    <w:rsid w:val="009C2875"/>
    <w:rsid w:val="009C4A9A"/>
    <w:rsid w:val="009C4DDF"/>
    <w:rsid w:val="009D1AB4"/>
    <w:rsid w:val="009D3306"/>
    <w:rsid w:val="009D72E7"/>
    <w:rsid w:val="009E318F"/>
    <w:rsid w:val="009E39F1"/>
    <w:rsid w:val="009E7303"/>
    <w:rsid w:val="009E79B8"/>
    <w:rsid w:val="009E7E94"/>
    <w:rsid w:val="009F21DC"/>
    <w:rsid w:val="00A0045C"/>
    <w:rsid w:val="00A02D27"/>
    <w:rsid w:val="00A03732"/>
    <w:rsid w:val="00A10966"/>
    <w:rsid w:val="00A10F6B"/>
    <w:rsid w:val="00A224E5"/>
    <w:rsid w:val="00A237D9"/>
    <w:rsid w:val="00A33D68"/>
    <w:rsid w:val="00A36991"/>
    <w:rsid w:val="00A36FB3"/>
    <w:rsid w:val="00A40E61"/>
    <w:rsid w:val="00A411D7"/>
    <w:rsid w:val="00A42D9A"/>
    <w:rsid w:val="00A43DA5"/>
    <w:rsid w:val="00A44EA5"/>
    <w:rsid w:val="00A518FE"/>
    <w:rsid w:val="00A53C56"/>
    <w:rsid w:val="00A55793"/>
    <w:rsid w:val="00A62968"/>
    <w:rsid w:val="00A635E0"/>
    <w:rsid w:val="00A64909"/>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B0555"/>
    <w:rsid w:val="00AB1E5B"/>
    <w:rsid w:val="00AB23D2"/>
    <w:rsid w:val="00AB2F1F"/>
    <w:rsid w:val="00AB525D"/>
    <w:rsid w:val="00AB7BE8"/>
    <w:rsid w:val="00AC1D0F"/>
    <w:rsid w:val="00AC2B95"/>
    <w:rsid w:val="00AC4B65"/>
    <w:rsid w:val="00AC56C2"/>
    <w:rsid w:val="00AC6F2D"/>
    <w:rsid w:val="00AD0E63"/>
    <w:rsid w:val="00AD3238"/>
    <w:rsid w:val="00AD3784"/>
    <w:rsid w:val="00AD51AF"/>
    <w:rsid w:val="00AD5C77"/>
    <w:rsid w:val="00AE0873"/>
    <w:rsid w:val="00AE3852"/>
    <w:rsid w:val="00AE4C58"/>
    <w:rsid w:val="00AE5688"/>
    <w:rsid w:val="00AF092F"/>
    <w:rsid w:val="00AF0D22"/>
    <w:rsid w:val="00AF1CAC"/>
    <w:rsid w:val="00AF1CDB"/>
    <w:rsid w:val="00B0149A"/>
    <w:rsid w:val="00B119FD"/>
    <w:rsid w:val="00B13C1B"/>
    <w:rsid w:val="00B2095A"/>
    <w:rsid w:val="00B21552"/>
    <w:rsid w:val="00B22E1A"/>
    <w:rsid w:val="00B27AE5"/>
    <w:rsid w:val="00B35B24"/>
    <w:rsid w:val="00B35ECA"/>
    <w:rsid w:val="00B3710D"/>
    <w:rsid w:val="00B41085"/>
    <w:rsid w:val="00B41455"/>
    <w:rsid w:val="00B422AB"/>
    <w:rsid w:val="00B445AC"/>
    <w:rsid w:val="00B5105A"/>
    <w:rsid w:val="00B5507E"/>
    <w:rsid w:val="00B62ADC"/>
    <w:rsid w:val="00B6705E"/>
    <w:rsid w:val="00B676A1"/>
    <w:rsid w:val="00B71FFB"/>
    <w:rsid w:val="00B72615"/>
    <w:rsid w:val="00B75D26"/>
    <w:rsid w:val="00B764AB"/>
    <w:rsid w:val="00B76735"/>
    <w:rsid w:val="00B8193F"/>
    <w:rsid w:val="00B81968"/>
    <w:rsid w:val="00B82B2A"/>
    <w:rsid w:val="00B834C6"/>
    <w:rsid w:val="00B85648"/>
    <w:rsid w:val="00B91562"/>
    <w:rsid w:val="00B9350F"/>
    <w:rsid w:val="00B96621"/>
    <w:rsid w:val="00BA030A"/>
    <w:rsid w:val="00BA0755"/>
    <w:rsid w:val="00BA1766"/>
    <w:rsid w:val="00BA337C"/>
    <w:rsid w:val="00BA42EC"/>
    <w:rsid w:val="00BA448F"/>
    <w:rsid w:val="00BB1A69"/>
    <w:rsid w:val="00BB21CB"/>
    <w:rsid w:val="00BB4584"/>
    <w:rsid w:val="00BB5995"/>
    <w:rsid w:val="00BB6EC9"/>
    <w:rsid w:val="00BC0A1B"/>
    <w:rsid w:val="00BC135A"/>
    <w:rsid w:val="00BD6353"/>
    <w:rsid w:val="00BD7080"/>
    <w:rsid w:val="00BE46D4"/>
    <w:rsid w:val="00BE56CF"/>
    <w:rsid w:val="00BE639C"/>
    <w:rsid w:val="00BE7187"/>
    <w:rsid w:val="00BF003C"/>
    <w:rsid w:val="00BF69CE"/>
    <w:rsid w:val="00BF7D37"/>
    <w:rsid w:val="00C00694"/>
    <w:rsid w:val="00C007FE"/>
    <w:rsid w:val="00C0269E"/>
    <w:rsid w:val="00C0431C"/>
    <w:rsid w:val="00C072AF"/>
    <w:rsid w:val="00C077FC"/>
    <w:rsid w:val="00C12141"/>
    <w:rsid w:val="00C12477"/>
    <w:rsid w:val="00C15652"/>
    <w:rsid w:val="00C16736"/>
    <w:rsid w:val="00C203D9"/>
    <w:rsid w:val="00C23F2D"/>
    <w:rsid w:val="00C31BA0"/>
    <w:rsid w:val="00C32CE0"/>
    <w:rsid w:val="00C35268"/>
    <w:rsid w:val="00C3661F"/>
    <w:rsid w:val="00C37106"/>
    <w:rsid w:val="00C371C1"/>
    <w:rsid w:val="00C5028D"/>
    <w:rsid w:val="00C50693"/>
    <w:rsid w:val="00C5380D"/>
    <w:rsid w:val="00C57AB9"/>
    <w:rsid w:val="00C719D6"/>
    <w:rsid w:val="00C7448D"/>
    <w:rsid w:val="00C75FF7"/>
    <w:rsid w:val="00C76F4E"/>
    <w:rsid w:val="00C76FDD"/>
    <w:rsid w:val="00C912C8"/>
    <w:rsid w:val="00C93928"/>
    <w:rsid w:val="00C93B44"/>
    <w:rsid w:val="00C9587F"/>
    <w:rsid w:val="00C979D7"/>
    <w:rsid w:val="00CA4AC3"/>
    <w:rsid w:val="00CA575A"/>
    <w:rsid w:val="00CA62A1"/>
    <w:rsid w:val="00CA6807"/>
    <w:rsid w:val="00CB2AE8"/>
    <w:rsid w:val="00CB3DC7"/>
    <w:rsid w:val="00CB7BED"/>
    <w:rsid w:val="00CB7D88"/>
    <w:rsid w:val="00CC4660"/>
    <w:rsid w:val="00CC4844"/>
    <w:rsid w:val="00CC5551"/>
    <w:rsid w:val="00CC58C2"/>
    <w:rsid w:val="00CD2302"/>
    <w:rsid w:val="00CD28BA"/>
    <w:rsid w:val="00CD4F10"/>
    <w:rsid w:val="00CD5772"/>
    <w:rsid w:val="00CE2618"/>
    <w:rsid w:val="00CE6E34"/>
    <w:rsid w:val="00CF1FCA"/>
    <w:rsid w:val="00CF28B1"/>
    <w:rsid w:val="00CF4989"/>
    <w:rsid w:val="00CF5BCA"/>
    <w:rsid w:val="00CF62C5"/>
    <w:rsid w:val="00D00600"/>
    <w:rsid w:val="00D04159"/>
    <w:rsid w:val="00D04C77"/>
    <w:rsid w:val="00D05049"/>
    <w:rsid w:val="00D1035B"/>
    <w:rsid w:val="00D15859"/>
    <w:rsid w:val="00D20661"/>
    <w:rsid w:val="00D2198A"/>
    <w:rsid w:val="00D21A4A"/>
    <w:rsid w:val="00D2325C"/>
    <w:rsid w:val="00D24525"/>
    <w:rsid w:val="00D31A99"/>
    <w:rsid w:val="00D32F52"/>
    <w:rsid w:val="00D372A6"/>
    <w:rsid w:val="00D37FCD"/>
    <w:rsid w:val="00D42A89"/>
    <w:rsid w:val="00D440B4"/>
    <w:rsid w:val="00D504A4"/>
    <w:rsid w:val="00D52A56"/>
    <w:rsid w:val="00D548D6"/>
    <w:rsid w:val="00D55568"/>
    <w:rsid w:val="00D57562"/>
    <w:rsid w:val="00D602B8"/>
    <w:rsid w:val="00D62619"/>
    <w:rsid w:val="00D71537"/>
    <w:rsid w:val="00D72703"/>
    <w:rsid w:val="00D73A7F"/>
    <w:rsid w:val="00D848A0"/>
    <w:rsid w:val="00D86E0C"/>
    <w:rsid w:val="00D91F00"/>
    <w:rsid w:val="00DA1749"/>
    <w:rsid w:val="00DB0591"/>
    <w:rsid w:val="00DB5606"/>
    <w:rsid w:val="00DB7745"/>
    <w:rsid w:val="00DC2C4B"/>
    <w:rsid w:val="00DC2CF7"/>
    <w:rsid w:val="00DC4EF3"/>
    <w:rsid w:val="00DC604C"/>
    <w:rsid w:val="00DC70C7"/>
    <w:rsid w:val="00DD1CC1"/>
    <w:rsid w:val="00DD2898"/>
    <w:rsid w:val="00DD6A86"/>
    <w:rsid w:val="00DE18FA"/>
    <w:rsid w:val="00DE22F4"/>
    <w:rsid w:val="00DE477A"/>
    <w:rsid w:val="00DE527C"/>
    <w:rsid w:val="00DE5DD8"/>
    <w:rsid w:val="00DF06D4"/>
    <w:rsid w:val="00DF10B4"/>
    <w:rsid w:val="00DF502A"/>
    <w:rsid w:val="00DF543C"/>
    <w:rsid w:val="00DF632B"/>
    <w:rsid w:val="00E02C30"/>
    <w:rsid w:val="00E06B5F"/>
    <w:rsid w:val="00E14ECC"/>
    <w:rsid w:val="00E236F0"/>
    <w:rsid w:val="00E2370B"/>
    <w:rsid w:val="00E238B8"/>
    <w:rsid w:val="00E24474"/>
    <w:rsid w:val="00E252D5"/>
    <w:rsid w:val="00E26426"/>
    <w:rsid w:val="00E30CE5"/>
    <w:rsid w:val="00E31CAF"/>
    <w:rsid w:val="00E32BA4"/>
    <w:rsid w:val="00E410F0"/>
    <w:rsid w:val="00E4461B"/>
    <w:rsid w:val="00E45B77"/>
    <w:rsid w:val="00E471BF"/>
    <w:rsid w:val="00E51949"/>
    <w:rsid w:val="00E529AE"/>
    <w:rsid w:val="00E549A0"/>
    <w:rsid w:val="00E54A1D"/>
    <w:rsid w:val="00E556F8"/>
    <w:rsid w:val="00E55A17"/>
    <w:rsid w:val="00E61264"/>
    <w:rsid w:val="00E61D68"/>
    <w:rsid w:val="00E65693"/>
    <w:rsid w:val="00E65E87"/>
    <w:rsid w:val="00E6737F"/>
    <w:rsid w:val="00E67CF4"/>
    <w:rsid w:val="00E73394"/>
    <w:rsid w:val="00E82F47"/>
    <w:rsid w:val="00E84B00"/>
    <w:rsid w:val="00E84EF0"/>
    <w:rsid w:val="00E86DCA"/>
    <w:rsid w:val="00E876C0"/>
    <w:rsid w:val="00E904D5"/>
    <w:rsid w:val="00EA16F2"/>
    <w:rsid w:val="00EA1CA3"/>
    <w:rsid w:val="00EA48F8"/>
    <w:rsid w:val="00EA5F80"/>
    <w:rsid w:val="00EB195D"/>
    <w:rsid w:val="00EC2A81"/>
    <w:rsid w:val="00EC37CF"/>
    <w:rsid w:val="00EC4DB5"/>
    <w:rsid w:val="00EC6FF1"/>
    <w:rsid w:val="00ED0251"/>
    <w:rsid w:val="00ED1900"/>
    <w:rsid w:val="00ED1FD8"/>
    <w:rsid w:val="00ED2115"/>
    <w:rsid w:val="00ED58BC"/>
    <w:rsid w:val="00ED7C44"/>
    <w:rsid w:val="00EE3D64"/>
    <w:rsid w:val="00EE4CE3"/>
    <w:rsid w:val="00EE6CC0"/>
    <w:rsid w:val="00EE7D30"/>
    <w:rsid w:val="00EF3E3F"/>
    <w:rsid w:val="00EF60EB"/>
    <w:rsid w:val="00EF7880"/>
    <w:rsid w:val="00F023C5"/>
    <w:rsid w:val="00F02C4E"/>
    <w:rsid w:val="00F02E55"/>
    <w:rsid w:val="00F11C83"/>
    <w:rsid w:val="00F17B18"/>
    <w:rsid w:val="00F17F69"/>
    <w:rsid w:val="00F20784"/>
    <w:rsid w:val="00F2555E"/>
    <w:rsid w:val="00F27730"/>
    <w:rsid w:val="00F27DDF"/>
    <w:rsid w:val="00F315B3"/>
    <w:rsid w:val="00F32AC1"/>
    <w:rsid w:val="00F3387B"/>
    <w:rsid w:val="00F33ACD"/>
    <w:rsid w:val="00F344E8"/>
    <w:rsid w:val="00F45E8A"/>
    <w:rsid w:val="00F52692"/>
    <w:rsid w:val="00F55871"/>
    <w:rsid w:val="00F61051"/>
    <w:rsid w:val="00F61547"/>
    <w:rsid w:val="00F64795"/>
    <w:rsid w:val="00F67AB9"/>
    <w:rsid w:val="00F72E5C"/>
    <w:rsid w:val="00F72F06"/>
    <w:rsid w:val="00F75B77"/>
    <w:rsid w:val="00F805C2"/>
    <w:rsid w:val="00F83105"/>
    <w:rsid w:val="00F85C17"/>
    <w:rsid w:val="00F86CEE"/>
    <w:rsid w:val="00F87E42"/>
    <w:rsid w:val="00F96D71"/>
    <w:rsid w:val="00F97B80"/>
    <w:rsid w:val="00FA14F3"/>
    <w:rsid w:val="00FA1D0B"/>
    <w:rsid w:val="00FA4494"/>
    <w:rsid w:val="00FA472A"/>
    <w:rsid w:val="00FB393C"/>
    <w:rsid w:val="00FB4D82"/>
    <w:rsid w:val="00FB61D1"/>
    <w:rsid w:val="00FB79F5"/>
    <w:rsid w:val="00FC186F"/>
    <w:rsid w:val="00FC4B0E"/>
    <w:rsid w:val="00FC5025"/>
    <w:rsid w:val="00FD70ED"/>
    <w:rsid w:val="00FE0D7F"/>
    <w:rsid w:val="00FE3CC2"/>
    <w:rsid w:val="00FE50B8"/>
    <w:rsid w:val="00FE6A46"/>
    <w:rsid w:val="00FF55A4"/>
    <w:rsid w:val="00FF7A12"/>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E5B66"/>
  <w15:chartTrackingRefBased/>
  <w15:docId w15:val="{DD686609-8095-421D-93BC-227CAA8B9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eastAsia="en-U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lang w:val="en-US" w:eastAsia="en-US"/>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lang w:val="en-US" w:eastAsia="en-US"/>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lang w:val="en-US" w:eastAsia="en-US"/>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eastAsia="en-US"/>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lang w:val="en-US" w:eastAsia="en-US"/>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917158"/>
    <w:pPr>
      <w:jc w:val="left"/>
    </w:pPr>
    <w:rPr>
      <w:rFonts w:ascii="Times New Roman" w:eastAsia="Times New Roman" w:hAnsi="Times New Roman"/>
      <w:sz w:val="20"/>
      <w:szCs w:val="20"/>
      <w:lang w:val="es-PR"/>
    </w:rPr>
  </w:style>
  <w:style w:type="character" w:customStyle="1" w:styleId="FootnoteTextChar">
    <w:name w:val="Footnote Text Char"/>
    <w:link w:val="FootnoteText"/>
    <w:uiPriority w:val="99"/>
    <w:semiHidden/>
    <w:rsid w:val="00917158"/>
    <w:rPr>
      <w:rFonts w:ascii="Times New Roman" w:eastAsia="Times New Roman" w:hAnsi="Times New Roman"/>
      <w:lang w:val="es-PR"/>
    </w:rPr>
  </w:style>
  <w:style w:type="character" w:styleId="FootnoteReference">
    <w:name w:val="footnote reference"/>
    <w:uiPriority w:val="99"/>
    <w:semiHidden/>
    <w:unhideWhenUsed/>
    <w:rsid w:val="00917158"/>
    <w:rPr>
      <w:vertAlign w:val="superscript"/>
    </w:rPr>
  </w:style>
  <w:style w:type="paragraph" w:styleId="ListParagraph">
    <w:name w:val="List Paragraph"/>
    <w:basedOn w:val="Normal"/>
    <w:uiPriority w:val="72"/>
    <w:qFormat/>
    <w:rsid w:val="000365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kff.org/health-costs/poll-finding/public-opinion-on-prescription-drugs-and-their-pr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2E3E9C4-6262-4C48-9557-7F96666659F6}">
  <ds:schemaRefs>
    <ds:schemaRef ds:uri="http://schemas.microsoft.com/sharepoint/events"/>
  </ds:schemaRefs>
</ds:datastoreItem>
</file>

<file path=customXml/itemProps2.xml><?xml version="1.0" encoding="utf-8"?>
<ds:datastoreItem xmlns:ds="http://schemas.openxmlformats.org/officeDocument/2006/customXml" ds:itemID="{FB6901CA-A478-4FEB-A0E7-F253B27CA269}">
  <ds:schemaRefs>
    <ds:schemaRef ds:uri="http://schemas.microsoft.com/sharepoint/v3/contenttype/forms"/>
  </ds:schemaRefs>
</ds:datastoreItem>
</file>

<file path=customXml/itemProps3.xml><?xml version="1.0" encoding="utf-8"?>
<ds:datastoreItem xmlns:ds="http://schemas.openxmlformats.org/officeDocument/2006/customXml" ds:itemID="{143B1219-17FD-4A36-B1FF-E4B1C84868A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C2520A6-CCB1-4D3D-B2A7-C3732E79F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59DAB41-5A29-450E-BC29-50FE1FB69C74}">
  <ds:schemaRefs>
    <ds:schemaRef ds:uri="http://schemas.openxmlformats.org/officeDocument/2006/bibliography"/>
  </ds:schemaRefs>
</ds:datastoreItem>
</file>

<file path=customXml/itemProps6.xml><?xml version="1.0" encoding="utf-8"?>
<ds:datastoreItem xmlns:ds="http://schemas.openxmlformats.org/officeDocument/2006/customXml" ds:itemID="{7DB44BDD-EB47-4F87-8C33-104FE9E049E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3447</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23055</CharactersWithSpaces>
  <SharedDoc>false</SharedDoc>
  <HLinks>
    <vt:vector size="6" baseType="variant">
      <vt:variant>
        <vt:i4>4718684</vt:i4>
      </vt:variant>
      <vt:variant>
        <vt:i4>0</vt:i4>
      </vt:variant>
      <vt:variant>
        <vt:i4>0</vt:i4>
      </vt:variant>
      <vt:variant>
        <vt:i4>5</vt:i4>
      </vt:variant>
      <vt:variant>
        <vt:lpwstr>https://www.kff.org/health-costs/poll-finding/public-opinion-on-prescription-drugs-and-their-prices/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Eric J. González (Trámites y Récords)</cp:lastModifiedBy>
  <cp:revision>12</cp:revision>
  <cp:lastPrinted>2025-06-04T13:17:00Z</cp:lastPrinted>
  <dcterms:created xsi:type="dcterms:W3CDTF">2025-09-29T20:57:00Z</dcterms:created>
  <dcterms:modified xsi:type="dcterms:W3CDTF">2025-10-31T13:33:00Z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4SQX5P7U7WPY-958212181-814705</vt:lpwstr>
  </property>
  <property fmtid="{D5CDD505-2E9C-101B-9397-08002B2CF9AE}" pid="3" name="_dlc_DocIdItemGuid">
    <vt:lpwstr>0f5c6ad6-d427-493e-9747-9b92ff21f8fd</vt:lpwstr>
  </property>
  <property fmtid="{D5CDD505-2E9C-101B-9397-08002B2CF9AE}" pid="4" name="_dlc_DocIdUrl">
    <vt:lpwstr>https://senpr.sharepoint.com/sites/obralegislativa/_layouts/15/DocIdRedir.aspx?ID=4SQX5P7U7WPY-958212181-814705, 4SQX5P7U7WPY-958212181-814705</vt:lpwstr>
  </property>
</Properties>
</file>