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27629" w14:textId="77777777" w:rsidR="002A3B3C" w:rsidRPr="002A3B3C" w:rsidRDefault="002A3B3C" w:rsidP="002A3B3C">
      <w:pPr>
        <w:suppressLineNumbers/>
        <w:tabs>
          <w:tab w:val="center" w:pos="4680"/>
        </w:tabs>
        <w:jc w:val="center"/>
        <w:rPr>
          <w:rFonts w:ascii="Book Antiqua" w:hAnsi="Book Antiqua"/>
          <w:b/>
          <w:bCs/>
          <w:lang w:val="es-ES"/>
        </w:rPr>
      </w:pPr>
      <w:bookmarkStart w:id="0" w:name="_Hlk138253982"/>
      <w:r w:rsidRPr="002A3B3C">
        <w:rPr>
          <w:rFonts w:ascii="Book Antiqua" w:hAnsi="Book Antiqua"/>
          <w:b/>
          <w:bCs/>
          <w:lang w:val="es-ES"/>
        </w:rPr>
        <w:t>(TEXTO DE APROBACIÓN FINAL POR LA CÁMARA)</w:t>
      </w:r>
      <w:r>
        <w:fldChar w:fldCharType="begin"/>
      </w:r>
      <w:r w:rsidRPr="002A3B3C">
        <w:rPr>
          <w:rFonts w:ascii="Book Antiqua" w:hAnsi="Book Antiqua"/>
          <w:b/>
          <w:bCs/>
          <w:lang w:val="es-ES"/>
        </w:rPr>
        <w:instrText xml:space="preserve">PRIVATE </w:instrText>
      </w:r>
      <w:r>
        <w:fldChar w:fldCharType="end"/>
      </w:r>
    </w:p>
    <w:p w14:paraId="09DBB014" w14:textId="77777777" w:rsidR="002A3B3C" w:rsidRPr="002A3B3C" w:rsidRDefault="002A3B3C" w:rsidP="002A3B3C">
      <w:pPr>
        <w:suppressLineNumbers/>
        <w:tabs>
          <w:tab w:val="center" w:pos="4680"/>
        </w:tabs>
        <w:jc w:val="center"/>
        <w:rPr>
          <w:rFonts w:ascii="Book Antiqua" w:hAnsi="Book Antiqua"/>
          <w:b/>
          <w:bCs/>
          <w:lang w:val="es-ES"/>
        </w:rPr>
      </w:pPr>
      <w:r w:rsidRPr="002A3B3C">
        <w:rPr>
          <w:rFonts w:ascii="Book Antiqua" w:hAnsi="Book Antiqua"/>
          <w:b/>
          <w:bCs/>
          <w:lang w:val="es-ES"/>
        </w:rPr>
        <w:t>(23 DE JUNIO DE 2025)</w:t>
      </w:r>
    </w:p>
    <w:p w14:paraId="4BFEB70C" w14:textId="77777777" w:rsidR="002A3B3C" w:rsidRDefault="002A3B3C" w:rsidP="002A3B3C">
      <w:pPr>
        <w:suppressLineNumbers/>
        <w:tabs>
          <w:tab w:val="center" w:pos="4680"/>
        </w:tabs>
        <w:jc w:val="center"/>
        <w:rPr>
          <w:rFonts w:ascii="Book Antiqua" w:hAnsi="Book Antiqua"/>
          <w:b/>
          <w:bCs/>
          <w:lang w:val="es-ES_tradnl"/>
        </w:rPr>
      </w:pPr>
      <w:r>
        <w:rPr>
          <w:noProof/>
          <w:lang w:val="es-ES"/>
        </w:rPr>
        <mc:AlternateContent>
          <mc:Choice Requires="wps">
            <w:drawing>
              <wp:anchor distT="0" distB="0" distL="114300" distR="114300" simplePos="0" relativeHeight="251659264" behindDoc="1" locked="0" layoutInCell="0" allowOverlap="1" wp14:anchorId="05C121A7" wp14:editId="5D34B26C">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12C4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1D467F08" w:rsidR="00FF2214" w:rsidRPr="00B61934" w:rsidRDefault="00850770">
      <w:pPr>
        <w:jc w:val="center"/>
        <w:rPr>
          <w:rFonts w:ascii="Book Antiqua" w:eastAsia="Book Antiqua" w:hAnsi="Book Antiqua" w:cs="Book Antiqua"/>
          <w:bCs/>
          <w:color w:val="000000" w:themeColor="text1"/>
          <w:sz w:val="28"/>
          <w:szCs w:val="28"/>
          <w:lang w:val="es-PR"/>
        </w:rPr>
      </w:pPr>
      <w:r w:rsidRPr="00B61934">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B61934">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1344DCB1" w:rsidR="00FF2214" w:rsidRPr="00382E9F" w:rsidRDefault="008C4178" w:rsidP="008C4178">
      <w:pPr>
        <w:rPr>
          <w:rFonts w:ascii="Book Antiqua" w:eastAsia="Book Antiqua" w:hAnsi="Book Antiqua" w:cs="Book Antiqua"/>
          <w:color w:val="000000" w:themeColor="text1"/>
          <w:lang w:val="es-PR"/>
        </w:rPr>
      </w:pPr>
      <w:r w:rsidRPr="00382E9F">
        <w:rPr>
          <w:rFonts w:ascii="Book Antiqua" w:eastAsia="Book Antiqua" w:hAnsi="Book Antiqua" w:cs="Book Antiqua"/>
          <w:color w:val="000000" w:themeColor="text1"/>
          <w:lang w:val="es-PR"/>
        </w:rPr>
        <w:t>20ma.</w:t>
      </w:r>
      <w:r w:rsidR="00850770" w:rsidRPr="00382E9F">
        <w:rPr>
          <w:rFonts w:ascii="Book Antiqua" w:eastAsia="Book Antiqua" w:hAnsi="Book Antiqua" w:cs="Book Antiqua"/>
          <w:color w:val="000000" w:themeColor="text1"/>
          <w:lang w:val="es-PR"/>
        </w:rPr>
        <w:tab/>
        <w:t>Asamblea</w:t>
      </w:r>
      <w:r w:rsidR="00850770" w:rsidRPr="00382E9F">
        <w:rPr>
          <w:rFonts w:ascii="Book Antiqua" w:eastAsia="Book Antiqua" w:hAnsi="Book Antiqua" w:cs="Book Antiqua"/>
          <w:color w:val="000000" w:themeColor="text1"/>
          <w:lang w:val="es-PR"/>
        </w:rPr>
        <w:tab/>
      </w:r>
      <w:r w:rsidRPr="00382E9F">
        <w:rPr>
          <w:rFonts w:ascii="Book Antiqua" w:eastAsia="Book Antiqua" w:hAnsi="Book Antiqua" w:cs="Book Antiqua"/>
          <w:color w:val="000000" w:themeColor="text1"/>
          <w:lang w:val="es-PR"/>
        </w:rPr>
        <w:tab/>
      </w:r>
      <w:r w:rsidRPr="00382E9F">
        <w:rPr>
          <w:rFonts w:ascii="Book Antiqua" w:eastAsia="Book Antiqua" w:hAnsi="Book Antiqua" w:cs="Book Antiqua"/>
          <w:color w:val="000000" w:themeColor="text1"/>
          <w:lang w:val="es-PR"/>
        </w:rPr>
        <w:tab/>
      </w:r>
      <w:r w:rsidRPr="00382E9F">
        <w:rPr>
          <w:rFonts w:ascii="Book Antiqua" w:eastAsia="Book Antiqua" w:hAnsi="Book Antiqua" w:cs="Book Antiqua"/>
          <w:color w:val="000000" w:themeColor="text1"/>
          <w:lang w:val="es-PR"/>
        </w:rPr>
        <w:tab/>
      </w:r>
      <w:r w:rsidRPr="00382E9F">
        <w:rPr>
          <w:rFonts w:ascii="Book Antiqua" w:eastAsia="Book Antiqua" w:hAnsi="Book Antiqua" w:cs="Book Antiqua"/>
          <w:color w:val="000000" w:themeColor="text1"/>
          <w:lang w:val="es-PR"/>
        </w:rPr>
        <w:tab/>
      </w:r>
      <w:r w:rsidRPr="00382E9F">
        <w:rPr>
          <w:rFonts w:ascii="Book Antiqua" w:eastAsia="Book Antiqua" w:hAnsi="Book Antiqua" w:cs="Book Antiqua"/>
          <w:color w:val="000000" w:themeColor="text1"/>
          <w:lang w:val="es-PR"/>
        </w:rPr>
        <w:tab/>
      </w:r>
      <w:r w:rsidRPr="00382E9F">
        <w:rPr>
          <w:rFonts w:ascii="Book Antiqua" w:eastAsia="Book Antiqua" w:hAnsi="Book Antiqua" w:cs="Book Antiqua"/>
          <w:color w:val="000000" w:themeColor="text1"/>
          <w:lang w:val="es-PR"/>
        </w:rPr>
        <w:tab/>
      </w:r>
      <w:r w:rsidRPr="00382E9F">
        <w:rPr>
          <w:rFonts w:ascii="Book Antiqua" w:eastAsia="Book Antiqua" w:hAnsi="Book Antiqua" w:cs="Book Antiqua"/>
          <w:color w:val="000000" w:themeColor="text1"/>
          <w:lang w:val="es-PR"/>
        </w:rPr>
        <w:tab/>
        <w:t xml:space="preserve">           1ra.</w:t>
      </w:r>
      <w:r w:rsidRPr="00382E9F">
        <w:rPr>
          <w:rFonts w:ascii="Book Antiqua" w:eastAsia="Book Antiqua" w:hAnsi="Book Antiqua" w:cs="Book Antiqua"/>
          <w:color w:val="000000" w:themeColor="text1"/>
          <w:vertAlign w:val="superscript"/>
          <w:lang w:val="es-PR"/>
        </w:rPr>
        <w:t xml:space="preserve"> </w:t>
      </w:r>
      <w:r w:rsidR="00850770" w:rsidRPr="00382E9F">
        <w:rPr>
          <w:rFonts w:ascii="Book Antiqua" w:eastAsia="Book Antiqua" w:hAnsi="Book Antiqua" w:cs="Book Antiqua"/>
          <w:color w:val="000000" w:themeColor="text1"/>
          <w:lang w:val="es-PR"/>
        </w:rPr>
        <w:t>Sesión</w:t>
      </w:r>
    </w:p>
    <w:p w14:paraId="79550659" w14:textId="7AACEEC7" w:rsidR="00FF2214" w:rsidRPr="00382E9F" w:rsidRDefault="00850770" w:rsidP="008C4178">
      <w:pPr>
        <w:rPr>
          <w:rFonts w:ascii="Book Antiqua" w:eastAsia="Book Antiqua" w:hAnsi="Book Antiqua" w:cs="Book Antiqua"/>
          <w:color w:val="000000" w:themeColor="text1"/>
          <w:lang w:val="es-PR"/>
        </w:rPr>
      </w:pPr>
      <w:r w:rsidRPr="00382E9F">
        <w:rPr>
          <w:rFonts w:ascii="Book Antiqua" w:eastAsia="Book Antiqua" w:hAnsi="Book Antiqua" w:cs="Book Antiqua"/>
          <w:color w:val="000000" w:themeColor="text1"/>
          <w:lang w:val="es-PR"/>
        </w:rPr>
        <w:tab/>
        <w:t>Legislativa</w:t>
      </w:r>
      <w:r w:rsidRPr="00382E9F">
        <w:rPr>
          <w:rFonts w:ascii="Book Antiqua" w:eastAsia="Book Antiqua" w:hAnsi="Book Antiqua" w:cs="Book Antiqua"/>
          <w:color w:val="000000" w:themeColor="text1"/>
          <w:lang w:val="es-PR"/>
        </w:rPr>
        <w:tab/>
      </w:r>
      <w:r w:rsidRPr="00382E9F">
        <w:rPr>
          <w:rFonts w:ascii="Book Antiqua" w:eastAsia="Book Antiqua" w:hAnsi="Book Antiqua" w:cs="Book Antiqua"/>
          <w:color w:val="000000" w:themeColor="text1"/>
          <w:lang w:val="es-PR"/>
        </w:rPr>
        <w:tab/>
      </w:r>
      <w:r w:rsidR="008C4178" w:rsidRPr="00382E9F">
        <w:rPr>
          <w:rFonts w:ascii="Book Antiqua" w:eastAsia="Book Antiqua" w:hAnsi="Book Antiqua" w:cs="Book Antiqua"/>
          <w:color w:val="000000" w:themeColor="text1"/>
          <w:lang w:val="es-PR"/>
        </w:rPr>
        <w:t xml:space="preserve">   </w:t>
      </w:r>
      <w:r w:rsidR="008C4178" w:rsidRPr="00382E9F">
        <w:rPr>
          <w:rFonts w:ascii="Book Antiqua" w:eastAsia="Book Antiqua" w:hAnsi="Book Antiqua" w:cs="Book Antiqua"/>
          <w:color w:val="000000" w:themeColor="text1"/>
          <w:lang w:val="es-PR"/>
        </w:rPr>
        <w:tab/>
      </w:r>
      <w:r w:rsidR="008C4178" w:rsidRPr="00382E9F">
        <w:rPr>
          <w:rFonts w:ascii="Book Antiqua" w:eastAsia="Book Antiqua" w:hAnsi="Book Antiqua" w:cs="Book Antiqua"/>
          <w:color w:val="000000" w:themeColor="text1"/>
          <w:lang w:val="es-PR"/>
        </w:rPr>
        <w:tab/>
      </w:r>
      <w:r w:rsidR="008C4178" w:rsidRPr="00382E9F">
        <w:rPr>
          <w:rFonts w:ascii="Book Antiqua" w:eastAsia="Book Antiqua" w:hAnsi="Book Antiqua" w:cs="Book Antiqua"/>
          <w:color w:val="000000" w:themeColor="text1"/>
          <w:lang w:val="es-PR"/>
        </w:rPr>
        <w:tab/>
      </w:r>
      <w:r w:rsidR="008C4178" w:rsidRPr="00382E9F">
        <w:rPr>
          <w:rFonts w:ascii="Book Antiqua" w:eastAsia="Book Antiqua" w:hAnsi="Book Antiqua" w:cs="Book Antiqua"/>
          <w:color w:val="000000" w:themeColor="text1"/>
          <w:lang w:val="es-PR"/>
        </w:rPr>
        <w:tab/>
      </w:r>
      <w:r w:rsidR="008C4178" w:rsidRPr="00382E9F">
        <w:rPr>
          <w:rFonts w:ascii="Book Antiqua" w:eastAsia="Book Antiqua" w:hAnsi="Book Antiqua" w:cs="Book Antiqua"/>
          <w:color w:val="000000" w:themeColor="text1"/>
          <w:lang w:val="es-PR"/>
        </w:rPr>
        <w:tab/>
      </w:r>
      <w:r w:rsidR="008C4178" w:rsidRPr="00382E9F">
        <w:rPr>
          <w:rFonts w:ascii="Book Antiqua" w:eastAsia="Book Antiqua" w:hAnsi="Book Antiqua" w:cs="Book Antiqua"/>
          <w:color w:val="000000" w:themeColor="text1"/>
          <w:lang w:val="es-PR"/>
        </w:rPr>
        <w:tab/>
      </w:r>
      <w:r w:rsidR="008C4178" w:rsidRPr="00382E9F">
        <w:rPr>
          <w:rFonts w:ascii="Book Antiqua" w:eastAsia="Book Antiqua" w:hAnsi="Book Antiqua" w:cs="Book Antiqua"/>
          <w:color w:val="000000" w:themeColor="text1"/>
          <w:lang w:val="es-PR"/>
        </w:rPr>
        <w:tab/>
        <w:t xml:space="preserve">      </w:t>
      </w:r>
      <w:r w:rsidRPr="00382E9F">
        <w:rPr>
          <w:rFonts w:ascii="Book Antiqua" w:eastAsia="Book Antiqua" w:hAnsi="Book Antiqua" w:cs="Book Antiqua"/>
          <w:color w:val="000000" w:themeColor="text1"/>
          <w:lang w:val="es-PR"/>
        </w:rPr>
        <w:t>Ordinaria</w:t>
      </w:r>
    </w:p>
    <w:p w14:paraId="7955065A" w14:textId="77777777" w:rsidR="00FF2214" w:rsidRPr="00382E9F"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518F9B31"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B61934">
        <w:rPr>
          <w:rFonts w:ascii="Book Antiqua" w:hAnsi="Book Antiqua"/>
          <w:b/>
          <w:color w:val="000000" w:themeColor="text1"/>
          <w:sz w:val="52"/>
          <w:szCs w:val="52"/>
          <w:lang w:val="es-PR"/>
        </w:rPr>
        <w:t xml:space="preserve"> </w:t>
      </w:r>
      <w:r w:rsidR="00AE3169">
        <w:rPr>
          <w:rFonts w:ascii="Book Antiqua" w:hAnsi="Book Antiqua"/>
          <w:b/>
          <w:color w:val="000000" w:themeColor="text1"/>
          <w:sz w:val="52"/>
          <w:szCs w:val="52"/>
          <w:lang w:val="es-PR"/>
        </w:rPr>
        <w:t>709</w:t>
      </w:r>
    </w:p>
    <w:p w14:paraId="4A8A7A6F" w14:textId="77777777" w:rsidR="00950505" w:rsidRPr="00930E48" w:rsidRDefault="00950505" w:rsidP="00950505">
      <w:pPr>
        <w:jc w:val="center"/>
        <w:rPr>
          <w:rFonts w:ascii="Book Antiqua" w:hAnsi="Book Antiqua"/>
          <w:color w:val="000000" w:themeColor="text1"/>
          <w:lang w:val="es-PR"/>
        </w:rPr>
      </w:pPr>
    </w:p>
    <w:p w14:paraId="1E7B6D3E" w14:textId="48500519" w:rsidR="00950505" w:rsidRDefault="00AE3169" w:rsidP="00950505">
      <w:pPr>
        <w:jc w:val="center"/>
        <w:rPr>
          <w:rFonts w:ascii="Book Antiqua" w:hAnsi="Book Antiqua"/>
          <w:color w:val="000000" w:themeColor="text1"/>
          <w:lang w:val="es-PR"/>
        </w:rPr>
      </w:pPr>
      <w:r>
        <w:rPr>
          <w:rFonts w:ascii="Book Antiqua" w:hAnsi="Book Antiqua"/>
          <w:color w:val="000000" w:themeColor="text1"/>
          <w:lang w:val="es-PR"/>
        </w:rPr>
        <w:t xml:space="preserve">9 </w:t>
      </w:r>
      <w:r w:rsidR="00B61934" w:rsidRPr="180AD1F2">
        <w:rPr>
          <w:rFonts w:ascii="Book Antiqua" w:hAnsi="Book Antiqua"/>
          <w:color w:val="000000" w:themeColor="text1"/>
          <w:lang w:val="es-PR"/>
        </w:rPr>
        <w:t xml:space="preserve">DE </w:t>
      </w:r>
      <w:r w:rsidR="00C20E93">
        <w:rPr>
          <w:rFonts w:ascii="Book Antiqua" w:hAnsi="Book Antiqua"/>
          <w:color w:val="000000" w:themeColor="text1"/>
          <w:lang w:val="es-PR"/>
        </w:rPr>
        <w:t>JUNIO</w:t>
      </w:r>
      <w:r w:rsidR="00B61934" w:rsidRPr="180AD1F2">
        <w:rPr>
          <w:rFonts w:ascii="Book Antiqua" w:hAnsi="Book Antiqua"/>
          <w:color w:val="000000" w:themeColor="text1"/>
          <w:lang w:val="es-PR"/>
        </w:rPr>
        <w:t xml:space="preserve"> DE 2025</w:t>
      </w:r>
    </w:p>
    <w:p w14:paraId="17394A78" w14:textId="77777777" w:rsidR="00B61934" w:rsidRPr="00930E48" w:rsidRDefault="00B61934" w:rsidP="00950505">
      <w:pPr>
        <w:jc w:val="center"/>
        <w:rPr>
          <w:rFonts w:ascii="Book Antiqua" w:hAnsi="Book Antiqua"/>
          <w:color w:val="000000" w:themeColor="text1"/>
          <w:lang w:val="es-PR"/>
        </w:rPr>
      </w:pPr>
    </w:p>
    <w:p w14:paraId="001AA10B" w14:textId="74B9922C" w:rsidR="00950505" w:rsidRDefault="00950505" w:rsidP="0056593B">
      <w:pPr>
        <w:ind w:left="720" w:hanging="720"/>
        <w:jc w:val="center"/>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56593B">
        <w:rPr>
          <w:rFonts w:ascii="Book Antiqua" w:hAnsi="Book Antiqua"/>
          <w:lang w:val="es-ES"/>
        </w:rPr>
        <w:t>l</w:t>
      </w:r>
      <w:r w:rsidR="00382E9F">
        <w:rPr>
          <w:rFonts w:ascii="Book Antiqua" w:hAnsi="Book Antiqua"/>
          <w:lang w:val="es-ES"/>
        </w:rPr>
        <w:t>a</w:t>
      </w:r>
      <w:r w:rsidR="00B02CD9" w:rsidRPr="00BC63DB">
        <w:rPr>
          <w:rFonts w:ascii="Book Antiqua" w:hAnsi="Book Antiqua"/>
          <w:lang w:val="es-ES"/>
        </w:rPr>
        <w:t xml:space="preserve"> representante</w:t>
      </w:r>
      <w:r w:rsidR="0056593B">
        <w:rPr>
          <w:rFonts w:ascii="Book Antiqua" w:hAnsi="Book Antiqua"/>
          <w:lang w:val="es-ES"/>
        </w:rPr>
        <w:t xml:space="preserve"> </w:t>
      </w:r>
      <w:r w:rsidR="00C20E93">
        <w:rPr>
          <w:rFonts w:ascii="Book Antiqua" w:eastAsia="Aptos" w:hAnsi="Book Antiqua"/>
          <w:i/>
          <w:iCs/>
          <w:kern w:val="2"/>
          <w:lang w:val="es-ES"/>
          <w14:ligatures w14:val="standardContextual"/>
        </w:rPr>
        <w:t xml:space="preserve">González Aguayo, </w:t>
      </w:r>
      <w:r w:rsidR="00382E9F" w:rsidRPr="00382E9F">
        <w:rPr>
          <w:rFonts w:ascii="Book Antiqua" w:eastAsia="Aptos" w:hAnsi="Book Antiqua"/>
          <w:kern w:val="2"/>
          <w:lang w:val="es-ES"/>
          <w14:ligatures w14:val="standardContextual"/>
        </w:rPr>
        <w:t>y los representantes</w:t>
      </w:r>
      <w:r w:rsidR="00382E9F">
        <w:rPr>
          <w:rFonts w:ascii="Book Antiqua" w:eastAsia="Aptos" w:hAnsi="Book Antiqua"/>
          <w:i/>
          <w:iCs/>
          <w:kern w:val="2"/>
          <w:lang w:val="es-ES"/>
          <w14:ligatures w14:val="standardContextual"/>
        </w:rPr>
        <w:t xml:space="preserve"> </w:t>
      </w:r>
      <w:proofErr w:type="spellStart"/>
      <w:r w:rsidR="00C20E93"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56593B">
        <w:rPr>
          <w:rFonts w:ascii="Book Antiqua" w:eastAsia="Aptos" w:hAnsi="Book Antiqua"/>
          <w:i/>
          <w:iCs/>
          <w:kern w:val="2"/>
          <w:lang w:val="es-ES"/>
          <w14:ligatures w14:val="standardContextual"/>
        </w:rPr>
        <w:t xml:space="preserve"> </w:t>
      </w:r>
      <w:r w:rsidR="0056593B" w:rsidRPr="00382E9F">
        <w:rPr>
          <w:rFonts w:ascii="Book Antiqua" w:eastAsia="Aptos" w:hAnsi="Book Antiqua"/>
          <w:kern w:val="2"/>
          <w:lang w:val="es-ES"/>
          <w14:ligatures w14:val="standardContextual"/>
        </w:rPr>
        <w:t>y</w:t>
      </w:r>
      <w:r w:rsidR="0056593B">
        <w:rPr>
          <w:rFonts w:ascii="Book Antiqua" w:eastAsia="Aptos" w:hAnsi="Book Antiqua"/>
          <w:kern w:val="2"/>
          <w:lang w:val="es-ES"/>
          <w14:ligatures w14:val="standardContextual"/>
        </w:rPr>
        <w:t xml:space="preserve"> </w:t>
      </w:r>
      <w:r w:rsidR="00B02CD9" w:rsidRPr="00BC63DB">
        <w:rPr>
          <w:rFonts w:ascii="Book Antiqua" w:eastAsia="Aptos" w:hAnsi="Book Antiqua"/>
          <w:i/>
          <w:iCs/>
          <w:kern w:val="2"/>
          <w:lang w:val="es-ES"/>
          <w14:ligatures w14:val="standardContextual"/>
        </w:rPr>
        <w:t>Pérez Cordero</w:t>
      </w:r>
    </w:p>
    <w:p w14:paraId="74F88277" w14:textId="5A9ABB27" w:rsidR="0052768F" w:rsidRPr="00B00227" w:rsidRDefault="0052768F" w:rsidP="0056593B">
      <w:pPr>
        <w:ind w:left="720" w:hanging="720"/>
        <w:jc w:val="center"/>
        <w:rPr>
          <w:rFonts w:ascii="Book Antiqua" w:eastAsia="Aptos" w:hAnsi="Book Antiqua"/>
          <w:i/>
          <w:iCs/>
          <w:kern w:val="2"/>
          <w:lang w:val="es-ES"/>
          <w14:ligatures w14:val="standardContextual"/>
        </w:rPr>
      </w:pPr>
      <w:r>
        <w:rPr>
          <w:rFonts w:ascii="Book Antiqua" w:eastAsia="Aptos" w:hAnsi="Book Antiqua"/>
          <w:i/>
          <w:iCs/>
          <w:kern w:val="2"/>
          <w:lang w:val="es-ES"/>
          <w14:ligatures w14:val="standardContextual"/>
        </w:rPr>
        <w:t xml:space="preserve">(Por petición de </w:t>
      </w:r>
      <w:proofErr w:type="spellStart"/>
      <w:r>
        <w:rPr>
          <w:rFonts w:ascii="Book Antiqua" w:eastAsia="Aptos" w:hAnsi="Book Antiqua"/>
          <w:i/>
          <w:iCs/>
          <w:kern w:val="2"/>
          <w:lang w:val="es-ES"/>
          <w14:ligatures w14:val="standardContextual"/>
        </w:rPr>
        <w:t>Daniel</w:t>
      </w:r>
      <w:r w:rsidR="0098769C">
        <w:rPr>
          <w:rFonts w:ascii="Book Antiqua" w:eastAsia="Aptos" w:hAnsi="Book Antiqua"/>
          <w:i/>
          <w:iCs/>
          <w:kern w:val="2"/>
          <w:lang w:val="es-ES"/>
          <w14:ligatures w14:val="standardContextual"/>
        </w:rPr>
        <w:t>l</w:t>
      </w:r>
      <w:r>
        <w:rPr>
          <w:rFonts w:ascii="Book Antiqua" w:eastAsia="Aptos" w:hAnsi="Book Antiqua"/>
          <w:i/>
          <w:iCs/>
          <w:kern w:val="2"/>
          <w:lang w:val="es-ES"/>
          <w14:ligatures w14:val="standardContextual"/>
        </w:rPr>
        <w:t>a</w:t>
      </w:r>
      <w:proofErr w:type="spellEnd"/>
      <w:r>
        <w:rPr>
          <w:rFonts w:ascii="Book Antiqua" w:eastAsia="Aptos" w:hAnsi="Book Antiqua"/>
          <w:i/>
          <w:iCs/>
          <w:kern w:val="2"/>
          <w:lang w:val="es-ES"/>
          <w14:ligatures w14:val="standardContextual"/>
        </w:rPr>
        <w:t xml:space="preserve"> </w:t>
      </w:r>
      <w:proofErr w:type="spellStart"/>
      <w:r>
        <w:rPr>
          <w:rFonts w:ascii="Book Antiqua" w:eastAsia="Aptos" w:hAnsi="Book Antiqua"/>
          <w:i/>
          <w:iCs/>
          <w:kern w:val="2"/>
          <w:lang w:val="es-ES"/>
          <w14:ligatures w14:val="standardContextual"/>
        </w:rPr>
        <w:t>Bouet</w:t>
      </w:r>
      <w:proofErr w:type="spellEnd"/>
      <w:r>
        <w:rPr>
          <w:rFonts w:ascii="Book Antiqua" w:eastAsia="Aptos" w:hAnsi="Book Antiqua"/>
          <w:i/>
          <w:iCs/>
          <w:kern w:val="2"/>
          <w:lang w:val="es-ES"/>
          <w14:ligatures w14:val="standardContextual"/>
        </w:rPr>
        <w:t xml:space="preserve">, joven </w:t>
      </w:r>
      <w:proofErr w:type="spellStart"/>
      <w:r>
        <w:rPr>
          <w:rFonts w:ascii="Book Antiqua" w:eastAsia="Aptos" w:hAnsi="Book Antiqua"/>
          <w:i/>
          <w:iCs/>
          <w:kern w:val="2"/>
          <w:lang w:val="es-ES"/>
          <w14:ligatures w14:val="standardContextual"/>
        </w:rPr>
        <w:t>Girl</w:t>
      </w:r>
      <w:proofErr w:type="spellEnd"/>
      <w:r>
        <w:rPr>
          <w:rFonts w:ascii="Book Antiqua" w:eastAsia="Aptos" w:hAnsi="Book Antiqua"/>
          <w:i/>
          <w:iCs/>
          <w:kern w:val="2"/>
          <w:lang w:val="es-ES"/>
          <w14:ligatures w14:val="standardContextual"/>
        </w:rPr>
        <w:t xml:space="preserve"> Scout de la Academia María Reina de San Juan)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52AC74F9"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5303AF">
        <w:rPr>
          <w:rFonts w:ascii="Book Antiqua" w:hAnsi="Book Antiqua"/>
          <w:color w:val="000000" w:themeColor="text1"/>
          <w:lang w:val="es-PR"/>
        </w:rPr>
        <w:t xml:space="preserve"> la</w:t>
      </w:r>
      <w:r w:rsidR="00C9319B">
        <w:rPr>
          <w:rFonts w:ascii="Book Antiqua" w:hAnsi="Book Antiqua"/>
          <w:color w:val="000000" w:themeColor="text1"/>
          <w:lang w:val="es-PR"/>
        </w:rPr>
        <w:t>s</w:t>
      </w:r>
      <w:r w:rsidR="005303AF">
        <w:rPr>
          <w:rFonts w:ascii="Book Antiqua" w:hAnsi="Book Antiqua"/>
          <w:color w:val="000000" w:themeColor="text1"/>
          <w:lang w:val="es-PR"/>
        </w:rPr>
        <w:t xml:space="preserve"> </w:t>
      </w:r>
      <w:r w:rsidR="009309BB">
        <w:rPr>
          <w:rFonts w:ascii="Book Antiqua" w:hAnsi="Book Antiqua"/>
          <w:color w:val="000000" w:themeColor="text1"/>
          <w:lang w:val="es-PR"/>
        </w:rPr>
        <w:t>Comisi</w:t>
      </w:r>
      <w:r w:rsidR="00C9319B">
        <w:rPr>
          <w:rFonts w:ascii="Book Antiqua" w:hAnsi="Book Antiqua"/>
          <w:color w:val="000000" w:themeColor="text1"/>
          <w:lang w:val="es-PR"/>
        </w:rPr>
        <w:t>o</w:t>
      </w:r>
      <w:r w:rsidR="009309BB">
        <w:rPr>
          <w:rFonts w:ascii="Book Antiqua" w:hAnsi="Book Antiqua"/>
          <w:color w:val="000000" w:themeColor="text1"/>
          <w:lang w:val="es-PR"/>
        </w:rPr>
        <w:t>n</w:t>
      </w:r>
      <w:r w:rsidR="00C9319B">
        <w:rPr>
          <w:rFonts w:ascii="Book Antiqua" w:hAnsi="Book Antiqua"/>
          <w:color w:val="000000" w:themeColor="text1"/>
          <w:lang w:val="es-PR"/>
        </w:rPr>
        <w:t>es</w:t>
      </w:r>
      <w:r w:rsidR="009309BB">
        <w:rPr>
          <w:rFonts w:ascii="Book Antiqua" w:hAnsi="Book Antiqua"/>
          <w:color w:val="000000" w:themeColor="text1"/>
          <w:lang w:val="es-PR"/>
        </w:rPr>
        <w:t xml:space="preserve"> de</w:t>
      </w:r>
      <w:r w:rsidR="00C9319B">
        <w:rPr>
          <w:rFonts w:ascii="Book Antiqua" w:hAnsi="Book Antiqua"/>
          <w:color w:val="000000" w:themeColor="text1"/>
          <w:lang w:val="es-PR"/>
        </w:rPr>
        <w:t xml:space="preserve"> Recursos Naturales; y de Desarrollo Económico    </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33FEB02B" w14:textId="07B7A0A8" w:rsidR="000B0E9A" w:rsidRDefault="00850770" w:rsidP="004C1C7C">
      <w:pPr>
        <w:ind w:left="720" w:hanging="720"/>
        <w:jc w:val="both"/>
        <w:rPr>
          <w:rFonts w:ascii="Book Antiqua" w:hAnsi="Book Antiqua"/>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56593B">
        <w:rPr>
          <w:rFonts w:ascii="Book Antiqua" w:eastAsia="Book Antiqua" w:hAnsi="Book Antiqua" w:cs="Book Antiqua"/>
          <w:color w:val="000000" w:themeColor="text1"/>
          <w:lang w:val="es-PR"/>
        </w:rPr>
        <w:t xml:space="preserve">enmendar los Artículos 3 y 5; añadir un nuevo Artículo 7 y renumerar los actuales Artículos 7; 8; 9 10; 11 y 12 como los nuevos Artículos 8; 9; 10; 11; 12 y 13 de la Ley </w:t>
      </w:r>
      <w:r w:rsidR="009309BB">
        <w:rPr>
          <w:rFonts w:ascii="Book Antiqua" w:eastAsia="Book Antiqua" w:hAnsi="Book Antiqua" w:cs="Book Antiqua"/>
          <w:color w:val="000000" w:themeColor="text1"/>
          <w:lang w:val="es-PR"/>
        </w:rPr>
        <w:t xml:space="preserve">Núm. </w:t>
      </w:r>
      <w:r w:rsidR="0056593B">
        <w:rPr>
          <w:rFonts w:ascii="Book Antiqua" w:eastAsia="Book Antiqua" w:hAnsi="Book Antiqua" w:cs="Book Antiqua"/>
          <w:color w:val="000000" w:themeColor="text1"/>
          <w:lang w:val="es-PR"/>
        </w:rPr>
        <w:t xml:space="preserve">147-1999, según enmendada, conocida como “Ley para la Protección, Conservación y Manejo de los Arrecifes de Coral en Puerto Rico”, a los fines de prohibir la venta de cualquier bloqueador solar que contenga los compuestos </w:t>
      </w:r>
      <w:proofErr w:type="spellStart"/>
      <w:r w:rsidR="0056593B">
        <w:rPr>
          <w:rFonts w:ascii="Book Antiqua" w:eastAsia="Book Antiqua" w:hAnsi="Book Antiqua" w:cs="Book Antiqua"/>
          <w:color w:val="000000" w:themeColor="text1"/>
          <w:lang w:val="es-PR"/>
        </w:rPr>
        <w:t>Oxibenzona</w:t>
      </w:r>
      <w:proofErr w:type="spellEnd"/>
      <w:r w:rsidR="0056593B">
        <w:rPr>
          <w:rFonts w:ascii="Book Antiqua" w:eastAsia="Book Antiqua" w:hAnsi="Book Antiqua" w:cs="Book Antiqua"/>
          <w:color w:val="000000" w:themeColor="text1"/>
          <w:lang w:val="es-PR"/>
        </w:rPr>
        <w:t xml:space="preserve"> y </w:t>
      </w:r>
      <w:proofErr w:type="spellStart"/>
      <w:r w:rsidR="0056593B">
        <w:rPr>
          <w:rFonts w:ascii="Book Antiqua" w:eastAsia="Book Antiqua" w:hAnsi="Book Antiqua" w:cs="Book Antiqua"/>
          <w:color w:val="000000" w:themeColor="text1"/>
          <w:lang w:val="es-PR"/>
        </w:rPr>
        <w:t>Octinoxato</w:t>
      </w:r>
      <w:proofErr w:type="spellEnd"/>
      <w:r w:rsidR="0056593B">
        <w:rPr>
          <w:rFonts w:ascii="Book Antiqua" w:eastAsia="Book Antiqua" w:hAnsi="Book Antiqua" w:cs="Book Antiqua"/>
          <w:color w:val="000000" w:themeColor="text1"/>
          <w:lang w:val="es-PR"/>
        </w:rPr>
        <w:t xml:space="preserve"> en todo establecimiento comercial autorizado a realizar negocios en Puerto Rico; establecer un término de transición para cumplir con lo dispuesto en esta Ley; disponer de un procedimiento de orientación a tales fines; establecer penalidades y excepciones; y para otros fines relacionados.</w:t>
      </w:r>
    </w:p>
    <w:p w14:paraId="46100887" w14:textId="77777777" w:rsidR="007A40FA" w:rsidRDefault="007A40FA" w:rsidP="004C1C7C">
      <w:pPr>
        <w:ind w:left="720" w:hanging="720"/>
        <w:jc w:val="both"/>
        <w:rPr>
          <w:rFonts w:ascii="Book Antiqua" w:hAnsi="Book Antiqua"/>
          <w:lang w:val="es-PR"/>
        </w:rPr>
      </w:pPr>
    </w:p>
    <w:p w14:paraId="63AE53B1" w14:textId="5D9CA609" w:rsidR="00010836" w:rsidRPr="008C4178" w:rsidRDefault="00850770" w:rsidP="180AD1F2">
      <w:pPr>
        <w:ind w:left="540" w:hanging="540"/>
        <w:jc w:val="center"/>
        <w:rPr>
          <w:rFonts w:ascii="Book Antiqua" w:eastAsia="Book Antiqua" w:hAnsi="Book Antiqua" w:cs="Book Antiqua"/>
          <w:color w:val="000000" w:themeColor="text1"/>
          <w:lang w:val="es-PR"/>
        </w:rPr>
      </w:pPr>
      <w:r w:rsidRPr="008C4178">
        <w:rPr>
          <w:rFonts w:ascii="Book Antiqua" w:eastAsia="Book Antiqua" w:hAnsi="Book Antiqua" w:cs="Book Antiqua"/>
          <w:color w:val="000000" w:themeColor="text1"/>
          <w:lang w:val="es-PR"/>
        </w:rPr>
        <w:t>EXPOSICIÓN DE MOTIVOS</w:t>
      </w:r>
    </w:p>
    <w:p w14:paraId="3CAD940A" w14:textId="77777777" w:rsidR="007A40FA" w:rsidRDefault="007A40FA" w:rsidP="180AD1F2">
      <w:pPr>
        <w:ind w:left="540" w:hanging="540"/>
        <w:jc w:val="center"/>
        <w:rPr>
          <w:rFonts w:ascii="Book Antiqua" w:eastAsia="Book Antiqua" w:hAnsi="Book Antiqua" w:cs="Book Antiqua"/>
          <w:b/>
          <w:bCs/>
          <w:color w:val="000000" w:themeColor="text1"/>
          <w:lang w:val="es-PR"/>
        </w:rPr>
      </w:pPr>
    </w:p>
    <w:p w14:paraId="6FBF50C3" w14:textId="05F6934C" w:rsidR="00855FF0" w:rsidRPr="007A7B45" w:rsidRDefault="00855FF0" w:rsidP="00855FF0">
      <w:pPr>
        <w:ind w:firstLine="720"/>
        <w:jc w:val="both"/>
        <w:rPr>
          <w:rFonts w:ascii="Book Antiqua" w:hAnsi="Book Antiqua"/>
          <w:lang w:val="es-ES_tradnl"/>
        </w:rPr>
      </w:pPr>
      <w:bookmarkStart w:id="1" w:name="_Hlk6135716"/>
      <w:r w:rsidRPr="007A7B45">
        <w:rPr>
          <w:rFonts w:ascii="Book Antiqua" w:hAnsi="Book Antiqua"/>
          <w:lang w:val="es-ES_tradnl"/>
        </w:rPr>
        <w:t>Puerto Rico es física y socialmente vulnerable a factores de peligro o amenazas de orden natural antropogénicos. Para la región del Caribe, estos cambios climáticos se pronostican en términos de periodos largos y extremos de sequía, alternados por periodos igualmente extremos y prolongados de lluvia, y el incremento de ciclones y tormentas. El aumento del nivel de mar se estima causaría daños que pueden afectar la vida y propiedad como resultado de la erosión de las costas;</w:t>
      </w:r>
      <w:r>
        <w:rPr>
          <w:rFonts w:ascii="Book Antiqua" w:hAnsi="Book Antiqua"/>
          <w:lang w:val="es-ES_tradnl"/>
        </w:rPr>
        <w:t xml:space="preserve"> </w:t>
      </w:r>
      <w:r w:rsidRPr="00855FF0">
        <w:rPr>
          <w:rFonts w:ascii="Book Antiqua" w:hAnsi="Book Antiqua"/>
          <w:lang w:val="es-ES_tradnl"/>
        </w:rPr>
        <w:t xml:space="preserve">así como </w:t>
      </w:r>
      <w:r w:rsidRPr="007A7B45">
        <w:rPr>
          <w:rFonts w:ascii="Book Antiqua" w:hAnsi="Book Antiqua"/>
          <w:lang w:val="es-ES_tradnl"/>
        </w:rPr>
        <w:t>la pérdida de estructuras naturales que sirven de barreras costeras.</w:t>
      </w:r>
    </w:p>
    <w:p w14:paraId="6815A8D8" w14:textId="2EA076A9" w:rsidR="00855FF0" w:rsidRPr="00D27C2B" w:rsidRDefault="00855FF0" w:rsidP="00855FF0">
      <w:pPr>
        <w:ind w:firstLine="720"/>
        <w:jc w:val="both"/>
        <w:rPr>
          <w:rFonts w:ascii="Book Antiqua" w:hAnsi="Book Antiqua"/>
          <w:lang w:val="es-ES_tradnl"/>
        </w:rPr>
      </w:pPr>
      <w:r w:rsidRPr="007A7B45">
        <w:rPr>
          <w:rFonts w:ascii="Book Antiqua" w:hAnsi="Book Antiqua"/>
          <w:lang w:val="es-ES_tradnl"/>
        </w:rPr>
        <w:lastRenderedPageBreak/>
        <w:t xml:space="preserve">Según un estudio </w:t>
      </w:r>
      <w:r w:rsidRPr="00855FF0">
        <w:rPr>
          <w:rFonts w:ascii="Book Antiqua" w:hAnsi="Book Antiqua"/>
          <w:lang w:val="es-ES_tradnl"/>
        </w:rPr>
        <w:t>publicado en la revista</w:t>
      </w:r>
      <w:r w:rsidRPr="00855FF0">
        <w:rPr>
          <w:rFonts w:ascii="Book Antiqua" w:hAnsi="Book Antiqua"/>
          <w:i/>
          <w:iCs/>
          <w:lang w:val="es-ES_tradnl"/>
        </w:rPr>
        <w:t xml:space="preserve"> </w:t>
      </w:r>
      <w:r w:rsidRPr="004D13A6">
        <w:rPr>
          <w:rFonts w:ascii="Book Antiqua" w:hAnsi="Book Antiqua"/>
          <w:i/>
          <w:iCs/>
          <w:lang w:val="es-ES_tradnl"/>
        </w:rPr>
        <w:t>“</w:t>
      </w:r>
      <w:r w:rsidRPr="00D27C2B">
        <w:rPr>
          <w:rFonts w:ascii="Book Antiqua" w:hAnsi="Book Antiqua"/>
          <w:lang w:val="es-ES_tradnl"/>
        </w:rPr>
        <w:t xml:space="preserve">Archives </w:t>
      </w:r>
      <w:proofErr w:type="spellStart"/>
      <w:r w:rsidRPr="00D27C2B">
        <w:rPr>
          <w:rFonts w:ascii="Book Antiqua" w:hAnsi="Book Antiqua"/>
          <w:lang w:val="es-ES_tradnl"/>
        </w:rPr>
        <w:t>of</w:t>
      </w:r>
      <w:proofErr w:type="spellEnd"/>
      <w:r w:rsidRPr="00D27C2B">
        <w:rPr>
          <w:rFonts w:ascii="Book Antiqua" w:hAnsi="Book Antiqua"/>
          <w:lang w:val="es-ES_tradnl"/>
        </w:rPr>
        <w:t xml:space="preserve"> </w:t>
      </w:r>
      <w:proofErr w:type="spellStart"/>
      <w:r w:rsidRPr="00D27C2B">
        <w:rPr>
          <w:rFonts w:ascii="Book Antiqua" w:hAnsi="Book Antiqua"/>
          <w:lang w:val="es-ES_tradnl"/>
        </w:rPr>
        <w:t>Environmental</w:t>
      </w:r>
      <w:proofErr w:type="spellEnd"/>
      <w:r w:rsidRPr="00D27C2B">
        <w:rPr>
          <w:rFonts w:ascii="Book Antiqua" w:hAnsi="Book Antiqua"/>
          <w:lang w:val="es-ES_tradnl"/>
        </w:rPr>
        <w:t xml:space="preserve"> </w:t>
      </w:r>
      <w:proofErr w:type="spellStart"/>
      <w:r w:rsidRPr="00D27C2B">
        <w:rPr>
          <w:rFonts w:ascii="Book Antiqua" w:hAnsi="Book Antiqua"/>
          <w:lang w:val="es-ES_tradnl"/>
        </w:rPr>
        <w:t>Contamination</w:t>
      </w:r>
      <w:proofErr w:type="spellEnd"/>
      <w:r w:rsidRPr="00D27C2B">
        <w:rPr>
          <w:rFonts w:ascii="Book Antiqua" w:hAnsi="Book Antiqua"/>
          <w:lang w:val="es-ES_tradnl"/>
        </w:rPr>
        <w:t xml:space="preserve"> and </w:t>
      </w:r>
      <w:proofErr w:type="spellStart"/>
      <w:r w:rsidRPr="00D27C2B">
        <w:rPr>
          <w:rFonts w:ascii="Book Antiqua" w:hAnsi="Book Antiqua"/>
          <w:lang w:val="es-ES_tradnl"/>
        </w:rPr>
        <w:t>Toxicology</w:t>
      </w:r>
      <w:proofErr w:type="spellEnd"/>
      <w:r w:rsidRPr="004D13A6">
        <w:rPr>
          <w:rFonts w:ascii="Book Antiqua" w:hAnsi="Book Antiqua"/>
          <w:i/>
          <w:iCs/>
          <w:lang w:val="es-ES_tradnl"/>
        </w:rPr>
        <w:t>”</w:t>
      </w:r>
      <w:r w:rsidRPr="00D27C2B">
        <w:rPr>
          <w:rFonts w:ascii="Book Antiqua" w:hAnsi="Book Antiqua"/>
          <w:lang w:val="es-ES_tradnl"/>
        </w:rPr>
        <w:t xml:space="preserve"> cada año unas </w:t>
      </w:r>
      <w:r w:rsidRPr="00855FF0">
        <w:rPr>
          <w:rFonts w:ascii="Book Antiqua" w:hAnsi="Book Antiqua"/>
          <w:lang w:val="es-ES_tradnl"/>
        </w:rPr>
        <w:t>catorce</w:t>
      </w:r>
      <w:r>
        <w:rPr>
          <w:rFonts w:ascii="Book Antiqua" w:hAnsi="Book Antiqua"/>
          <w:lang w:val="es-ES_tradnl"/>
        </w:rPr>
        <w:t xml:space="preserve"> </w:t>
      </w:r>
      <w:r w:rsidRPr="00D27C2B">
        <w:rPr>
          <w:rFonts w:ascii="Book Antiqua" w:hAnsi="Book Antiqua"/>
          <w:lang w:val="es-ES_tradnl"/>
        </w:rPr>
        <w:t xml:space="preserve">mil toneladas de </w:t>
      </w:r>
      <w:r w:rsidRPr="004D13A6">
        <w:rPr>
          <w:rFonts w:ascii="Book Antiqua" w:hAnsi="Book Antiqua"/>
          <w:lang w:val="es-ES_tradnl"/>
        </w:rPr>
        <w:t>bloqueador</w:t>
      </w:r>
      <w:r w:rsidRPr="00D27C2B">
        <w:rPr>
          <w:rFonts w:ascii="Book Antiqua" w:hAnsi="Book Antiqua"/>
          <w:lang w:val="es-ES_tradnl"/>
        </w:rPr>
        <w:t xml:space="preserve"> solar terminan en los arrecifes de corales alrededor del mundo. Los expertos indican que existen dos componentes que están presentes en la mayoría de </w:t>
      </w:r>
      <w:r w:rsidRPr="00855FF0">
        <w:rPr>
          <w:rFonts w:ascii="Book Antiqua" w:hAnsi="Book Antiqua"/>
          <w:lang w:val="es-ES_tradnl"/>
        </w:rPr>
        <w:t xml:space="preserve">estos </w:t>
      </w:r>
      <w:r w:rsidRPr="00D27C2B">
        <w:rPr>
          <w:rFonts w:ascii="Book Antiqua" w:hAnsi="Book Antiqua"/>
          <w:lang w:val="es-ES_tradnl"/>
        </w:rPr>
        <w:t xml:space="preserve">productos: la </w:t>
      </w:r>
      <w:proofErr w:type="spellStart"/>
      <w:r w:rsidRPr="00D27C2B">
        <w:rPr>
          <w:rFonts w:ascii="Book Antiqua" w:hAnsi="Book Antiqua"/>
          <w:lang w:val="es-ES_tradnl"/>
        </w:rPr>
        <w:t>oxibenzona</w:t>
      </w:r>
      <w:proofErr w:type="spellEnd"/>
      <w:r w:rsidRPr="00D27C2B">
        <w:rPr>
          <w:rFonts w:ascii="Book Antiqua" w:hAnsi="Book Antiqua"/>
          <w:lang w:val="es-ES_tradnl"/>
        </w:rPr>
        <w:t xml:space="preserve"> y el </w:t>
      </w:r>
      <w:proofErr w:type="spellStart"/>
      <w:r w:rsidRPr="00D27C2B">
        <w:rPr>
          <w:rFonts w:ascii="Book Antiqua" w:hAnsi="Book Antiqua"/>
          <w:lang w:val="es-ES_tradnl"/>
        </w:rPr>
        <w:t>octinoxato</w:t>
      </w:r>
      <w:proofErr w:type="spellEnd"/>
      <w:r w:rsidRPr="00D27C2B">
        <w:rPr>
          <w:rFonts w:ascii="Book Antiqua" w:hAnsi="Book Antiqua"/>
          <w:lang w:val="es-ES_tradnl"/>
        </w:rPr>
        <w:t xml:space="preserve">. Ambos químicos actúan filtrando los rayos solares y evitando así que la piel los absorba. </w:t>
      </w:r>
    </w:p>
    <w:p w14:paraId="21FB4D6C" w14:textId="77777777" w:rsidR="00855FF0" w:rsidRPr="007A7B45" w:rsidRDefault="00855FF0" w:rsidP="00855FF0">
      <w:pPr>
        <w:ind w:firstLine="720"/>
        <w:jc w:val="both"/>
        <w:rPr>
          <w:rFonts w:ascii="Book Antiqua" w:hAnsi="Book Antiqua"/>
          <w:lang w:val="es-ES_tradnl"/>
        </w:rPr>
      </w:pPr>
    </w:p>
    <w:p w14:paraId="40D5F1BD" w14:textId="6851627A" w:rsidR="00855FF0" w:rsidRPr="007A7B45" w:rsidRDefault="00855FF0" w:rsidP="00855FF0">
      <w:pPr>
        <w:ind w:firstLine="720"/>
        <w:jc w:val="both"/>
        <w:rPr>
          <w:rFonts w:ascii="Book Antiqua" w:hAnsi="Book Antiqua"/>
          <w:lang w:val="es-ES_tradnl"/>
        </w:rPr>
      </w:pPr>
      <w:r w:rsidRPr="007A7B45">
        <w:rPr>
          <w:rFonts w:ascii="Book Antiqua" w:hAnsi="Book Antiqua"/>
          <w:lang w:val="es-ES_tradnl"/>
        </w:rPr>
        <w:t xml:space="preserve">Ahora bien, la acumulación de estos químicos en los corales contribuye </w:t>
      </w:r>
      <w:r w:rsidRPr="00855FF0">
        <w:rPr>
          <w:rFonts w:ascii="Book Antiqua" w:hAnsi="Book Antiqua"/>
          <w:lang w:val="es-ES_tradnl"/>
        </w:rPr>
        <w:t>a su</w:t>
      </w:r>
      <w:r>
        <w:rPr>
          <w:rFonts w:ascii="Book Antiqua" w:hAnsi="Book Antiqua"/>
          <w:i/>
          <w:iCs/>
          <w:u w:val="single"/>
          <w:lang w:val="es-ES_tradnl"/>
        </w:rPr>
        <w:t xml:space="preserve"> </w:t>
      </w:r>
      <w:r w:rsidRPr="007A7B45">
        <w:rPr>
          <w:rFonts w:ascii="Book Antiqua" w:hAnsi="Book Antiqua"/>
          <w:lang w:val="es-ES_tradnl"/>
        </w:rPr>
        <w:t>blanqueamiento, ya que mata las algas que crecen dentro de ellos, cambiando su color y eliminando nutrientes que sustentan otras vidas marinas. Asimismo, afectan o retrasan su crecimiento. De manera que la flora marina queda perjudicada gravemente.</w:t>
      </w:r>
    </w:p>
    <w:p w14:paraId="6AA7C0C4" w14:textId="77777777" w:rsidR="00855FF0" w:rsidRPr="007A7B45" w:rsidRDefault="00855FF0" w:rsidP="00855FF0">
      <w:pPr>
        <w:ind w:firstLine="720"/>
        <w:jc w:val="both"/>
        <w:rPr>
          <w:rFonts w:ascii="Book Antiqua" w:hAnsi="Book Antiqua"/>
          <w:lang w:val="es-ES_tradnl"/>
        </w:rPr>
      </w:pPr>
    </w:p>
    <w:p w14:paraId="409B08A1" w14:textId="27346328" w:rsidR="00855FF0" w:rsidRPr="00D27C2B" w:rsidRDefault="00855FF0" w:rsidP="00855FF0">
      <w:pPr>
        <w:ind w:firstLine="720"/>
        <w:jc w:val="both"/>
        <w:rPr>
          <w:rFonts w:ascii="Book Antiqua" w:hAnsi="Book Antiqua"/>
          <w:lang w:val="es-ES_tradnl"/>
        </w:rPr>
      </w:pPr>
      <w:r w:rsidRPr="00855FF0">
        <w:rPr>
          <w:rFonts w:ascii="Book Antiqua" w:hAnsi="Book Antiqua"/>
          <w:lang w:val="es-ES_tradnl"/>
        </w:rPr>
        <w:t>Por todo lo cual, es</w:t>
      </w:r>
      <w:r>
        <w:rPr>
          <w:rFonts w:ascii="Book Antiqua" w:hAnsi="Book Antiqua"/>
          <w:lang w:val="es-ES_tradnl"/>
        </w:rPr>
        <w:t xml:space="preserve"> </w:t>
      </w:r>
      <w:r w:rsidRPr="00D27C2B">
        <w:rPr>
          <w:rFonts w:ascii="Book Antiqua" w:hAnsi="Book Antiqua"/>
          <w:lang w:val="es-ES_tradnl"/>
        </w:rPr>
        <w:t xml:space="preserve">intención </w:t>
      </w:r>
      <w:r w:rsidRPr="00855FF0">
        <w:rPr>
          <w:rFonts w:ascii="Book Antiqua" w:hAnsi="Book Antiqua"/>
          <w:lang w:val="es-ES_tradnl"/>
        </w:rPr>
        <w:t>de esta Asamblea Legislativa</w:t>
      </w:r>
      <w:r>
        <w:rPr>
          <w:rFonts w:ascii="Book Antiqua" w:hAnsi="Book Antiqua"/>
          <w:lang w:val="es-ES_tradnl"/>
        </w:rPr>
        <w:t xml:space="preserve"> </w:t>
      </w:r>
      <w:r w:rsidRPr="00D27C2B">
        <w:rPr>
          <w:rFonts w:ascii="Book Antiqua" w:hAnsi="Book Antiqua"/>
          <w:lang w:val="es-ES_tradnl"/>
        </w:rPr>
        <w:t xml:space="preserve">prohibir la venta de cualquier </w:t>
      </w:r>
      <w:r w:rsidRPr="004D13A6">
        <w:rPr>
          <w:rFonts w:ascii="Book Antiqua" w:hAnsi="Book Antiqua"/>
          <w:lang w:val="es-ES_tradnl"/>
        </w:rPr>
        <w:t xml:space="preserve">bloqueador </w:t>
      </w:r>
      <w:r w:rsidRPr="00D27C2B">
        <w:rPr>
          <w:rFonts w:ascii="Book Antiqua" w:hAnsi="Book Antiqua"/>
          <w:lang w:val="es-ES_tradnl"/>
        </w:rPr>
        <w:t xml:space="preserve">solar que contenga </w:t>
      </w:r>
      <w:r w:rsidRPr="00855FF0">
        <w:rPr>
          <w:rFonts w:ascii="Book Antiqua" w:hAnsi="Book Antiqua"/>
          <w:lang w:val="es-ES_tradnl"/>
        </w:rPr>
        <w:t xml:space="preserve">las </w:t>
      </w:r>
      <w:r w:rsidRPr="00244E79">
        <w:rPr>
          <w:rFonts w:ascii="Book Antiqua" w:hAnsi="Book Antiqua"/>
          <w:lang w:val="es-ES_tradnl"/>
        </w:rPr>
        <w:t>sustancias</w:t>
      </w:r>
      <w:r>
        <w:rPr>
          <w:rFonts w:ascii="Book Antiqua" w:hAnsi="Book Antiqua"/>
          <w:lang w:val="es-ES_tradnl"/>
        </w:rPr>
        <w:t xml:space="preserve"> </w:t>
      </w:r>
      <w:proofErr w:type="spellStart"/>
      <w:r w:rsidRPr="00D27C2B">
        <w:rPr>
          <w:rFonts w:ascii="Book Antiqua" w:hAnsi="Book Antiqua"/>
          <w:lang w:val="es-ES_tradnl"/>
        </w:rPr>
        <w:t>oxibenzona</w:t>
      </w:r>
      <w:proofErr w:type="spellEnd"/>
      <w:r w:rsidRPr="00D27C2B">
        <w:rPr>
          <w:rFonts w:ascii="Book Antiqua" w:hAnsi="Book Antiqua"/>
          <w:lang w:val="es-ES_tradnl"/>
        </w:rPr>
        <w:t xml:space="preserve"> u </w:t>
      </w:r>
      <w:proofErr w:type="spellStart"/>
      <w:r w:rsidRPr="00D27C2B">
        <w:rPr>
          <w:rFonts w:ascii="Book Antiqua" w:hAnsi="Book Antiqua"/>
          <w:lang w:val="es-ES_tradnl"/>
        </w:rPr>
        <w:t>octinoxato</w:t>
      </w:r>
      <w:proofErr w:type="spellEnd"/>
      <w:r w:rsidRPr="00D27C2B">
        <w:rPr>
          <w:rFonts w:ascii="Book Antiqua" w:hAnsi="Book Antiqua"/>
          <w:lang w:val="es-ES_tradnl"/>
        </w:rPr>
        <w:t xml:space="preserve"> sin una prescripción de un médico.</w:t>
      </w:r>
      <w:r>
        <w:rPr>
          <w:rFonts w:ascii="Book Antiqua" w:hAnsi="Book Antiqua"/>
          <w:lang w:val="es-ES_tradnl"/>
        </w:rPr>
        <w:t xml:space="preserve"> </w:t>
      </w:r>
      <w:r w:rsidRPr="00855FF0">
        <w:rPr>
          <w:rFonts w:ascii="Book Antiqua" w:hAnsi="Book Antiqua"/>
          <w:lang w:val="es-ES_tradnl"/>
        </w:rPr>
        <w:t xml:space="preserve">Ambos compuestos son también identificados con el CAS </w:t>
      </w:r>
      <w:proofErr w:type="spellStart"/>
      <w:r w:rsidRPr="00855FF0">
        <w:rPr>
          <w:rFonts w:ascii="Book Antiqua" w:hAnsi="Book Antiqua"/>
          <w:lang w:val="es-ES_tradnl"/>
        </w:rPr>
        <w:t>Registry</w:t>
      </w:r>
      <w:proofErr w:type="spellEnd"/>
      <w:r w:rsidRPr="00855FF0">
        <w:rPr>
          <w:rFonts w:ascii="Book Antiqua" w:hAnsi="Book Antiqua"/>
          <w:lang w:val="es-ES_tradnl"/>
        </w:rPr>
        <w:t xml:space="preserve"> </w:t>
      </w:r>
      <w:proofErr w:type="spellStart"/>
      <w:r w:rsidRPr="00855FF0">
        <w:rPr>
          <w:rFonts w:ascii="Book Antiqua" w:hAnsi="Book Antiqua"/>
          <w:lang w:val="es-ES_tradnl"/>
        </w:rPr>
        <w:t>Number</w:t>
      </w:r>
      <w:proofErr w:type="spellEnd"/>
      <w:r w:rsidRPr="00855FF0">
        <w:rPr>
          <w:rFonts w:ascii="Book Antiqua" w:hAnsi="Book Antiqua"/>
          <w:lang w:val="es-ES_tradnl"/>
        </w:rPr>
        <w:t xml:space="preserve"> 131-57-7 y 5466-77-3, los cuales ostentan como característica ser compuestos orgánicos y lipofílicos e insolubles en el agua.</w:t>
      </w:r>
      <w:r w:rsidRPr="00D27C2B">
        <w:rPr>
          <w:rFonts w:ascii="Book Antiqua" w:hAnsi="Book Antiqua"/>
          <w:lang w:val="es-ES_tradnl"/>
        </w:rPr>
        <w:t xml:space="preserve"> </w:t>
      </w:r>
    </w:p>
    <w:p w14:paraId="16A6D1C5" w14:textId="77777777" w:rsidR="00855FF0" w:rsidRPr="00D27C2B" w:rsidRDefault="00855FF0" w:rsidP="00855FF0">
      <w:pPr>
        <w:ind w:firstLine="720"/>
        <w:jc w:val="both"/>
        <w:rPr>
          <w:rFonts w:ascii="Book Antiqua" w:hAnsi="Book Antiqua"/>
          <w:lang w:val="es-ES_tradnl"/>
        </w:rPr>
      </w:pPr>
    </w:p>
    <w:p w14:paraId="18CA3EC5" w14:textId="77777777" w:rsidR="00855FF0" w:rsidRPr="00D27C2B" w:rsidRDefault="00855FF0" w:rsidP="00855FF0">
      <w:pPr>
        <w:ind w:firstLine="720"/>
        <w:jc w:val="both"/>
        <w:rPr>
          <w:rFonts w:ascii="Book Antiqua" w:hAnsi="Book Antiqua"/>
          <w:lang w:val="es-ES_tradnl"/>
        </w:rPr>
      </w:pPr>
      <w:r w:rsidRPr="00D27C2B">
        <w:rPr>
          <w:rFonts w:ascii="Book Antiqua" w:hAnsi="Book Antiqua"/>
          <w:lang w:val="es-ES_tradnl"/>
        </w:rPr>
        <w:t>Debemos ser agresivos en proteger nuestro</w:t>
      </w:r>
      <w:r>
        <w:rPr>
          <w:rFonts w:ascii="Book Antiqua" w:hAnsi="Book Antiqua"/>
          <w:lang w:val="es-ES_tradnl"/>
        </w:rPr>
        <w:t xml:space="preserve"> </w:t>
      </w:r>
      <w:r w:rsidRPr="004D13A6">
        <w:rPr>
          <w:rFonts w:ascii="Book Antiqua" w:hAnsi="Book Antiqua"/>
          <w:lang w:val="es-ES_tradnl"/>
        </w:rPr>
        <w:t>medioambiente</w:t>
      </w:r>
      <w:r w:rsidRPr="00D27C2B">
        <w:rPr>
          <w:rFonts w:ascii="Book Antiqua" w:hAnsi="Book Antiqua"/>
          <w:lang w:val="es-ES_tradnl"/>
        </w:rPr>
        <w:t xml:space="preserve">. Aún más, cuando están disponibles productos que brindan la misma protección solar sin los componentes químicos que afectan la fauna marina. </w:t>
      </w:r>
    </w:p>
    <w:bookmarkEnd w:id="1"/>
    <w:p w14:paraId="5F4B26F8" w14:textId="2F6278C1" w:rsidR="004C1C7C" w:rsidRPr="00855FF0" w:rsidRDefault="004C1C7C" w:rsidP="008C4178">
      <w:pPr>
        <w:ind w:firstLine="720"/>
        <w:jc w:val="both"/>
        <w:rPr>
          <w:rFonts w:ascii="Book Antiqua" w:eastAsia="MS Mincho" w:hAnsi="Book Antiqua"/>
          <w:szCs w:val="22"/>
          <w:lang w:val="es-ES_tradnl"/>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6C776F44" w14:textId="680C5E95" w:rsidR="00855FF0" w:rsidRPr="00855FF0" w:rsidRDefault="006A5DE6" w:rsidP="00855FF0">
      <w:pPr>
        <w:spacing w:line="480" w:lineRule="auto"/>
        <w:ind w:firstLine="720"/>
        <w:jc w:val="both"/>
        <w:rPr>
          <w:rFonts w:ascii="Book Antiqua" w:hAnsi="Book Antiqua"/>
          <w:lang w:val="es-ES_tradnl"/>
        </w:rPr>
      </w:pPr>
      <w:r>
        <w:rPr>
          <w:rFonts w:ascii="Book Antiqua" w:hAnsi="Book Antiqua"/>
          <w:lang w:val="es-ES_tradnl"/>
        </w:rPr>
        <w:t>Artículo</w:t>
      </w:r>
      <w:r w:rsidR="00855FF0" w:rsidRPr="00855FF0">
        <w:rPr>
          <w:rFonts w:ascii="Book Antiqua" w:hAnsi="Book Antiqua"/>
          <w:lang w:val="es-ES_tradnl"/>
        </w:rPr>
        <w:t xml:space="preserve"> 1. – Se enmienda el Artículo 3 de la Ley </w:t>
      </w:r>
      <w:r w:rsidR="009309BB">
        <w:rPr>
          <w:rFonts w:ascii="Book Antiqua" w:hAnsi="Book Antiqua"/>
          <w:lang w:val="es-ES_tradnl"/>
        </w:rPr>
        <w:t xml:space="preserve">Núm. </w:t>
      </w:r>
      <w:r w:rsidR="00855FF0" w:rsidRPr="00855FF0">
        <w:rPr>
          <w:rFonts w:ascii="Book Antiqua" w:hAnsi="Book Antiqua"/>
          <w:lang w:val="es-ES_tradnl"/>
        </w:rPr>
        <w:t>147-1999, según enmendada, conocida como “Ley para la Protección, Conservación y Manejo de los Arrecifes de Coral en Puerto Rico” para que lea como sigue:</w:t>
      </w:r>
    </w:p>
    <w:p w14:paraId="3CF46662" w14:textId="77777777" w:rsidR="00855FF0" w:rsidRPr="008E2F12" w:rsidRDefault="00855FF0" w:rsidP="00855FF0">
      <w:pPr>
        <w:spacing w:line="480" w:lineRule="auto"/>
        <w:ind w:firstLine="720"/>
        <w:jc w:val="both"/>
        <w:rPr>
          <w:rFonts w:ascii="Book Antiqua" w:hAnsi="Book Antiqua"/>
          <w:lang w:val="es-ES_tradnl"/>
        </w:rPr>
      </w:pPr>
      <w:r w:rsidRPr="008E2F12">
        <w:rPr>
          <w:rFonts w:ascii="Book Antiqua" w:hAnsi="Book Antiqua"/>
          <w:lang w:val="es-ES_tradnl"/>
        </w:rPr>
        <w:t>“Artículo 3. – Definiciones</w:t>
      </w:r>
    </w:p>
    <w:p w14:paraId="07089FFC" w14:textId="77777777" w:rsidR="00855FF0" w:rsidRDefault="00855FF0" w:rsidP="00855FF0">
      <w:pPr>
        <w:spacing w:line="480" w:lineRule="auto"/>
        <w:ind w:firstLine="720"/>
        <w:jc w:val="both"/>
        <w:rPr>
          <w:rFonts w:ascii="Book Antiqua" w:hAnsi="Book Antiqua"/>
          <w:u w:val="single"/>
          <w:lang w:val="es-ES_tradnl"/>
        </w:rPr>
      </w:pPr>
      <w:r w:rsidRPr="008E2F12">
        <w:rPr>
          <w:rFonts w:ascii="Book Antiqua" w:hAnsi="Book Antiqua"/>
          <w:lang w:val="es-ES_tradnl"/>
        </w:rPr>
        <w:t>Para los fines de esta Ley, los siguientes términos tendrán el significado y alcance que para cada uno se exprese, excepto cuando del texto claramente se indique un significado diferente:</w:t>
      </w:r>
      <w:r w:rsidRPr="00B44C21">
        <w:rPr>
          <w:rFonts w:ascii="Book Antiqua" w:hAnsi="Book Antiqua"/>
          <w:u w:val="single"/>
          <w:lang w:val="es-ES_tradnl"/>
        </w:rPr>
        <w:t xml:space="preserve"> </w:t>
      </w:r>
    </w:p>
    <w:p w14:paraId="70EE4CFA" w14:textId="77777777" w:rsidR="00855FF0" w:rsidRPr="008E2F12" w:rsidRDefault="00855FF0" w:rsidP="00855FF0">
      <w:pPr>
        <w:spacing w:line="480" w:lineRule="auto"/>
        <w:ind w:firstLine="720"/>
        <w:jc w:val="both"/>
        <w:rPr>
          <w:rFonts w:ascii="Book Antiqua" w:hAnsi="Book Antiqua"/>
          <w:lang w:val="es-ES_tradnl"/>
        </w:rPr>
      </w:pPr>
      <w:r w:rsidRPr="008E2F12">
        <w:rPr>
          <w:rFonts w:ascii="Book Antiqua" w:hAnsi="Book Antiqua"/>
          <w:lang w:val="es-ES_tradnl"/>
        </w:rPr>
        <w:t xml:space="preserve">“Aguas Territoriales”, significa las aguas navegables bajo el control o dominio del Estado Libre Asociado de Puerto Rico. </w:t>
      </w:r>
    </w:p>
    <w:p w14:paraId="010C0923" w14:textId="77777777" w:rsidR="00855FF0" w:rsidRPr="008E2F12" w:rsidRDefault="00855FF0" w:rsidP="00855FF0">
      <w:pPr>
        <w:spacing w:line="480" w:lineRule="auto"/>
        <w:ind w:firstLine="720"/>
        <w:jc w:val="both"/>
        <w:rPr>
          <w:rFonts w:ascii="Book Antiqua" w:hAnsi="Book Antiqua"/>
          <w:lang w:val="es-ES_tradnl"/>
        </w:rPr>
      </w:pPr>
      <w:r w:rsidRPr="008E2F12">
        <w:rPr>
          <w:rFonts w:ascii="Book Antiqua" w:hAnsi="Book Antiqua"/>
          <w:lang w:val="es-ES_tradnl"/>
        </w:rPr>
        <w:lastRenderedPageBreak/>
        <w:t xml:space="preserve">“Área de recuperación arrecifal”, significa las áreas de arrecife impactadas y degradadas por el ser humano o por causas naturales y que para su restauración es necesaria la restricción e incluso prohibición de actividades humanas. </w:t>
      </w:r>
    </w:p>
    <w:p w14:paraId="45C72FFF" w14:textId="77777777" w:rsidR="00855FF0" w:rsidRPr="008E2F12" w:rsidRDefault="00855FF0" w:rsidP="00855FF0">
      <w:pPr>
        <w:spacing w:line="480" w:lineRule="auto"/>
        <w:ind w:firstLine="720"/>
        <w:jc w:val="both"/>
        <w:rPr>
          <w:rFonts w:ascii="Book Antiqua" w:hAnsi="Book Antiqua"/>
          <w:lang w:val="es-ES_tradnl"/>
        </w:rPr>
      </w:pPr>
      <w:r w:rsidRPr="008E2F12">
        <w:rPr>
          <w:rFonts w:ascii="Book Antiqua" w:hAnsi="Book Antiqua"/>
          <w:lang w:val="es-ES_tradnl"/>
        </w:rPr>
        <w:t xml:space="preserve">“Áreas ecológicamente sensitivas”, significa las áreas que requieren designación y protección por su valor ecológico. </w:t>
      </w:r>
    </w:p>
    <w:p w14:paraId="058930E5" w14:textId="77777777" w:rsidR="00855FF0" w:rsidRPr="008E2F12" w:rsidRDefault="00855FF0" w:rsidP="00855FF0">
      <w:pPr>
        <w:spacing w:line="480" w:lineRule="auto"/>
        <w:ind w:firstLine="720"/>
        <w:jc w:val="both"/>
        <w:rPr>
          <w:rFonts w:ascii="Book Antiqua" w:hAnsi="Book Antiqua"/>
          <w:lang w:val="es-ES_tradnl"/>
        </w:rPr>
      </w:pPr>
      <w:r w:rsidRPr="008E2F12">
        <w:rPr>
          <w:rFonts w:ascii="Book Antiqua" w:hAnsi="Book Antiqua"/>
          <w:lang w:val="es-ES_tradnl"/>
        </w:rPr>
        <w:t xml:space="preserve">“Arrecife Artificial”, estructura submarina sumergida hecha por el hombre, típicamente construida para promover la vida marina en áreas con un fondo generalmente sin características prominentes de relieve espacial, para controlar la erosión, bloquear el paso de embarcaciones y el uso de redes de arrastres, y/o reconstruir hábitats impactados. Estos arrecifes pueden ser construidos de diferentes materiales como hormigón, roca, madera o metal. </w:t>
      </w:r>
    </w:p>
    <w:p w14:paraId="7B25654E" w14:textId="5AA669E0" w:rsidR="00855FF0" w:rsidRPr="008E2F12" w:rsidRDefault="00855FF0" w:rsidP="00855FF0">
      <w:pPr>
        <w:spacing w:line="480" w:lineRule="auto"/>
        <w:ind w:firstLine="720"/>
        <w:jc w:val="both"/>
        <w:rPr>
          <w:rFonts w:ascii="Book Antiqua" w:hAnsi="Book Antiqua"/>
          <w:lang w:val="es-ES_tradnl"/>
        </w:rPr>
      </w:pPr>
      <w:r w:rsidRPr="008E2F12">
        <w:rPr>
          <w:rFonts w:ascii="Book Antiqua" w:hAnsi="Book Antiqua"/>
          <w:lang w:val="es-ES_tradnl"/>
        </w:rPr>
        <w:t xml:space="preserve">“Arrecife de Coral”, significa el ecosistema compuesto de coral, esqueleto de este y demás especies marinas asociadas al mismo, tales como praderas de yerbas marinas. </w:t>
      </w:r>
    </w:p>
    <w:p w14:paraId="64AC504E"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“Bloqueador solar”, significa cualquier producto comercial que se vende para la protección de la piel humana contra los rayos ultravioleta y que pueden contener uno o más filtros de luz ultravioleta que bloquean estos rayos de manera física, química, o de ambas maneras. También son productos que proveen protección de manera proporcional contra los rayos ultravioleta A (UVA) y B (UVB). </w:t>
      </w:r>
    </w:p>
    <w:p w14:paraId="41919AA0"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“Compuesto lipofílico”, significa aquella sustancia que no mezcla con el agua (hidrofóbica) pero que puede acumularse en los tejidos grasos por su afinidad a las grasas y aceites.</w:t>
      </w:r>
    </w:p>
    <w:p w14:paraId="09E5C13F"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lastRenderedPageBreak/>
        <w:t xml:space="preserve">“Compuesto hidrofílico”, significa toda sustancia que se puede mezclar o disolver en el agua. </w:t>
      </w:r>
    </w:p>
    <w:p w14:paraId="4E334E8D"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“Coral”, significa todos los organismos vivos o muertos clasificados como: </w:t>
      </w:r>
    </w:p>
    <w:p w14:paraId="215947B3" w14:textId="77777777" w:rsidR="00855FF0" w:rsidRPr="002A3B3C" w:rsidRDefault="00855FF0" w:rsidP="00855FF0">
      <w:pPr>
        <w:pStyle w:val="ListParagraph"/>
        <w:numPr>
          <w:ilvl w:val="0"/>
          <w:numId w:val="24"/>
        </w:numPr>
        <w:spacing w:line="480" w:lineRule="auto"/>
        <w:jc w:val="both"/>
        <w:rPr>
          <w:rFonts w:ascii="Book Antiqua" w:hAnsi="Book Antiqua"/>
          <w:lang w:val="es-ES_tradnl"/>
        </w:rPr>
      </w:pPr>
      <w:r w:rsidRPr="002A3B3C">
        <w:rPr>
          <w:rFonts w:ascii="Book Antiqua" w:hAnsi="Book Antiqua"/>
          <w:lang w:val="es-ES_tradnl"/>
        </w:rPr>
        <w:t xml:space="preserve">“Coral pétreo” — organismo del </w:t>
      </w:r>
      <w:proofErr w:type="spellStart"/>
      <w:r w:rsidRPr="002A3B3C">
        <w:rPr>
          <w:rFonts w:ascii="Book Antiqua" w:hAnsi="Book Antiqua"/>
          <w:lang w:val="es-ES_tradnl"/>
        </w:rPr>
        <w:t>filum</w:t>
      </w:r>
      <w:proofErr w:type="spellEnd"/>
      <w:r w:rsidRPr="002A3B3C">
        <w:rPr>
          <w:rFonts w:ascii="Book Antiqua" w:hAnsi="Book Antiqua"/>
          <w:lang w:val="es-ES_tradnl"/>
        </w:rPr>
        <w:t xml:space="preserve"> Cnidaria pertenecientes al orden </w:t>
      </w:r>
      <w:proofErr w:type="spellStart"/>
      <w:r w:rsidRPr="002A3B3C">
        <w:rPr>
          <w:rFonts w:ascii="Book Antiqua" w:hAnsi="Book Antiqua"/>
          <w:lang w:val="es-ES_tradnl"/>
        </w:rPr>
        <w:t>Scleractinea</w:t>
      </w:r>
      <w:proofErr w:type="spellEnd"/>
      <w:r w:rsidRPr="002A3B3C">
        <w:rPr>
          <w:rFonts w:ascii="Book Antiqua" w:hAnsi="Book Antiqua"/>
          <w:lang w:val="es-ES_tradnl"/>
        </w:rPr>
        <w:t xml:space="preserve"> (se incluye aquí, entre otros, coral cerebro, coral cuerno de ciervo, coral de cuerno de alce). </w:t>
      </w:r>
    </w:p>
    <w:p w14:paraId="792054A6" w14:textId="77777777" w:rsidR="00855FF0" w:rsidRPr="002A3B3C" w:rsidRDefault="00855FF0" w:rsidP="00855FF0">
      <w:pPr>
        <w:pStyle w:val="ListParagraph"/>
        <w:numPr>
          <w:ilvl w:val="0"/>
          <w:numId w:val="24"/>
        </w:numPr>
        <w:spacing w:line="480" w:lineRule="auto"/>
        <w:jc w:val="both"/>
        <w:rPr>
          <w:rFonts w:ascii="Book Antiqua" w:hAnsi="Book Antiqua"/>
          <w:lang w:val="es-ES_tradnl"/>
        </w:rPr>
      </w:pPr>
      <w:r w:rsidRPr="002A3B3C">
        <w:rPr>
          <w:rFonts w:ascii="Book Antiqua" w:hAnsi="Book Antiqua"/>
          <w:lang w:val="es-ES_tradnl"/>
        </w:rPr>
        <w:t>(</w:t>
      </w:r>
      <w:proofErr w:type="spellStart"/>
      <w:r w:rsidRPr="002A3B3C">
        <w:rPr>
          <w:rFonts w:ascii="Book Antiqua" w:hAnsi="Book Antiqua"/>
          <w:lang w:val="es-ES_tradnl"/>
        </w:rPr>
        <w:t>ii</w:t>
      </w:r>
      <w:proofErr w:type="spellEnd"/>
      <w:r w:rsidRPr="002A3B3C">
        <w:rPr>
          <w:rFonts w:ascii="Book Antiqua" w:hAnsi="Book Antiqua"/>
          <w:lang w:val="es-ES_tradnl"/>
        </w:rPr>
        <w:t xml:space="preserve">) “Coral córneo” — organismo del </w:t>
      </w:r>
      <w:proofErr w:type="spellStart"/>
      <w:r w:rsidRPr="002A3B3C">
        <w:rPr>
          <w:rFonts w:ascii="Book Antiqua" w:hAnsi="Book Antiqua"/>
          <w:lang w:val="es-ES_tradnl"/>
        </w:rPr>
        <w:t>filum</w:t>
      </w:r>
      <w:proofErr w:type="spellEnd"/>
      <w:r w:rsidRPr="002A3B3C">
        <w:rPr>
          <w:rFonts w:ascii="Book Antiqua" w:hAnsi="Book Antiqua"/>
          <w:lang w:val="es-ES_tradnl"/>
        </w:rPr>
        <w:t xml:space="preserve"> Cnidaria perteneciente a la subclase </w:t>
      </w:r>
      <w:proofErr w:type="spellStart"/>
      <w:r w:rsidRPr="002A3B3C">
        <w:rPr>
          <w:rFonts w:ascii="Book Antiqua" w:hAnsi="Book Antiqua"/>
          <w:lang w:val="es-ES_tradnl"/>
        </w:rPr>
        <w:t>Octocolaria</w:t>
      </w:r>
      <w:proofErr w:type="spellEnd"/>
      <w:r w:rsidRPr="002A3B3C">
        <w:rPr>
          <w:rFonts w:ascii="Book Antiqua" w:hAnsi="Book Antiqua"/>
          <w:lang w:val="es-ES_tradnl"/>
        </w:rPr>
        <w:t xml:space="preserve"> (Se incluyen aquí los abanicos de mar y otros organismos que no poseen un nombre común). </w:t>
      </w:r>
    </w:p>
    <w:p w14:paraId="685C4E1A" w14:textId="77777777" w:rsidR="00855FF0" w:rsidRPr="002A3B3C" w:rsidRDefault="00855FF0" w:rsidP="00855FF0">
      <w:pPr>
        <w:pStyle w:val="ListParagraph"/>
        <w:numPr>
          <w:ilvl w:val="0"/>
          <w:numId w:val="24"/>
        </w:numPr>
        <w:spacing w:line="480" w:lineRule="auto"/>
        <w:jc w:val="both"/>
        <w:rPr>
          <w:rFonts w:ascii="Book Antiqua" w:hAnsi="Book Antiqua"/>
          <w:lang w:val="es-ES_tradnl"/>
        </w:rPr>
      </w:pPr>
      <w:r w:rsidRPr="002A3B3C">
        <w:rPr>
          <w:rFonts w:ascii="Book Antiqua" w:hAnsi="Book Antiqua"/>
          <w:lang w:val="es-ES_tradnl"/>
        </w:rPr>
        <w:t>(</w:t>
      </w:r>
      <w:proofErr w:type="spellStart"/>
      <w:r w:rsidRPr="002A3B3C">
        <w:rPr>
          <w:rFonts w:ascii="Book Antiqua" w:hAnsi="Book Antiqua"/>
          <w:lang w:val="es-ES_tradnl"/>
        </w:rPr>
        <w:t>iii</w:t>
      </w:r>
      <w:proofErr w:type="spellEnd"/>
      <w:r w:rsidRPr="002A3B3C">
        <w:rPr>
          <w:rFonts w:ascii="Book Antiqua" w:hAnsi="Book Antiqua"/>
          <w:lang w:val="es-ES_tradnl"/>
        </w:rPr>
        <w:t xml:space="preserve">) “Coral negro” — organismo del </w:t>
      </w:r>
      <w:proofErr w:type="spellStart"/>
      <w:r w:rsidRPr="002A3B3C">
        <w:rPr>
          <w:rFonts w:ascii="Book Antiqua" w:hAnsi="Book Antiqua"/>
          <w:lang w:val="es-ES_tradnl"/>
        </w:rPr>
        <w:t>filum</w:t>
      </w:r>
      <w:proofErr w:type="spellEnd"/>
      <w:r w:rsidRPr="002A3B3C">
        <w:rPr>
          <w:rFonts w:ascii="Book Antiqua" w:hAnsi="Book Antiqua"/>
          <w:lang w:val="es-ES_tradnl"/>
        </w:rPr>
        <w:t xml:space="preserve"> Cnidaria perteneciente al orden </w:t>
      </w:r>
      <w:proofErr w:type="spellStart"/>
      <w:r w:rsidRPr="002A3B3C">
        <w:rPr>
          <w:rFonts w:ascii="Book Antiqua" w:hAnsi="Book Antiqua"/>
          <w:lang w:val="es-ES_tradnl"/>
        </w:rPr>
        <w:t>Antipatharia</w:t>
      </w:r>
      <w:proofErr w:type="spellEnd"/>
      <w:r w:rsidRPr="002A3B3C">
        <w:rPr>
          <w:rFonts w:ascii="Book Antiqua" w:hAnsi="Book Antiqua"/>
          <w:lang w:val="es-ES_tradnl"/>
        </w:rPr>
        <w:t xml:space="preserve">. </w:t>
      </w:r>
    </w:p>
    <w:p w14:paraId="382D2791" w14:textId="77777777" w:rsidR="00855FF0" w:rsidRPr="002A3B3C" w:rsidRDefault="00855FF0" w:rsidP="00855FF0">
      <w:pPr>
        <w:pStyle w:val="ListParagraph"/>
        <w:numPr>
          <w:ilvl w:val="0"/>
          <w:numId w:val="24"/>
        </w:numPr>
        <w:spacing w:line="480" w:lineRule="auto"/>
        <w:jc w:val="both"/>
        <w:rPr>
          <w:rFonts w:ascii="Book Antiqua" w:hAnsi="Book Antiqua"/>
          <w:lang w:val="es-ES_tradnl"/>
        </w:rPr>
      </w:pPr>
      <w:r w:rsidRPr="002A3B3C">
        <w:rPr>
          <w:rFonts w:ascii="Book Antiqua" w:hAnsi="Book Antiqua"/>
          <w:lang w:val="es-ES_tradnl"/>
        </w:rPr>
        <w:t>(</w:t>
      </w:r>
      <w:proofErr w:type="spellStart"/>
      <w:r w:rsidRPr="002A3B3C">
        <w:rPr>
          <w:rFonts w:ascii="Book Antiqua" w:hAnsi="Book Antiqua"/>
          <w:lang w:val="es-ES_tradnl"/>
        </w:rPr>
        <w:t>iv</w:t>
      </w:r>
      <w:proofErr w:type="spellEnd"/>
      <w:r w:rsidRPr="002A3B3C">
        <w:rPr>
          <w:rFonts w:ascii="Book Antiqua" w:hAnsi="Book Antiqua"/>
          <w:lang w:val="es-ES_tradnl"/>
        </w:rPr>
        <w:t>) “</w:t>
      </w:r>
      <w:proofErr w:type="spellStart"/>
      <w:r w:rsidRPr="002A3B3C">
        <w:rPr>
          <w:rFonts w:ascii="Book Antiqua" w:hAnsi="Book Antiqua"/>
          <w:lang w:val="es-ES_tradnl"/>
        </w:rPr>
        <w:t>Hidrocolaria</w:t>
      </w:r>
      <w:proofErr w:type="spellEnd"/>
      <w:r w:rsidRPr="002A3B3C">
        <w:rPr>
          <w:rFonts w:ascii="Book Antiqua" w:hAnsi="Book Antiqua"/>
          <w:lang w:val="es-ES_tradnl"/>
        </w:rPr>
        <w:t xml:space="preserve">” — organismo del </w:t>
      </w:r>
      <w:proofErr w:type="spellStart"/>
      <w:r w:rsidRPr="002A3B3C">
        <w:rPr>
          <w:rFonts w:ascii="Book Antiqua" w:hAnsi="Book Antiqua"/>
          <w:lang w:val="es-ES_tradnl"/>
        </w:rPr>
        <w:t>filum</w:t>
      </w:r>
      <w:proofErr w:type="spellEnd"/>
      <w:r w:rsidRPr="002A3B3C">
        <w:rPr>
          <w:rFonts w:ascii="Book Antiqua" w:hAnsi="Book Antiqua"/>
          <w:lang w:val="es-ES_tradnl"/>
        </w:rPr>
        <w:t xml:space="preserve"> Cnidaria perteneciente a la clase </w:t>
      </w:r>
      <w:proofErr w:type="spellStart"/>
      <w:r w:rsidRPr="002A3B3C">
        <w:rPr>
          <w:rFonts w:ascii="Book Antiqua" w:hAnsi="Book Antiqua"/>
          <w:lang w:val="es-ES_tradnl"/>
        </w:rPr>
        <w:t>Hydrozoa</w:t>
      </w:r>
      <w:proofErr w:type="spellEnd"/>
      <w:r w:rsidRPr="002A3B3C">
        <w:rPr>
          <w:rFonts w:ascii="Book Antiqua" w:hAnsi="Book Antiqua"/>
          <w:lang w:val="es-ES_tradnl"/>
        </w:rPr>
        <w:t xml:space="preserve"> que producen un esqueleto de carbonato de calcio. </w:t>
      </w:r>
    </w:p>
    <w:p w14:paraId="3753C3A3" w14:textId="77777777" w:rsidR="00855FF0" w:rsidRPr="002A3B3C" w:rsidRDefault="00855FF0" w:rsidP="00855FF0">
      <w:pPr>
        <w:spacing w:line="480" w:lineRule="auto"/>
        <w:ind w:left="720"/>
        <w:jc w:val="both"/>
        <w:rPr>
          <w:rFonts w:ascii="Book Antiqua" w:hAnsi="Book Antiqua"/>
          <w:lang w:val="es-ES_tradnl"/>
        </w:rPr>
      </w:pPr>
      <w:r w:rsidRPr="002A3B3C">
        <w:rPr>
          <w:rFonts w:ascii="Book Antiqua" w:hAnsi="Book Antiqua"/>
          <w:lang w:val="es-ES_tradnl"/>
        </w:rPr>
        <w:t xml:space="preserve">“Departamento” significa el Departamento de Recursos Naturales y Ambientales. </w:t>
      </w:r>
    </w:p>
    <w:p w14:paraId="23851584" w14:textId="4A17BC4E" w:rsidR="00855FF0" w:rsidRPr="002A3B3C" w:rsidRDefault="00855FF0" w:rsidP="00855FF0">
      <w:pPr>
        <w:spacing w:line="480" w:lineRule="auto"/>
        <w:ind w:left="720"/>
        <w:jc w:val="both"/>
        <w:rPr>
          <w:rFonts w:ascii="Book Antiqua" w:hAnsi="Book Antiqua"/>
          <w:lang w:val="es-ES_tradnl"/>
        </w:rPr>
      </w:pPr>
      <w:r w:rsidRPr="002A3B3C">
        <w:rPr>
          <w:rFonts w:ascii="Book Antiqua" w:hAnsi="Book Antiqua"/>
          <w:lang w:val="es-ES_tradnl"/>
        </w:rPr>
        <w:t xml:space="preserve">“Desperdicio”, significa toda basura, escombro, artículos inservibles, cenizas, cieno o cualquier otro material desechado, sea este peligroso o no, sólido, líquido, semi sólido o de contenido gaseoso, resultante de operaciones domésticas, industriales, comerciales, agrícolas o gubernamentales. </w:t>
      </w:r>
    </w:p>
    <w:p w14:paraId="43971F80" w14:textId="77777777" w:rsidR="00855FF0" w:rsidRPr="002A3B3C" w:rsidRDefault="00855FF0" w:rsidP="00855FF0">
      <w:pPr>
        <w:spacing w:line="480" w:lineRule="auto"/>
        <w:ind w:firstLine="720"/>
        <w:jc w:val="both"/>
        <w:rPr>
          <w:rFonts w:ascii="Book Antiqua" w:hAnsi="Book Antiqua"/>
          <w:u w:val="single"/>
          <w:lang w:val="es-ES_tradnl"/>
        </w:rPr>
      </w:pPr>
      <w:r w:rsidRPr="002A3B3C">
        <w:rPr>
          <w:rFonts w:ascii="Book Antiqua" w:hAnsi="Book Antiqua"/>
          <w:lang w:val="es-ES_tradnl"/>
        </w:rPr>
        <w:t xml:space="preserve">“Embarcación”, significa una estructura flotante diseñada y construida por un fabricante autorizado que tiene la capacidad de desplazamiento sobre el agua y que se utiliza o es capaz de utilizarse como medio de transportación siendo impulsada por un </w:t>
      </w:r>
      <w:r w:rsidRPr="002A3B3C">
        <w:rPr>
          <w:rFonts w:ascii="Book Antiqua" w:hAnsi="Book Antiqua"/>
          <w:lang w:val="es-ES_tradnl"/>
        </w:rPr>
        <w:lastRenderedPageBreak/>
        <w:t xml:space="preserve">motor como fuente principal de propulsión o de forma alterna como botes, lanchas, veleros, motocicletas marinas o “jet </w:t>
      </w:r>
      <w:proofErr w:type="spellStart"/>
      <w:r w:rsidRPr="002A3B3C">
        <w:rPr>
          <w:rFonts w:ascii="Book Antiqua" w:hAnsi="Book Antiqua"/>
          <w:lang w:val="es-ES_tradnl"/>
        </w:rPr>
        <w:t>ski</w:t>
      </w:r>
      <w:proofErr w:type="spellEnd"/>
      <w:r w:rsidRPr="002A3B3C">
        <w:rPr>
          <w:rFonts w:ascii="Book Antiqua" w:hAnsi="Book Antiqua"/>
          <w:lang w:val="es-ES_tradnl"/>
        </w:rPr>
        <w:t>” o cualquier otro similar o análogo a las enumeradas. El término también incluye aquellas estructuras</w:t>
      </w:r>
      <w:r w:rsidRPr="002A3B3C">
        <w:rPr>
          <w:lang w:val="es-PR"/>
        </w:rPr>
        <w:t xml:space="preserve"> </w:t>
      </w:r>
      <w:r w:rsidRPr="002A3B3C">
        <w:rPr>
          <w:rFonts w:ascii="Book Antiqua" w:hAnsi="Book Antiqua"/>
          <w:lang w:val="es-ES_tradnl"/>
        </w:rPr>
        <w:t xml:space="preserve">de fabricación casera que cumplan con los requisitos de diseño y construcción similares al de los fabricantes autorizados. </w:t>
      </w:r>
    </w:p>
    <w:p w14:paraId="17A05455"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“Filtro UV”, significa el compuesto específico que impide el paso de los rayos o luz ultravioleta clasificados como agentes químicos que absorben los rayos UV y los convierten en calor, o agentes físicos que reflejan los rayos UV. Algunos pueden ser orgánicos o inorgánicos, mientras que otros pueden ser lipofílicos o hidrofílicos. </w:t>
      </w:r>
    </w:p>
    <w:p w14:paraId="7CD00AC1"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“Manejo sostenible”, significa el plan de acciones biológicas, comerciales, sociales, administrativas, entre otros, que aseguren la permanencia o sobrevivencia del recurso y su hábitat en condiciones saludables. </w:t>
      </w:r>
    </w:p>
    <w:p w14:paraId="54399210"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“Persona”, significa toda persona natural o jurídica. </w:t>
      </w:r>
    </w:p>
    <w:p w14:paraId="3FA544B5"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“Programa”, significa el Programa para la protección, conservación y manejo de los arrecifes de coral que se establece en el Artículo 5 de esta Ley. </w:t>
      </w:r>
    </w:p>
    <w:p w14:paraId="4249A5E0"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“Rayos ultravioleta A (rayos UVA)”, significa los rayos no absorbidos por la capa de ozono de la atmósfera, que penetran profundamente en la piel y contribuyen al envejecimiento.</w:t>
      </w:r>
    </w:p>
    <w:p w14:paraId="1E6D5F37"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“Rayos ultravioleta B (rayos UVB)”, significa los rayos poderosos que son parcialmente absorbidos por la capa de ozono de la atmósfera, que afectan mayormente </w:t>
      </w:r>
      <w:r w:rsidRPr="002A3B3C">
        <w:rPr>
          <w:rFonts w:ascii="Book Antiqua" w:hAnsi="Book Antiqua"/>
          <w:lang w:val="es-ES_tradnl"/>
        </w:rPr>
        <w:lastRenderedPageBreak/>
        <w:t xml:space="preserve">la superficie de la piel y son los causantes principales de las quemaduras en la piel como resultado de la exposición al sol.    </w:t>
      </w:r>
    </w:p>
    <w:p w14:paraId="64EA767A"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w:t>
      </w:r>
      <w:proofErr w:type="gramStart"/>
      <w:r w:rsidRPr="002A3B3C">
        <w:rPr>
          <w:rFonts w:ascii="Book Antiqua" w:hAnsi="Book Antiqua"/>
          <w:lang w:val="es-ES_tradnl"/>
        </w:rPr>
        <w:t>Secretario</w:t>
      </w:r>
      <w:proofErr w:type="gramEnd"/>
      <w:r w:rsidRPr="002A3B3C">
        <w:rPr>
          <w:rFonts w:ascii="Book Antiqua" w:hAnsi="Book Antiqua"/>
          <w:lang w:val="es-ES_tradnl"/>
        </w:rPr>
        <w:t xml:space="preserve">”, significa el </w:t>
      </w:r>
      <w:proofErr w:type="gramStart"/>
      <w:r w:rsidRPr="002A3B3C">
        <w:rPr>
          <w:rFonts w:ascii="Book Antiqua" w:hAnsi="Book Antiqua"/>
          <w:lang w:val="es-ES_tradnl"/>
        </w:rPr>
        <w:t>Secretario</w:t>
      </w:r>
      <w:proofErr w:type="gramEnd"/>
      <w:r w:rsidRPr="002A3B3C">
        <w:rPr>
          <w:rFonts w:ascii="Book Antiqua" w:hAnsi="Book Antiqua"/>
          <w:lang w:val="es-ES_tradnl"/>
        </w:rPr>
        <w:t xml:space="preserve"> del Departamento de Recursos Naturales y Ambientales. </w:t>
      </w:r>
    </w:p>
    <w:p w14:paraId="11D01AB0"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“Sistemas de áreas de recuperación arrecifal”, significa el grupo de distintas áreas de recuperación arrecifal separadas geográficamente pero que están biológicamente conectadas por los patrones reproductivos y de dispersión y el comportamiento migratorio de organismos arrecifales.”</w:t>
      </w:r>
    </w:p>
    <w:p w14:paraId="779C88C8" w14:textId="0764327C" w:rsidR="00855FF0" w:rsidRPr="002A3B3C" w:rsidRDefault="006A5DE6" w:rsidP="00855FF0">
      <w:pPr>
        <w:spacing w:line="480" w:lineRule="auto"/>
        <w:ind w:firstLine="720"/>
        <w:jc w:val="both"/>
        <w:rPr>
          <w:rFonts w:ascii="Book Antiqua" w:hAnsi="Book Antiqua"/>
          <w:lang w:val="es-ES_tradnl"/>
        </w:rPr>
      </w:pPr>
      <w:r w:rsidRPr="002A3B3C">
        <w:rPr>
          <w:rFonts w:ascii="Book Antiqua" w:hAnsi="Book Antiqua"/>
          <w:lang w:val="es-ES_tradnl"/>
        </w:rPr>
        <w:t>Artículo</w:t>
      </w:r>
      <w:r w:rsidR="00855FF0" w:rsidRPr="002A3B3C">
        <w:rPr>
          <w:rFonts w:ascii="Book Antiqua" w:hAnsi="Book Antiqua"/>
          <w:lang w:val="es-ES_tradnl"/>
        </w:rPr>
        <w:t xml:space="preserve"> 2. – Se enmienda el Artículo 5 de la Ley </w:t>
      </w:r>
      <w:r w:rsidR="000D06BD" w:rsidRPr="002A3B3C">
        <w:rPr>
          <w:rFonts w:ascii="Book Antiqua" w:hAnsi="Book Antiqua"/>
          <w:lang w:val="es-ES_tradnl"/>
        </w:rPr>
        <w:t xml:space="preserve">Núm. </w:t>
      </w:r>
      <w:r w:rsidR="00855FF0" w:rsidRPr="002A3B3C">
        <w:rPr>
          <w:rFonts w:ascii="Book Antiqua" w:hAnsi="Book Antiqua"/>
          <w:lang w:val="es-ES_tradnl"/>
        </w:rPr>
        <w:t>147-1999, según enmendada,</w:t>
      </w:r>
      <w:r w:rsidR="000D06BD" w:rsidRPr="002A3B3C">
        <w:rPr>
          <w:rFonts w:ascii="Book Antiqua" w:hAnsi="Book Antiqua"/>
          <w:lang w:val="es-ES_tradnl"/>
        </w:rPr>
        <w:t xml:space="preserve"> </w:t>
      </w:r>
      <w:r w:rsidR="00855FF0" w:rsidRPr="002A3B3C">
        <w:rPr>
          <w:rFonts w:ascii="Book Antiqua" w:hAnsi="Book Antiqua"/>
          <w:lang w:val="es-ES_tradnl"/>
        </w:rPr>
        <w:t>para que lea como sigue:</w:t>
      </w:r>
    </w:p>
    <w:p w14:paraId="4B385F5C"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“Artículo 5. – Programa</w:t>
      </w:r>
    </w:p>
    <w:p w14:paraId="4CAF2C41"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El </w:t>
      </w:r>
      <w:proofErr w:type="gramStart"/>
      <w:r w:rsidRPr="002A3B3C">
        <w:rPr>
          <w:rFonts w:ascii="Book Antiqua" w:hAnsi="Book Antiqua"/>
          <w:lang w:val="es-ES_tradnl"/>
        </w:rPr>
        <w:t>Secretario</w:t>
      </w:r>
      <w:proofErr w:type="gramEnd"/>
      <w:r w:rsidRPr="002A3B3C">
        <w:rPr>
          <w:rFonts w:ascii="Book Antiqua" w:hAnsi="Book Antiqua"/>
          <w:lang w:val="es-ES_tradnl"/>
        </w:rPr>
        <w:t xml:space="preserve"> establecerá un Programa para la protección, conservación y manejo de los arrecifes de coral, el cual deberá contemplar la mejor utilización de los recursos existentes e implantar los mecanismos adecuados que permitan el manejo, la conservación y protección de los arrecifes de coral para el disfrute y beneficio del pueblo de Puerto Rico.</w:t>
      </w:r>
    </w:p>
    <w:p w14:paraId="77419FAA" w14:textId="1E31E77B"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El Programa deberá establecer una comunicación efectiva con las agencias e instrumentalidades estatales y federales, entidades privadas, educativas o científicas que pudieren tener injerencia o jurisdicción sobre cualquier aspecto de esta Ley. Se crea un comité asesor que será presidido por el Director del Negociado de Pesca y Vida Silvestre, y estará compuesto por los siguientes miembros permanentes o un representante que </w:t>
      </w:r>
      <w:r w:rsidRPr="002A3B3C">
        <w:rPr>
          <w:rFonts w:ascii="Book Antiqua" w:hAnsi="Book Antiqua"/>
          <w:lang w:val="es-ES_tradnl"/>
        </w:rPr>
        <w:lastRenderedPageBreak/>
        <w:t>estos designen: Presidente de la Junta de Planificación, Director Ejecutivo de la Oficina de Turismo del Departamento de Desarrollo Económico y Comercio, Secretario del Departamento de Agricultura, Director del Servicio Federal de Pesca y Vida Silvestre, Director del Consejo Caribeño de Administración Pesquera, Director del Servicio Nacional de Pesca Marina, dos o más miembros de la comunidad científica o universitaria y cualquier otro miembro que el Secretario estime necesario, cuya función esté relacionada con los</w:t>
      </w:r>
      <w:r w:rsidRPr="002A3B3C">
        <w:rPr>
          <w:lang w:val="es-PR"/>
        </w:rPr>
        <w:t xml:space="preserve"> </w:t>
      </w:r>
      <w:r w:rsidRPr="002A3B3C">
        <w:rPr>
          <w:rFonts w:ascii="Book Antiqua" w:hAnsi="Book Antiqua"/>
          <w:lang w:val="es-ES_tradnl"/>
        </w:rPr>
        <w:t xml:space="preserve">fines de esta Ley y que esté facultado para brindar el asesoramiento técnico y profesional necesario al Secretario para la implantación de esta Ley. Los miembros del comité asesor que no sean exoficios serán seleccionados por el </w:t>
      </w:r>
      <w:proofErr w:type="gramStart"/>
      <w:r w:rsidRPr="002A3B3C">
        <w:rPr>
          <w:rFonts w:ascii="Book Antiqua" w:hAnsi="Book Antiqua"/>
          <w:lang w:val="es-ES_tradnl"/>
        </w:rPr>
        <w:t>Secretario</w:t>
      </w:r>
      <w:proofErr w:type="gramEnd"/>
      <w:r w:rsidRPr="002A3B3C">
        <w:rPr>
          <w:rFonts w:ascii="Book Antiqua" w:hAnsi="Book Antiqua"/>
          <w:lang w:val="es-ES_tradnl"/>
        </w:rPr>
        <w:t>.</w:t>
      </w:r>
    </w:p>
    <w:p w14:paraId="2B9725BC"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El Programa proveerá los criterios científicos para identificar las áreas de recuperación arrecifal y áreas ecológicamente sensitivas, y las actividades que deberán ser restringidas o prohibidas en tales áreas. Además, preparará una metodología para evaluar los impactos socioeconómicos de cualquier prohibición o restricción de actividades humanas en tales áreas.</w:t>
      </w:r>
    </w:p>
    <w:p w14:paraId="608F6334"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Las áreas de recuperación arrecifal se establecerán para el desarrollo de los siguientes objetivos: mantener una diversidad alta de especies marinas, una alta diversidad genética y de comportamiento; mantener poblaciones con los tamaños reproductivos que sean capaces de aumentar las poblaciones y la productividad de las áreas arrecifales adyacentes; mantener un pool genético variable en poblaciones del área de recuperación como un seguro contra el fracaso de planes de manejo de las áreas donde se permite la pesca y las actividades recreacionales y turísticas; mantener áreas de control </w:t>
      </w:r>
      <w:r w:rsidRPr="002A3B3C">
        <w:rPr>
          <w:rFonts w:ascii="Book Antiqua" w:hAnsi="Book Antiqua"/>
          <w:lang w:val="es-ES_tradnl"/>
        </w:rPr>
        <w:lastRenderedPageBreak/>
        <w:t>para estudiar el impacto de la pesca y permitir una diversificación de los usos económicos de los recursos marinos.</w:t>
      </w:r>
    </w:p>
    <w:p w14:paraId="1A6C12A5" w14:textId="5E0B7002" w:rsidR="002D61B5" w:rsidRPr="002A3B3C" w:rsidRDefault="002D61B5" w:rsidP="00855FF0">
      <w:pPr>
        <w:spacing w:line="480" w:lineRule="auto"/>
        <w:ind w:firstLine="720"/>
        <w:jc w:val="both"/>
        <w:rPr>
          <w:rFonts w:ascii="Book Antiqua" w:hAnsi="Book Antiqua"/>
          <w:b/>
          <w:bCs/>
          <w:lang w:val="es-ES_tradnl"/>
        </w:rPr>
      </w:pPr>
      <w:r w:rsidRPr="002A3B3C">
        <w:rPr>
          <w:rFonts w:ascii="Book Antiqua" w:hAnsi="Book Antiqua"/>
          <w:lang w:val="es-ES_tradnl"/>
        </w:rPr>
        <w:t>El</w:t>
      </w:r>
      <w:r w:rsidRPr="002A3B3C">
        <w:rPr>
          <w:rFonts w:ascii="Book Antiqua" w:hAnsi="Book Antiqua"/>
          <w:b/>
          <w:bCs/>
          <w:lang w:val="es-ES_tradnl"/>
        </w:rPr>
        <w:t xml:space="preserve"> </w:t>
      </w:r>
      <w:proofErr w:type="gramStart"/>
      <w:r w:rsidRPr="002A3B3C">
        <w:rPr>
          <w:rFonts w:ascii="Book Antiqua" w:hAnsi="Book Antiqua"/>
          <w:lang w:val="es-ES_tradnl"/>
        </w:rPr>
        <w:t>Secretario</w:t>
      </w:r>
      <w:proofErr w:type="gramEnd"/>
      <w:r w:rsidRPr="002A3B3C">
        <w:rPr>
          <w:rFonts w:ascii="Book Antiqua" w:hAnsi="Book Antiqua"/>
          <w:b/>
          <w:bCs/>
          <w:lang w:val="es-ES_tradnl"/>
        </w:rPr>
        <w:t xml:space="preserve"> </w:t>
      </w:r>
      <w:r w:rsidRPr="002A3B3C">
        <w:rPr>
          <w:rFonts w:ascii="Book Antiqua" w:hAnsi="Book Antiqua"/>
          <w:lang w:val="es-ES_tradnl"/>
        </w:rPr>
        <w:t>se asegurará de contar con toda</w:t>
      </w:r>
      <w:r w:rsidRPr="002A3B3C">
        <w:rPr>
          <w:rFonts w:ascii="Book Antiqua" w:hAnsi="Book Antiqua"/>
          <w:b/>
          <w:bCs/>
          <w:lang w:val="es-ES_tradnl"/>
        </w:rPr>
        <w:t xml:space="preserve"> </w:t>
      </w:r>
      <w:r w:rsidRPr="002A3B3C">
        <w:rPr>
          <w:rFonts w:ascii="Book Antiqua" w:hAnsi="Book Antiqua"/>
          <w:lang w:val="es-ES_tradnl"/>
        </w:rPr>
        <w:t>la</w:t>
      </w:r>
      <w:r w:rsidRPr="002A3B3C">
        <w:rPr>
          <w:rFonts w:ascii="Book Antiqua" w:hAnsi="Book Antiqua"/>
          <w:b/>
          <w:bCs/>
          <w:lang w:val="es-ES_tradnl"/>
        </w:rPr>
        <w:t xml:space="preserve"> </w:t>
      </w:r>
      <w:r w:rsidRPr="002A3B3C">
        <w:rPr>
          <w:rFonts w:ascii="Book Antiqua" w:hAnsi="Book Antiqua"/>
          <w:lang w:val="es-ES_tradnl"/>
        </w:rPr>
        <w:t>ayuda e información necesaria relacionada con los factores ambientales y contaminantes que afectan directa o indirectamente al arrecife de coral y las comunidades coralinas y en particular, los problemas relacionados a la sedimentación, descarga de cualquier desperdicio o sustancia contaminante y cualquier emergencia ambiental.</w:t>
      </w:r>
    </w:p>
    <w:p w14:paraId="0E60E771"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El Programa deberá identificar toda fuente de contaminación ambiental que cause daño al arrecife de coral y comunidades coralinas y recomendará medidas de control necesarias para evitar tal contaminación y cualquier impacto negativo a estos recursos. Lo anterior incluirá el desarrollo de una campaña de orientación sobre las prohibiciones establecidas en el Artículo 7 de esta Ley, así como del impacto adverso de algunos bloqueadores solares en los arrecifes de coral.   </w:t>
      </w:r>
    </w:p>
    <w:p w14:paraId="369B916C" w14:textId="12E7F16E"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Además, el Programa examinará y recomendará sobre la colocación de los arrecifes artificiales en aguas territoriales de Puerto Rico, que permita el incremento del número y la disponibilidad de hábitat y recursos para las especies de organismos arrecifales.”</w:t>
      </w:r>
    </w:p>
    <w:p w14:paraId="0926BEFE" w14:textId="191305EF" w:rsidR="00855FF0" w:rsidRPr="002A3B3C" w:rsidRDefault="006A5DE6" w:rsidP="00855FF0">
      <w:pPr>
        <w:spacing w:line="480" w:lineRule="auto"/>
        <w:ind w:firstLine="720"/>
        <w:jc w:val="both"/>
        <w:rPr>
          <w:rFonts w:ascii="Book Antiqua" w:hAnsi="Book Antiqua"/>
          <w:lang w:val="es-ES_tradnl"/>
        </w:rPr>
      </w:pPr>
      <w:r w:rsidRPr="002A3B3C">
        <w:rPr>
          <w:rFonts w:ascii="Book Antiqua" w:hAnsi="Book Antiqua"/>
          <w:lang w:val="es-ES_tradnl"/>
        </w:rPr>
        <w:t>Artículo</w:t>
      </w:r>
      <w:r w:rsidR="00855FF0" w:rsidRPr="002A3B3C">
        <w:rPr>
          <w:rFonts w:ascii="Book Antiqua" w:hAnsi="Book Antiqua"/>
          <w:lang w:val="es-ES_tradnl"/>
        </w:rPr>
        <w:t xml:space="preserve"> 3. – Se añade un nuevo Artículo 7 a la Ley </w:t>
      </w:r>
      <w:r w:rsidR="001D372F" w:rsidRPr="002A3B3C">
        <w:rPr>
          <w:rFonts w:ascii="Book Antiqua" w:hAnsi="Book Antiqua"/>
          <w:lang w:val="es-ES_tradnl"/>
        </w:rPr>
        <w:t xml:space="preserve">Núm. </w:t>
      </w:r>
      <w:r w:rsidR="00855FF0" w:rsidRPr="002A3B3C">
        <w:rPr>
          <w:rFonts w:ascii="Book Antiqua" w:hAnsi="Book Antiqua"/>
          <w:lang w:val="es-ES_tradnl"/>
        </w:rPr>
        <w:t>147-1999, según enmendada, para que lea como sigue:</w:t>
      </w:r>
    </w:p>
    <w:p w14:paraId="2E79D930" w14:textId="7777777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“Artículo 7. –Venta de Bloqueadores Solares; Prohibiciones </w:t>
      </w:r>
    </w:p>
    <w:p w14:paraId="138DC1C9" w14:textId="67DCAC47"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lastRenderedPageBreak/>
        <w:t xml:space="preserve">A partir del 1 de </w:t>
      </w:r>
      <w:r w:rsidR="001D372F" w:rsidRPr="002A3B3C">
        <w:rPr>
          <w:rFonts w:ascii="Book Antiqua" w:hAnsi="Book Antiqua"/>
          <w:lang w:val="es-ES_tradnl"/>
        </w:rPr>
        <w:t>enero</w:t>
      </w:r>
      <w:r w:rsidRPr="002A3B3C">
        <w:rPr>
          <w:rFonts w:ascii="Book Antiqua" w:hAnsi="Book Antiqua"/>
          <w:lang w:val="es-ES_tradnl"/>
        </w:rPr>
        <w:t xml:space="preserve"> de 202</w:t>
      </w:r>
      <w:r w:rsidR="001D372F" w:rsidRPr="002A3B3C">
        <w:rPr>
          <w:rFonts w:ascii="Book Antiqua" w:hAnsi="Book Antiqua"/>
          <w:lang w:val="es-ES_tradnl"/>
        </w:rPr>
        <w:t>6</w:t>
      </w:r>
      <w:r w:rsidRPr="002A3B3C">
        <w:rPr>
          <w:rFonts w:ascii="Book Antiqua" w:hAnsi="Book Antiqua"/>
          <w:lang w:val="es-ES_tradnl"/>
        </w:rPr>
        <w:t xml:space="preserve"> se prohíbe a todo establecimiento comercial dentro de los límites territoriales del Estado Libre Asociado de Puerto Rico vender bloqueadores solares que contengan entre sus compuestos cualquier sustancia con el CAS </w:t>
      </w:r>
      <w:proofErr w:type="spellStart"/>
      <w:r w:rsidRPr="002A3B3C">
        <w:rPr>
          <w:rFonts w:ascii="Book Antiqua" w:hAnsi="Book Antiqua"/>
          <w:lang w:val="es-ES_tradnl"/>
        </w:rPr>
        <w:t>Registry</w:t>
      </w:r>
      <w:proofErr w:type="spellEnd"/>
      <w:r w:rsidRPr="002A3B3C">
        <w:rPr>
          <w:rFonts w:ascii="Book Antiqua" w:hAnsi="Book Antiqua"/>
          <w:lang w:val="es-ES_tradnl"/>
        </w:rPr>
        <w:t xml:space="preserve"> </w:t>
      </w:r>
      <w:proofErr w:type="spellStart"/>
      <w:r w:rsidRPr="002A3B3C">
        <w:rPr>
          <w:rFonts w:ascii="Book Antiqua" w:hAnsi="Book Antiqua"/>
          <w:lang w:val="es-ES_tradnl"/>
        </w:rPr>
        <w:t>Number</w:t>
      </w:r>
      <w:proofErr w:type="spellEnd"/>
      <w:r w:rsidRPr="002A3B3C">
        <w:rPr>
          <w:rFonts w:ascii="Book Antiqua" w:hAnsi="Book Antiqua"/>
          <w:lang w:val="es-ES_tradnl"/>
        </w:rPr>
        <w:t xml:space="preserve"> 131-57-7 y 5466-77-3, comúnmente conocidos como los compuestos </w:t>
      </w:r>
      <w:proofErr w:type="spellStart"/>
      <w:r w:rsidRPr="002A3B3C">
        <w:rPr>
          <w:rFonts w:ascii="Book Antiqua" w:hAnsi="Book Antiqua"/>
          <w:lang w:val="es-ES_tradnl"/>
        </w:rPr>
        <w:t>Oxibenzona</w:t>
      </w:r>
      <w:proofErr w:type="spellEnd"/>
      <w:r w:rsidRPr="002A3B3C">
        <w:rPr>
          <w:rFonts w:ascii="Book Antiqua" w:hAnsi="Book Antiqua"/>
          <w:lang w:val="es-ES_tradnl"/>
        </w:rPr>
        <w:t xml:space="preserve"> y </w:t>
      </w:r>
      <w:proofErr w:type="spellStart"/>
      <w:r w:rsidRPr="002A3B3C">
        <w:rPr>
          <w:rFonts w:ascii="Book Antiqua" w:hAnsi="Book Antiqua"/>
          <w:lang w:val="es-ES_tradnl"/>
        </w:rPr>
        <w:t>Octinoxato</w:t>
      </w:r>
      <w:proofErr w:type="spellEnd"/>
      <w:r w:rsidRPr="002A3B3C">
        <w:rPr>
          <w:rFonts w:ascii="Book Antiqua" w:hAnsi="Book Antiqua"/>
          <w:lang w:val="es-ES_tradnl"/>
        </w:rPr>
        <w:t xml:space="preserve">, exceptuando aquellos comercializados o destinados para uso cosmético o de belleza o cuando se presente una prescripción médica para su uso. </w:t>
      </w:r>
    </w:p>
    <w:p w14:paraId="404FEA1A" w14:textId="26C38075" w:rsidR="00855FF0" w:rsidRPr="002A3B3C" w:rsidRDefault="00855FF0" w:rsidP="00855FF0">
      <w:pPr>
        <w:spacing w:line="480" w:lineRule="auto"/>
        <w:ind w:firstLine="720"/>
        <w:jc w:val="both"/>
        <w:rPr>
          <w:rFonts w:ascii="Book Antiqua" w:hAnsi="Book Antiqua"/>
          <w:lang w:val="es-ES_tradnl"/>
        </w:rPr>
      </w:pPr>
      <w:r w:rsidRPr="002A3B3C">
        <w:rPr>
          <w:rFonts w:ascii="Book Antiqua" w:hAnsi="Book Antiqua"/>
          <w:lang w:val="es-ES_tradnl"/>
        </w:rPr>
        <w:t xml:space="preserve">El </w:t>
      </w:r>
      <w:proofErr w:type="gramStart"/>
      <w:r w:rsidRPr="002A3B3C">
        <w:rPr>
          <w:rFonts w:ascii="Book Antiqua" w:hAnsi="Book Antiqua"/>
          <w:lang w:val="es-ES_tradnl"/>
        </w:rPr>
        <w:t>Secretario</w:t>
      </w:r>
      <w:proofErr w:type="gramEnd"/>
      <w:r w:rsidRPr="002A3B3C">
        <w:rPr>
          <w:rFonts w:ascii="Book Antiqua" w:hAnsi="Book Antiqua"/>
          <w:lang w:val="es-ES_tradnl"/>
        </w:rPr>
        <w:t xml:space="preserve"> sancionará con multa de cien (100) dólares a todo establecimiento comercial que incumpla con lo dispuesto en este Artículo. En caso de reincidir en la venta de estos bloqueadores se le impondrá una multa por la cantidad de ciento cincuenta (150) dólares, y de doscientos (200) dólares diarios por cada violación posterior. Las cantidades recaudadas por este concepto ingresarán al Fondo Especial establecido en esta Ley.” </w:t>
      </w:r>
    </w:p>
    <w:p w14:paraId="0702DADF" w14:textId="25A5B88F" w:rsidR="001D372F" w:rsidRPr="002A3B3C" w:rsidRDefault="006A5DE6" w:rsidP="00855FF0">
      <w:pPr>
        <w:spacing w:line="480" w:lineRule="auto"/>
        <w:ind w:firstLine="720"/>
        <w:jc w:val="both"/>
        <w:rPr>
          <w:rFonts w:ascii="Book Antiqua" w:hAnsi="Book Antiqua"/>
          <w:lang w:val="es-ES_tradnl"/>
        </w:rPr>
      </w:pPr>
      <w:r w:rsidRPr="002A3B3C">
        <w:rPr>
          <w:rFonts w:ascii="Book Antiqua" w:hAnsi="Book Antiqua"/>
          <w:lang w:val="es-ES_tradnl"/>
        </w:rPr>
        <w:t>Artículo</w:t>
      </w:r>
      <w:r w:rsidR="001D372F" w:rsidRPr="002A3B3C">
        <w:rPr>
          <w:rFonts w:ascii="Book Antiqua" w:hAnsi="Book Antiqua"/>
          <w:lang w:val="es-ES_tradnl"/>
        </w:rPr>
        <w:t xml:space="preserve"> 4. – Se renumeran los actuales Artículos 7, 8, 9, 10, 11 y 12, como los nuevos Artículos 8, 9, 10, 11, 12 y 13, respectivamente, de la Ley Núm. 147-1999, según enmendada.</w:t>
      </w:r>
    </w:p>
    <w:p w14:paraId="7F5B9275" w14:textId="3F7DB50D" w:rsidR="00855FF0" w:rsidRPr="002A3B3C" w:rsidRDefault="006A5DE6" w:rsidP="00855FF0">
      <w:pPr>
        <w:spacing w:line="480" w:lineRule="auto"/>
        <w:ind w:firstLine="720"/>
        <w:jc w:val="both"/>
        <w:rPr>
          <w:rFonts w:ascii="Book Antiqua" w:hAnsi="Book Antiqua"/>
          <w:lang w:val="es-ES_tradnl"/>
        </w:rPr>
      </w:pPr>
      <w:r w:rsidRPr="002A3B3C">
        <w:rPr>
          <w:rFonts w:ascii="Book Antiqua" w:hAnsi="Book Antiqua"/>
          <w:lang w:val="es-ES_tradnl"/>
        </w:rPr>
        <w:t>Artículo</w:t>
      </w:r>
      <w:r w:rsidR="00855FF0" w:rsidRPr="002A3B3C">
        <w:rPr>
          <w:rFonts w:ascii="Book Antiqua" w:hAnsi="Book Antiqua"/>
          <w:lang w:val="es-ES_tradnl"/>
        </w:rPr>
        <w:t xml:space="preserve"> </w:t>
      </w:r>
      <w:r w:rsidR="001D372F" w:rsidRPr="002A3B3C">
        <w:rPr>
          <w:rFonts w:ascii="Book Antiqua" w:hAnsi="Book Antiqua"/>
          <w:lang w:val="es-ES_tradnl"/>
        </w:rPr>
        <w:t>5</w:t>
      </w:r>
      <w:r w:rsidR="00855FF0" w:rsidRPr="002A3B3C">
        <w:rPr>
          <w:rFonts w:ascii="Book Antiqua" w:hAnsi="Book Antiqua"/>
          <w:lang w:val="es-ES_tradnl"/>
        </w:rPr>
        <w:t xml:space="preserve">. – Reglamentación </w:t>
      </w:r>
    </w:p>
    <w:p w14:paraId="770E927A" w14:textId="3C63D791" w:rsidR="00855FF0" w:rsidRPr="002A3B3C" w:rsidRDefault="00855FF0" w:rsidP="00855FF0">
      <w:pPr>
        <w:spacing w:line="480" w:lineRule="auto"/>
        <w:ind w:firstLine="720"/>
        <w:jc w:val="both"/>
        <w:rPr>
          <w:rFonts w:ascii="Book Antiqua" w:hAnsi="Book Antiqua"/>
          <w:strike/>
          <w:lang w:val="es-ES_tradnl"/>
        </w:rPr>
      </w:pPr>
      <w:r w:rsidRPr="002A3B3C">
        <w:rPr>
          <w:rFonts w:ascii="Book Antiqua" w:hAnsi="Book Antiqua"/>
          <w:lang w:val="es-ES_tradnl"/>
        </w:rPr>
        <w:t>Se autoriza al</w:t>
      </w:r>
      <w:r w:rsidR="008E2F12" w:rsidRPr="002A3B3C">
        <w:rPr>
          <w:rFonts w:ascii="Book Antiqua" w:hAnsi="Book Antiqua"/>
          <w:lang w:val="es-ES_tradnl"/>
        </w:rPr>
        <w:t xml:space="preserve"> </w:t>
      </w:r>
      <w:proofErr w:type="gramStart"/>
      <w:r w:rsidRPr="002A3B3C">
        <w:rPr>
          <w:rFonts w:ascii="Book Antiqua" w:hAnsi="Book Antiqua"/>
          <w:lang w:val="es-ES_tradnl"/>
        </w:rPr>
        <w:t>Secretario</w:t>
      </w:r>
      <w:proofErr w:type="gramEnd"/>
      <w:r w:rsidRPr="002A3B3C">
        <w:rPr>
          <w:rFonts w:ascii="Book Antiqua" w:hAnsi="Book Antiqua"/>
          <w:lang w:val="es-ES_tradnl"/>
        </w:rPr>
        <w:t xml:space="preserve"> del Departamento de Recursos Naturales y Ambientales (DRNA) adoptar o enmendar las normas y reglamentos que entienda necesarias</w:t>
      </w:r>
      <w:r w:rsidRPr="002A3B3C">
        <w:rPr>
          <w:rFonts w:ascii="Book Antiqua" w:hAnsi="Book Antiqua"/>
          <w:u w:val="single"/>
          <w:lang w:val="es-ES_tradnl"/>
        </w:rPr>
        <w:t xml:space="preserve"> </w:t>
      </w:r>
      <w:r w:rsidRPr="002A3B3C">
        <w:rPr>
          <w:rFonts w:ascii="Book Antiqua" w:hAnsi="Book Antiqua"/>
          <w:lang w:val="es-ES_tradnl"/>
        </w:rPr>
        <w:t>para poner en vigor las disposiciones de esta Ley.</w:t>
      </w:r>
    </w:p>
    <w:p w14:paraId="05165BD1" w14:textId="646985D7" w:rsidR="00855FF0" w:rsidRPr="002A3B3C" w:rsidRDefault="006A5DE6" w:rsidP="00855FF0">
      <w:pPr>
        <w:spacing w:line="480" w:lineRule="auto"/>
        <w:ind w:firstLine="720"/>
        <w:jc w:val="both"/>
        <w:rPr>
          <w:rFonts w:ascii="Book Antiqua" w:hAnsi="Book Antiqua"/>
          <w:lang w:val="es-ES_tradnl"/>
        </w:rPr>
      </w:pPr>
      <w:r w:rsidRPr="002A3B3C">
        <w:rPr>
          <w:rFonts w:ascii="Book Antiqua" w:hAnsi="Book Antiqua"/>
          <w:lang w:val="es-ES_tradnl"/>
        </w:rPr>
        <w:t>Artículo</w:t>
      </w:r>
      <w:r w:rsidR="00855FF0" w:rsidRPr="002A3B3C">
        <w:rPr>
          <w:rFonts w:ascii="Book Antiqua" w:hAnsi="Book Antiqua"/>
          <w:lang w:val="es-ES_tradnl"/>
        </w:rPr>
        <w:t xml:space="preserve"> </w:t>
      </w:r>
      <w:r w:rsidR="001D372F" w:rsidRPr="002A3B3C">
        <w:rPr>
          <w:rFonts w:ascii="Book Antiqua" w:hAnsi="Book Antiqua"/>
          <w:lang w:val="es-ES_tradnl"/>
        </w:rPr>
        <w:t>6</w:t>
      </w:r>
      <w:r w:rsidR="00855FF0" w:rsidRPr="002A3B3C">
        <w:rPr>
          <w:rFonts w:ascii="Book Antiqua" w:hAnsi="Book Antiqua"/>
          <w:lang w:val="es-ES_tradnl"/>
        </w:rPr>
        <w:t xml:space="preserve">. - Si cualquier cláusula, párrafo, artículo, o parte de esta Ley fuera declarada inconstitucional o nula por un tribunal con jurisdicción, la sentencia dictada no </w:t>
      </w:r>
      <w:r w:rsidR="00855FF0" w:rsidRPr="002A3B3C">
        <w:rPr>
          <w:rFonts w:ascii="Book Antiqua" w:hAnsi="Book Antiqua"/>
          <w:lang w:val="es-ES_tradnl"/>
        </w:rPr>
        <w:lastRenderedPageBreak/>
        <w:t>afectará ni invalidará el resto de esta Ley y su efecto se limitará a la cláusula, párrafo, artículo o parte declarada inconstitucional o nula.</w:t>
      </w:r>
    </w:p>
    <w:p w14:paraId="0580CC3C" w14:textId="3AC75EEE" w:rsidR="00B8278F" w:rsidRPr="002A3B3C" w:rsidRDefault="006A5DE6" w:rsidP="008E2F12">
      <w:pPr>
        <w:spacing w:line="480" w:lineRule="auto"/>
        <w:ind w:firstLine="720"/>
        <w:jc w:val="both"/>
        <w:rPr>
          <w:rFonts w:ascii="Book Antiqua" w:hAnsi="Book Antiqua"/>
          <w:lang w:val="es-ES_tradnl"/>
        </w:rPr>
      </w:pPr>
      <w:r w:rsidRPr="002A3B3C">
        <w:rPr>
          <w:rFonts w:ascii="Book Antiqua" w:hAnsi="Book Antiqua"/>
          <w:lang w:val="es-ES_tradnl"/>
        </w:rPr>
        <w:t>Artículo</w:t>
      </w:r>
      <w:r w:rsidR="00855FF0" w:rsidRPr="002A3B3C">
        <w:rPr>
          <w:rFonts w:ascii="Book Antiqua" w:hAnsi="Book Antiqua"/>
          <w:lang w:val="es-ES_tradnl"/>
        </w:rPr>
        <w:t xml:space="preserve"> </w:t>
      </w:r>
      <w:r w:rsidR="001D372F" w:rsidRPr="002A3B3C">
        <w:rPr>
          <w:rFonts w:ascii="Book Antiqua" w:hAnsi="Book Antiqua"/>
          <w:lang w:val="es-ES_tradnl"/>
        </w:rPr>
        <w:t>7</w:t>
      </w:r>
      <w:r w:rsidR="00855FF0" w:rsidRPr="002A3B3C">
        <w:rPr>
          <w:rFonts w:ascii="Book Antiqua" w:hAnsi="Book Antiqua"/>
          <w:lang w:val="es-ES_tradnl"/>
        </w:rPr>
        <w:t>. - Esta Ley comenzará a regir inmediatamente después de su aprobación.</w:t>
      </w:r>
    </w:p>
    <w:sectPr w:rsidR="00B8278F" w:rsidRPr="002A3B3C"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DC2AD" w14:textId="77777777" w:rsidR="00194641" w:rsidRDefault="00194641">
      <w:r>
        <w:separator/>
      </w:r>
    </w:p>
  </w:endnote>
  <w:endnote w:type="continuationSeparator" w:id="0">
    <w:p w14:paraId="4FFCD105" w14:textId="77777777" w:rsidR="00194641" w:rsidRDefault="00194641">
      <w:r>
        <w:continuationSeparator/>
      </w:r>
    </w:p>
  </w:endnote>
  <w:endnote w:type="continuationNotice" w:id="1">
    <w:p w14:paraId="5620F222" w14:textId="77777777" w:rsidR="00194641" w:rsidRDefault="00194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88E3CCC3-A669-4D95-8E57-944A3DBFBF7A}"/>
    <w:embedBold r:id="rId2" w:fontKey="{8DA67D71-D8C2-44BA-BB6F-975BDE77BBE2}"/>
    <w:embedItalic r:id="rId3" w:fontKey="{FE340EBF-80DE-4D63-B3FD-ED4D0B578C8F}"/>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2B145F75-CC62-4B4A-83FB-66D566767CC4}"/>
  </w:font>
  <w:font w:name="Georgia">
    <w:panose1 w:val="02040502050405020303"/>
    <w:charset w:val="00"/>
    <w:family w:val="roman"/>
    <w:pitch w:val="variable"/>
    <w:sig w:usb0="00000287" w:usb1="00000000" w:usb2="00000000" w:usb3="00000000" w:csb0="0000009F" w:csb1="00000000"/>
    <w:embedRegular r:id="rId5" w:fontKey="{66737897-F2A9-46D0-8757-B372940662C6}"/>
    <w:embedItalic r:id="rId6" w:fontKey="{B2FB91B7-42F9-45D6-B842-B4EB79E3042D}"/>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F53F4C60-4549-4848-9B35-65ACFA98F576}"/>
    <w:embedItalic r:id="rId8" w:fontKey="{DBD7A765-1C29-4CF4-8314-E59AD3F95AE9}"/>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F1732836-5515-4471-9765-0DFA6A8C86DB}"/>
  </w:font>
  <w:font w:name="Calibri">
    <w:panose1 w:val="020F0502020204030204"/>
    <w:charset w:val="00"/>
    <w:family w:val="swiss"/>
    <w:pitch w:val="variable"/>
    <w:sig w:usb0="E4002EFF" w:usb1="C200247B" w:usb2="00000009" w:usb3="00000000" w:csb0="000001FF" w:csb1="00000000"/>
    <w:embedRegular r:id="rId10" w:fontKey="{39CD99B2-DBE8-4346-AE5C-29F40E19D3B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A8357" w14:textId="77777777" w:rsidR="00194641" w:rsidRDefault="00194641">
      <w:r>
        <w:separator/>
      </w:r>
    </w:p>
  </w:footnote>
  <w:footnote w:type="continuationSeparator" w:id="0">
    <w:p w14:paraId="007D15FD" w14:textId="77777777" w:rsidR="00194641" w:rsidRDefault="00194641">
      <w:r>
        <w:continuationSeparator/>
      </w:r>
    </w:p>
  </w:footnote>
  <w:footnote w:type="continuationNotice" w:id="1">
    <w:p w14:paraId="653B50DE" w14:textId="77777777" w:rsidR="00194641" w:rsidRDefault="001946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644BAB"/>
    <w:multiLevelType w:val="hybridMultilevel"/>
    <w:tmpl w:val="8C425340"/>
    <w:lvl w:ilvl="0" w:tplc="92AC6B02">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336811"/>
    <w:multiLevelType w:val="hybridMultilevel"/>
    <w:tmpl w:val="98B8607A"/>
    <w:lvl w:ilvl="0" w:tplc="31D081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36217031">
    <w:abstractNumId w:val="11"/>
  </w:num>
  <w:num w:numId="2" w16cid:durableId="1115905172">
    <w:abstractNumId w:val="5"/>
  </w:num>
  <w:num w:numId="3" w16cid:durableId="1728651237">
    <w:abstractNumId w:val="23"/>
  </w:num>
  <w:num w:numId="4" w16cid:durableId="1273436090">
    <w:abstractNumId w:val="17"/>
  </w:num>
  <w:num w:numId="5" w16cid:durableId="1993564423">
    <w:abstractNumId w:val="15"/>
  </w:num>
  <w:num w:numId="6" w16cid:durableId="314532663">
    <w:abstractNumId w:val="1"/>
  </w:num>
  <w:num w:numId="7" w16cid:durableId="777412676">
    <w:abstractNumId w:val="18"/>
  </w:num>
  <w:num w:numId="8" w16cid:durableId="1553999959">
    <w:abstractNumId w:val="0"/>
  </w:num>
  <w:num w:numId="9" w16cid:durableId="1319580631">
    <w:abstractNumId w:val="4"/>
  </w:num>
  <w:num w:numId="10" w16cid:durableId="172768325">
    <w:abstractNumId w:val="7"/>
  </w:num>
  <w:num w:numId="11" w16cid:durableId="17775645">
    <w:abstractNumId w:val="8"/>
  </w:num>
  <w:num w:numId="12" w16cid:durableId="875199226">
    <w:abstractNumId w:val="13"/>
  </w:num>
  <w:num w:numId="13" w16cid:durableId="1933706757">
    <w:abstractNumId w:val="10"/>
  </w:num>
  <w:num w:numId="14" w16cid:durableId="1424492860">
    <w:abstractNumId w:val="19"/>
  </w:num>
  <w:num w:numId="15" w16cid:durableId="622611353">
    <w:abstractNumId w:val="9"/>
  </w:num>
  <w:num w:numId="16" w16cid:durableId="1513641802">
    <w:abstractNumId w:val="22"/>
  </w:num>
  <w:num w:numId="17" w16cid:durableId="2031879697">
    <w:abstractNumId w:val="3"/>
  </w:num>
  <w:num w:numId="18" w16cid:durableId="293291636">
    <w:abstractNumId w:val="6"/>
  </w:num>
  <w:num w:numId="19" w16cid:durableId="2085057930">
    <w:abstractNumId w:val="14"/>
  </w:num>
  <w:num w:numId="20" w16cid:durableId="1705279046">
    <w:abstractNumId w:val="16"/>
  </w:num>
  <w:num w:numId="21" w16cid:durableId="1617787279">
    <w:abstractNumId w:val="20"/>
  </w:num>
  <w:num w:numId="22" w16cid:durableId="1636832979">
    <w:abstractNumId w:val="21"/>
  </w:num>
  <w:num w:numId="23" w16cid:durableId="1899976815">
    <w:abstractNumId w:val="2"/>
  </w:num>
  <w:num w:numId="24" w16cid:durableId="5209716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01E1"/>
    <w:rsid w:val="00031678"/>
    <w:rsid w:val="00032F6A"/>
    <w:rsid w:val="00037AAB"/>
    <w:rsid w:val="00040CAA"/>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C0F6A"/>
    <w:rsid w:val="000C5223"/>
    <w:rsid w:val="000C58FF"/>
    <w:rsid w:val="000C68E5"/>
    <w:rsid w:val="000C7E45"/>
    <w:rsid w:val="000D06BD"/>
    <w:rsid w:val="000D2EB5"/>
    <w:rsid w:val="000D30A4"/>
    <w:rsid w:val="000D5037"/>
    <w:rsid w:val="000D7909"/>
    <w:rsid w:val="000E515E"/>
    <w:rsid w:val="000E6633"/>
    <w:rsid w:val="000F222B"/>
    <w:rsid w:val="00111BBD"/>
    <w:rsid w:val="00113415"/>
    <w:rsid w:val="001150B3"/>
    <w:rsid w:val="00115129"/>
    <w:rsid w:val="001216F2"/>
    <w:rsid w:val="0012419B"/>
    <w:rsid w:val="001255FB"/>
    <w:rsid w:val="001275A9"/>
    <w:rsid w:val="001336EE"/>
    <w:rsid w:val="00133D83"/>
    <w:rsid w:val="00133DFE"/>
    <w:rsid w:val="00142ECE"/>
    <w:rsid w:val="001433C2"/>
    <w:rsid w:val="00150C87"/>
    <w:rsid w:val="001519C1"/>
    <w:rsid w:val="00152B9A"/>
    <w:rsid w:val="00157BB5"/>
    <w:rsid w:val="001613A5"/>
    <w:rsid w:val="001633E0"/>
    <w:rsid w:val="00164E97"/>
    <w:rsid w:val="001677A8"/>
    <w:rsid w:val="0017795B"/>
    <w:rsid w:val="00185EA9"/>
    <w:rsid w:val="00191362"/>
    <w:rsid w:val="001930DD"/>
    <w:rsid w:val="00194641"/>
    <w:rsid w:val="00194A5E"/>
    <w:rsid w:val="00194D59"/>
    <w:rsid w:val="001965BD"/>
    <w:rsid w:val="0019674C"/>
    <w:rsid w:val="001969E8"/>
    <w:rsid w:val="001A1EA2"/>
    <w:rsid w:val="001B6185"/>
    <w:rsid w:val="001C05DD"/>
    <w:rsid w:val="001C1387"/>
    <w:rsid w:val="001C50A0"/>
    <w:rsid w:val="001C7468"/>
    <w:rsid w:val="001D07B3"/>
    <w:rsid w:val="001D0FDF"/>
    <w:rsid w:val="001D1537"/>
    <w:rsid w:val="001D372F"/>
    <w:rsid w:val="001D4BBB"/>
    <w:rsid w:val="001D54A8"/>
    <w:rsid w:val="001E1A20"/>
    <w:rsid w:val="001F0F16"/>
    <w:rsid w:val="001F3565"/>
    <w:rsid w:val="001F4366"/>
    <w:rsid w:val="001F4416"/>
    <w:rsid w:val="00203B18"/>
    <w:rsid w:val="0021009A"/>
    <w:rsid w:val="00210471"/>
    <w:rsid w:val="002121D5"/>
    <w:rsid w:val="002138BE"/>
    <w:rsid w:val="002204F0"/>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3B3C"/>
    <w:rsid w:val="002A4F4F"/>
    <w:rsid w:val="002B181B"/>
    <w:rsid w:val="002B2FBB"/>
    <w:rsid w:val="002B5618"/>
    <w:rsid w:val="002B62EE"/>
    <w:rsid w:val="002B7906"/>
    <w:rsid w:val="002C1726"/>
    <w:rsid w:val="002D6159"/>
    <w:rsid w:val="002D61B5"/>
    <w:rsid w:val="002D75E1"/>
    <w:rsid w:val="002D7EFD"/>
    <w:rsid w:val="002E5D86"/>
    <w:rsid w:val="002F21CF"/>
    <w:rsid w:val="002F48BA"/>
    <w:rsid w:val="002F5B16"/>
    <w:rsid w:val="002F7B1B"/>
    <w:rsid w:val="00302F90"/>
    <w:rsid w:val="0030308D"/>
    <w:rsid w:val="00310744"/>
    <w:rsid w:val="00310FDD"/>
    <w:rsid w:val="0031323F"/>
    <w:rsid w:val="00313C97"/>
    <w:rsid w:val="00314E6B"/>
    <w:rsid w:val="00321AB7"/>
    <w:rsid w:val="0032794E"/>
    <w:rsid w:val="00332E7A"/>
    <w:rsid w:val="00340015"/>
    <w:rsid w:val="00343CBC"/>
    <w:rsid w:val="0034626A"/>
    <w:rsid w:val="00346582"/>
    <w:rsid w:val="003524D5"/>
    <w:rsid w:val="00356264"/>
    <w:rsid w:val="00356E97"/>
    <w:rsid w:val="00365FFA"/>
    <w:rsid w:val="00371D68"/>
    <w:rsid w:val="00372E7F"/>
    <w:rsid w:val="0037751A"/>
    <w:rsid w:val="00381E1D"/>
    <w:rsid w:val="00382E9F"/>
    <w:rsid w:val="00391B13"/>
    <w:rsid w:val="00396D46"/>
    <w:rsid w:val="003A2100"/>
    <w:rsid w:val="003B17EE"/>
    <w:rsid w:val="003B2357"/>
    <w:rsid w:val="003B6F6C"/>
    <w:rsid w:val="003C79D6"/>
    <w:rsid w:val="003D3B08"/>
    <w:rsid w:val="003D42BF"/>
    <w:rsid w:val="003D4499"/>
    <w:rsid w:val="003E0CF2"/>
    <w:rsid w:val="003E2D11"/>
    <w:rsid w:val="003E30F3"/>
    <w:rsid w:val="003F18AA"/>
    <w:rsid w:val="003F352A"/>
    <w:rsid w:val="00402BD7"/>
    <w:rsid w:val="0040560C"/>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4257"/>
    <w:rsid w:val="00452649"/>
    <w:rsid w:val="00461FBD"/>
    <w:rsid w:val="00462353"/>
    <w:rsid w:val="00462BEA"/>
    <w:rsid w:val="0046344B"/>
    <w:rsid w:val="00465256"/>
    <w:rsid w:val="004674AD"/>
    <w:rsid w:val="0048210C"/>
    <w:rsid w:val="0049425A"/>
    <w:rsid w:val="004A0930"/>
    <w:rsid w:val="004A0EAF"/>
    <w:rsid w:val="004A5974"/>
    <w:rsid w:val="004A63FB"/>
    <w:rsid w:val="004A763E"/>
    <w:rsid w:val="004B290C"/>
    <w:rsid w:val="004B357F"/>
    <w:rsid w:val="004C1C7C"/>
    <w:rsid w:val="004C411D"/>
    <w:rsid w:val="004C41AE"/>
    <w:rsid w:val="004C6236"/>
    <w:rsid w:val="004D03F5"/>
    <w:rsid w:val="004D0CDB"/>
    <w:rsid w:val="004D7071"/>
    <w:rsid w:val="004E04A9"/>
    <w:rsid w:val="004E6136"/>
    <w:rsid w:val="004F6B8B"/>
    <w:rsid w:val="005003F6"/>
    <w:rsid w:val="00500DD3"/>
    <w:rsid w:val="00502B14"/>
    <w:rsid w:val="00503836"/>
    <w:rsid w:val="00503C13"/>
    <w:rsid w:val="00504742"/>
    <w:rsid w:val="00506CA0"/>
    <w:rsid w:val="005075F3"/>
    <w:rsid w:val="00511693"/>
    <w:rsid w:val="00521CE8"/>
    <w:rsid w:val="005229AD"/>
    <w:rsid w:val="00524FBA"/>
    <w:rsid w:val="00526AC9"/>
    <w:rsid w:val="0052768F"/>
    <w:rsid w:val="00527B13"/>
    <w:rsid w:val="005303AF"/>
    <w:rsid w:val="00534596"/>
    <w:rsid w:val="005427F8"/>
    <w:rsid w:val="00543529"/>
    <w:rsid w:val="00546040"/>
    <w:rsid w:val="00552C7A"/>
    <w:rsid w:val="005541CA"/>
    <w:rsid w:val="00556C43"/>
    <w:rsid w:val="005640D7"/>
    <w:rsid w:val="0056577A"/>
    <w:rsid w:val="0056593B"/>
    <w:rsid w:val="00573345"/>
    <w:rsid w:val="0057336F"/>
    <w:rsid w:val="00573C36"/>
    <w:rsid w:val="0057614A"/>
    <w:rsid w:val="00576725"/>
    <w:rsid w:val="00576F23"/>
    <w:rsid w:val="00577130"/>
    <w:rsid w:val="00580739"/>
    <w:rsid w:val="00591957"/>
    <w:rsid w:val="005A3527"/>
    <w:rsid w:val="005A5C2E"/>
    <w:rsid w:val="005A5F0D"/>
    <w:rsid w:val="005B3512"/>
    <w:rsid w:val="005B3BBD"/>
    <w:rsid w:val="005B5E2F"/>
    <w:rsid w:val="005C3826"/>
    <w:rsid w:val="005C3AFC"/>
    <w:rsid w:val="005C7524"/>
    <w:rsid w:val="005C7ECE"/>
    <w:rsid w:val="005D3EB3"/>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494E"/>
    <w:rsid w:val="00647846"/>
    <w:rsid w:val="00654571"/>
    <w:rsid w:val="00657A02"/>
    <w:rsid w:val="00663D06"/>
    <w:rsid w:val="00670249"/>
    <w:rsid w:val="00670CA7"/>
    <w:rsid w:val="006730F1"/>
    <w:rsid w:val="0068065A"/>
    <w:rsid w:val="006819FE"/>
    <w:rsid w:val="00694E17"/>
    <w:rsid w:val="006A1488"/>
    <w:rsid w:val="006A5DE6"/>
    <w:rsid w:val="006B17C2"/>
    <w:rsid w:val="006B3A56"/>
    <w:rsid w:val="006B78AD"/>
    <w:rsid w:val="006C4755"/>
    <w:rsid w:val="006C5540"/>
    <w:rsid w:val="006C6334"/>
    <w:rsid w:val="006D1974"/>
    <w:rsid w:val="006E1314"/>
    <w:rsid w:val="006E37D2"/>
    <w:rsid w:val="006E7A33"/>
    <w:rsid w:val="006F0B06"/>
    <w:rsid w:val="006F205C"/>
    <w:rsid w:val="006F2AC8"/>
    <w:rsid w:val="006F6D54"/>
    <w:rsid w:val="006F7FEA"/>
    <w:rsid w:val="00702DBD"/>
    <w:rsid w:val="007164D0"/>
    <w:rsid w:val="007167E7"/>
    <w:rsid w:val="007255E2"/>
    <w:rsid w:val="00725A20"/>
    <w:rsid w:val="00730772"/>
    <w:rsid w:val="00731270"/>
    <w:rsid w:val="0073352B"/>
    <w:rsid w:val="00736EAA"/>
    <w:rsid w:val="00740BAC"/>
    <w:rsid w:val="00753E10"/>
    <w:rsid w:val="00754E80"/>
    <w:rsid w:val="00755AEC"/>
    <w:rsid w:val="00755DDC"/>
    <w:rsid w:val="00760792"/>
    <w:rsid w:val="00763CE6"/>
    <w:rsid w:val="0077017C"/>
    <w:rsid w:val="00773ABA"/>
    <w:rsid w:val="0078017D"/>
    <w:rsid w:val="00781480"/>
    <w:rsid w:val="00791FA9"/>
    <w:rsid w:val="00793189"/>
    <w:rsid w:val="00795BD6"/>
    <w:rsid w:val="007A1A7B"/>
    <w:rsid w:val="007A346E"/>
    <w:rsid w:val="007A40FA"/>
    <w:rsid w:val="007A4745"/>
    <w:rsid w:val="007A5875"/>
    <w:rsid w:val="007B090C"/>
    <w:rsid w:val="007B6B38"/>
    <w:rsid w:val="007C7157"/>
    <w:rsid w:val="007D76E0"/>
    <w:rsid w:val="007E368D"/>
    <w:rsid w:val="007E4C22"/>
    <w:rsid w:val="007F1D2B"/>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5FF0"/>
    <w:rsid w:val="008574AE"/>
    <w:rsid w:val="008670BC"/>
    <w:rsid w:val="008863D7"/>
    <w:rsid w:val="0088798F"/>
    <w:rsid w:val="0089008A"/>
    <w:rsid w:val="00890C4D"/>
    <w:rsid w:val="00891773"/>
    <w:rsid w:val="008925BB"/>
    <w:rsid w:val="00893ADE"/>
    <w:rsid w:val="008A1828"/>
    <w:rsid w:val="008A1F5E"/>
    <w:rsid w:val="008A5641"/>
    <w:rsid w:val="008B3680"/>
    <w:rsid w:val="008C0934"/>
    <w:rsid w:val="008C4178"/>
    <w:rsid w:val="008D172D"/>
    <w:rsid w:val="008D2008"/>
    <w:rsid w:val="008D4550"/>
    <w:rsid w:val="008D5A27"/>
    <w:rsid w:val="008D5B00"/>
    <w:rsid w:val="008E23CC"/>
    <w:rsid w:val="008E2F12"/>
    <w:rsid w:val="008E3AED"/>
    <w:rsid w:val="008E5542"/>
    <w:rsid w:val="008E5DA2"/>
    <w:rsid w:val="008F27E4"/>
    <w:rsid w:val="008F67F1"/>
    <w:rsid w:val="008F7FC7"/>
    <w:rsid w:val="0090179D"/>
    <w:rsid w:val="009061B2"/>
    <w:rsid w:val="009063F6"/>
    <w:rsid w:val="00910CF1"/>
    <w:rsid w:val="009140BD"/>
    <w:rsid w:val="00916051"/>
    <w:rsid w:val="0091725F"/>
    <w:rsid w:val="00922818"/>
    <w:rsid w:val="009309BB"/>
    <w:rsid w:val="00930E48"/>
    <w:rsid w:val="00932D39"/>
    <w:rsid w:val="0093314A"/>
    <w:rsid w:val="0093744C"/>
    <w:rsid w:val="00942E06"/>
    <w:rsid w:val="00950505"/>
    <w:rsid w:val="00950A46"/>
    <w:rsid w:val="009511D6"/>
    <w:rsid w:val="00952875"/>
    <w:rsid w:val="00954675"/>
    <w:rsid w:val="00962C3E"/>
    <w:rsid w:val="00963E17"/>
    <w:rsid w:val="00965195"/>
    <w:rsid w:val="00970540"/>
    <w:rsid w:val="00975D82"/>
    <w:rsid w:val="009833D3"/>
    <w:rsid w:val="0098769C"/>
    <w:rsid w:val="009927E5"/>
    <w:rsid w:val="00996A17"/>
    <w:rsid w:val="009A0ED5"/>
    <w:rsid w:val="009A6BB9"/>
    <w:rsid w:val="009B47BF"/>
    <w:rsid w:val="009D1C75"/>
    <w:rsid w:val="009D5726"/>
    <w:rsid w:val="009D61E3"/>
    <w:rsid w:val="009D7450"/>
    <w:rsid w:val="009D79EC"/>
    <w:rsid w:val="009E36AA"/>
    <w:rsid w:val="009F15AE"/>
    <w:rsid w:val="009F5E7C"/>
    <w:rsid w:val="009F6D79"/>
    <w:rsid w:val="00A02203"/>
    <w:rsid w:val="00A04577"/>
    <w:rsid w:val="00A11BAB"/>
    <w:rsid w:val="00A1720E"/>
    <w:rsid w:val="00A212F7"/>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25D1"/>
    <w:rsid w:val="00A67A3A"/>
    <w:rsid w:val="00A7289B"/>
    <w:rsid w:val="00A770A7"/>
    <w:rsid w:val="00A7759E"/>
    <w:rsid w:val="00A8093F"/>
    <w:rsid w:val="00A860DC"/>
    <w:rsid w:val="00A92D34"/>
    <w:rsid w:val="00A94A37"/>
    <w:rsid w:val="00A9567F"/>
    <w:rsid w:val="00AA1BAB"/>
    <w:rsid w:val="00AB26DD"/>
    <w:rsid w:val="00AB417C"/>
    <w:rsid w:val="00AB635B"/>
    <w:rsid w:val="00AB6B2F"/>
    <w:rsid w:val="00AC4491"/>
    <w:rsid w:val="00AC7A4D"/>
    <w:rsid w:val="00AD173C"/>
    <w:rsid w:val="00AD1CE3"/>
    <w:rsid w:val="00AD2586"/>
    <w:rsid w:val="00AD3CF8"/>
    <w:rsid w:val="00AD473B"/>
    <w:rsid w:val="00AD4C7D"/>
    <w:rsid w:val="00AE1FE1"/>
    <w:rsid w:val="00AE3169"/>
    <w:rsid w:val="00AF19DC"/>
    <w:rsid w:val="00AF26DE"/>
    <w:rsid w:val="00B00227"/>
    <w:rsid w:val="00B01686"/>
    <w:rsid w:val="00B02CD9"/>
    <w:rsid w:val="00B03F2F"/>
    <w:rsid w:val="00B04A0B"/>
    <w:rsid w:val="00B06BD6"/>
    <w:rsid w:val="00B06EBD"/>
    <w:rsid w:val="00B07635"/>
    <w:rsid w:val="00B12738"/>
    <w:rsid w:val="00B131DE"/>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60332"/>
    <w:rsid w:val="00B61934"/>
    <w:rsid w:val="00B70B63"/>
    <w:rsid w:val="00B72A6A"/>
    <w:rsid w:val="00B74EC0"/>
    <w:rsid w:val="00B81E44"/>
    <w:rsid w:val="00B8278F"/>
    <w:rsid w:val="00B84666"/>
    <w:rsid w:val="00B84B1D"/>
    <w:rsid w:val="00B87A1C"/>
    <w:rsid w:val="00B87D3C"/>
    <w:rsid w:val="00B950B6"/>
    <w:rsid w:val="00BA3CB8"/>
    <w:rsid w:val="00BA70CD"/>
    <w:rsid w:val="00BB2318"/>
    <w:rsid w:val="00BB3314"/>
    <w:rsid w:val="00BB3C4F"/>
    <w:rsid w:val="00BB48CC"/>
    <w:rsid w:val="00BB4F4D"/>
    <w:rsid w:val="00BC1AD6"/>
    <w:rsid w:val="00BD11DE"/>
    <w:rsid w:val="00BD4F99"/>
    <w:rsid w:val="00BD64AC"/>
    <w:rsid w:val="00BE4BBF"/>
    <w:rsid w:val="00BE55AC"/>
    <w:rsid w:val="00BE6A63"/>
    <w:rsid w:val="00BE7D02"/>
    <w:rsid w:val="00BF5A14"/>
    <w:rsid w:val="00BF5DE6"/>
    <w:rsid w:val="00C004A4"/>
    <w:rsid w:val="00C05E49"/>
    <w:rsid w:val="00C05E9D"/>
    <w:rsid w:val="00C06126"/>
    <w:rsid w:val="00C13DC9"/>
    <w:rsid w:val="00C162F1"/>
    <w:rsid w:val="00C20E93"/>
    <w:rsid w:val="00C2331C"/>
    <w:rsid w:val="00C23C10"/>
    <w:rsid w:val="00C25487"/>
    <w:rsid w:val="00C32AB8"/>
    <w:rsid w:val="00C32AF1"/>
    <w:rsid w:val="00C33CEB"/>
    <w:rsid w:val="00C361CD"/>
    <w:rsid w:val="00C400A1"/>
    <w:rsid w:val="00C47E72"/>
    <w:rsid w:val="00C56E4D"/>
    <w:rsid w:val="00C57448"/>
    <w:rsid w:val="00C635EB"/>
    <w:rsid w:val="00C64790"/>
    <w:rsid w:val="00C71782"/>
    <w:rsid w:val="00C7694F"/>
    <w:rsid w:val="00C8076C"/>
    <w:rsid w:val="00C87975"/>
    <w:rsid w:val="00C90DA0"/>
    <w:rsid w:val="00C9319B"/>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2555D"/>
    <w:rsid w:val="00D312C4"/>
    <w:rsid w:val="00D32989"/>
    <w:rsid w:val="00D42696"/>
    <w:rsid w:val="00D43503"/>
    <w:rsid w:val="00D43E19"/>
    <w:rsid w:val="00D50765"/>
    <w:rsid w:val="00D50CD3"/>
    <w:rsid w:val="00D814BA"/>
    <w:rsid w:val="00D84992"/>
    <w:rsid w:val="00D937E3"/>
    <w:rsid w:val="00D938F9"/>
    <w:rsid w:val="00D95879"/>
    <w:rsid w:val="00D962FB"/>
    <w:rsid w:val="00DA5EB9"/>
    <w:rsid w:val="00DB21F6"/>
    <w:rsid w:val="00DD225A"/>
    <w:rsid w:val="00DD4DFA"/>
    <w:rsid w:val="00DD4EC2"/>
    <w:rsid w:val="00DD633A"/>
    <w:rsid w:val="00DD6D60"/>
    <w:rsid w:val="00DD7AD0"/>
    <w:rsid w:val="00DE4C0D"/>
    <w:rsid w:val="00DF4DB8"/>
    <w:rsid w:val="00DF5718"/>
    <w:rsid w:val="00DF5E51"/>
    <w:rsid w:val="00DF7351"/>
    <w:rsid w:val="00E03053"/>
    <w:rsid w:val="00E05064"/>
    <w:rsid w:val="00E079B9"/>
    <w:rsid w:val="00E138E0"/>
    <w:rsid w:val="00E142DA"/>
    <w:rsid w:val="00E22AE3"/>
    <w:rsid w:val="00E22CE1"/>
    <w:rsid w:val="00E2741C"/>
    <w:rsid w:val="00E30811"/>
    <w:rsid w:val="00E31356"/>
    <w:rsid w:val="00E3223D"/>
    <w:rsid w:val="00E356A8"/>
    <w:rsid w:val="00E45E9B"/>
    <w:rsid w:val="00E45FCE"/>
    <w:rsid w:val="00E61DAB"/>
    <w:rsid w:val="00E64141"/>
    <w:rsid w:val="00E65583"/>
    <w:rsid w:val="00E67017"/>
    <w:rsid w:val="00E673B7"/>
    <w:rsid w:val="00E73B27"/>
    <w:rsid w:val="00E75D0B"/>
    <w:rsid w:val="00E81840"/>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5A58"/>
    <w:rsid w:val="00EE009B"/>
    <w:rsid w:val="00EE58A4"/>
    <w:rsid w:val="00EE7FDF"/>
    <w:rsid w:val="00EF2711"/>
    <w:rsid w:val="00EF2D8D"/>
    <w:rsid w:val="00F026C9"/>
    <w:rsid w:val="00F0629E"/>
    <w:rsid w:val="00F16B71"/>
    <w:rsid w:val="00F245C1"/>
    <w:rsid w:val="00F27415"/>
    <w:rsid w:val="00F3308A"/>
    <w:rsid w:val="00F36138"/>
    <w:rsid w:val="00F373F2"/>
    <w:rsid w:val="00F37EC1"/>
    <w:rsid w:val="00F42967"/>
    <w:rsid w:val="00F44B1E"/>
    <w:rsid w:val="00F519A3"/>
    <w:rsid w:val="00F55BC6"/>
    <w:rsid w:val="00F57042"/>
    <w:rsid w:val="00F571EB"/>
    <w:rsid w:val="00F65464"/>
    <w:rsid w:val="00F70223"/>
    <w:rsid w:val="00F70BEF"/>
    <w:rsid w:val="00F70D38"/>
    <w:rsid w:val="00F739FE"/>
    <w:rsid w:val="00F858BD"/>
    <w:rsid w:val="00F96E52"/>
    <w:rsid w:val="00FA0CB1"/>
    <w:rsid w:val="00FA11F4"/>
    <w:rsid w:val="00FB470E"/>
    <w:rsid w:val="00FB77D5"/>
    <w:rsid w:val="00FC2737"/>
    <w:rsid w:val="00FC5E4E"/>
    <w:rsid w:val="00FC62A0"/>
    <w:rsid w:val="00FC671D"/>
    <w:rsid w:val="00FD065B"/>
    <w:rsid w:val="00FD093E"/>
    <w:rsid w:val="00FE2D53"/>
    <w:rsid w:val="00FF21B7"/>
    <w:rsid w:val="00FF2214"/>
    <w:rsid w:val="0206FCE5"/>
    <w:rsid w:val="180AD1F2"/>
    <w:rsid w:val="1B9D9E57"/>
    <w:rsid w:val="257C5BC4"/>
    <w:rsid w:val="4E2E3AD1"/>
    <w:rsid w:val="542407D0"/>
    <w:rsid w:val="56E75300"/>
    <w:rsid w:val="594B75FA"/>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72"/>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Victor E. Vélez Cucuta</cp:lastModifiedBy>
  <cp:revision>2</cp:revision>
  <cp:lastPrinted>2025-06-23T23:31:00Z</cp:lastPrinted>
  <dcterms:created xsi:type="dcterms:W3CDTF">2025-06-23T23:31:00Z</dcterms:created>
  <dcterms:modified xsi:type="dcterms:W3CDTF">2025-06-23T23:31:00Z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