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90350" w14:textId="77777777" w:rsidR="00176971" w:rsidRPr="00320A81" w:rsidRDefault="00176971" w:rsidP="00176971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320A8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1BD50810" w:rsidR="00E64C5E" w:rsidRPr="00832515" w:rsidRDefault="00641911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>
        <w:rPr>
          <w:rFonts w:ascii="Book Antiqua" w:hAnsi="Book Antiqua"/>
          <w:vertAlign w:val="superscript"/>
          <w:lang w:val="es-PR"/>
        </w:rPr>
        <w:t>m</w:t>
      </w:r>
      <w:r w:rsidR="004F74E3" w:rsidRPr="004F74E3">
        <w:rPr>
          <w:rFonts w:ascii="Book Antiqua" w:hAnsi="Book Antiqua"/>
          <w:vertAlign w:val="superscript"/>
          <w:lang w:val="es-PR"/>
        </w:rPr>
        <w:t>a</w:t>
      </w:r>
      <w:r w:rsidR="008D3835">
        <w:rPr>
          <w:rFonts w:ascii="Book Antiqua" w:hAnsi="Book Antiqua"/>
          <w:lang w:val="es-PR"/>
        </w:rPr>
        <w:t xml:space="preserve">. </w:t>
      </w:r>
      <w:r w:rsidR="00415346" w:rsidRPr="00832515">
        <w:rPr>
          <w:rFonts w:ascii="Book Antiqua" w:hAnsi="Book Antiqua"/>
          <w:lang w:val="es-PR"/>
        </w:rPr>
        <w:t>Asamblea</w:t>
      </w:r>
      <w:r w:rsidR="00415346" w:rsidRPr="00832515">
        <w:rPr>
          <w:rFonts w:ascii="Book Antiqua" w:hAnsi="Book Antiqua"/>
          <w:lang w:val="es-PR"/>
        </w:rPr>
        <w:tab/>
      </w:r>
      <w:r w:rsidR="008D383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1</w:t>
      </w:r>
      <w:r>
        <w:rPr>
          <w:rFonts w:ascii="Book Antiqua" w:hAnsi="Book Antiqua"/>
          <w:vertAlign w:val="superscript"/>
          <w:lang w:val="es-PR"/>
        </w:rPr>
        <w:t>r</w:t>
      </w:r>
      <w:r w:rsidR="00C97101">
        <w:rPr>
          <w:rFonts w:ascii="Book Antiqua" w:hAnsi="Book Antiqua"/>
          <w:vertAlign w:val="superscript"/>
          <w:lang w:val="es-PR"/>
        </w:rPr>
        <w:t>a</w:t>
      </w:r>
      <w:r w:rsidR="008D3835">
        <w:rPr>
          <w:rFonts w:ascii="Book Antiqua" w:hAnsi="Book Antiqua"/>
          <w:lang w:val="es-PR"/>
        </w:rPr>
        <w:t xml:space="preserve">. </w:t>
      </w:r>
      <w:r w:rsidR="00E64C5E" w:rsidRPr="00832515">
        <w:rPr>
          <w:rFonts w:ascii="Book Antiqua" w:hAnsi="Book Antiqua"/>
          <w:lang w:val="es-PR"/>
        </w:rPr>
        <w:t>Sesión</w:t>
      </w:r>
    </w:p>
    <w:p w14:paraId="5FB075A5" w14:textId="3916F3CC" w:rsidR="00E64C5E" w:rsidRPr="00832515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ab/>
        <w:t>Legislativa</w:t>
      </w:r>
      <w:r w:rsidRPr="00832515">
        <w:rPr>
          <w:rFonts w:ascii="Book Antiqua" w:hAnsi="Book Antiqua"/>
          <w:lang w:val="es-PR"/>
        </w:rPr>
        <w:tab/>
      </w:r>
      <w:r w:rsidRPr="00832515">
        <w:rPr>
          <w:rFonts w:ascii="Book Antiqua" w:hAnsi="Book Antiqua"/>
          <w:lang w:val="es-PR"/>
        </w:rPr>
        <w:tab/>
      </w:r>
      <w:r w:rsidR="008D3835">
        <w:rPr>
          <w:rFonts w:ascii="Book Antiqua" w:hAnsi="Book Antiqua"/>
          <w:lang w:val="es-PR"/>
        </w:rPr>
        <w:t xml:space="preserve">      </w:t>
      </w:r>
      <w:r w:rsidRPr="00832515">
        <w:rPr>
          <w:rFonts w:ascii="Book Antiqua" w:hAnsi="Book Antiqua"/>
          <w:lang w:val="es-PR"/>
        </w:rPr>
        <w:t>Ordinaria</w:t>
      </w:r>
    </w:p>
    <w:p w14:paraId="0F9E342E" w14:textId="77777777" w:rsidR="00E64C5E" w:rsidRPr="00832515" w:rsidRDefault="00E64C5E" w:rsidP="008D3835">
      <w:pPr>
        <w:rPr>
          <w:lang w:val="es-PR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452F6852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5150B7">
        <w:rPr>
          <w:rFonts w:ascii="Book Antiqua" w:hAnsi="Book Antiqua"/>
          <w:b/>
          <w:sz w:val="52"/>
          <w:lang w:val="es-PR"/>
        </w:rPr>
        <w:t>150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18BBF90F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 </w:t>
      </w:r>
      <w:r w:rsidR="00641911">
        <w:rPr>
          <w:rFonts w:ascii="Book Antiqua" w:hAnsi="Book Antiqua"/>
          <w:lang w:val="es-PR"/>
        </w:rPr>
        <w:t xml:space="preserve">10 </w:t>
      </w:r>
      <w:r w:rsidRPr="00832515">
        <w:rPr>
          <w:rFonts w:ascii="Book Antiqua" w:hAnsi="Book Antiqua"/>
          <w:lang w:val="es-PR"/>
        </w:rPr>
        <w:t xml:space="preserve">DE </w:t>
      </w:r>
      <w:r w:rsidR="00641911">
        <w:rPr>
          <w:rFonts w:ascii="Book Antiqua" w:hAnsi="Book Antiqua"/>
          <w:lang w:val="es-PR"/>
        </w:rPr>
        <w:t>JUNIO</w:t>
      </w:r>
      <w:r w:rsidR="004F74E3">
        <w:rPr>
          <w:rFonts w:ascii="Book Antiqua" w:hAnsi="Book Antiqua"/>
          <w:lang w:val="es-PR"/>
        </w:rPr>
        <w:t xml:space="preserve"> DE 202</w:t>
      </w:r>
      <w:r w:rsidR="00641911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150876A0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641911">
        <w:rPr>
          <w:rFonts w:ascii="Book Antiqua" w:hAnsi="Book Antiqua"/>
          <w:lang w:val="es-PR"/>
        </w:rPr>
        <w:t>la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4A2EA0D6" w:rsidR="00E64C5E" w:rsidRPr="0088017C" w:rsidRDefault="00E64C5E" w:rsidP="008D3835">
      <w:pPr>
        <w:jc w:val="center"/>
        <w:rPr>
          <w:rFonts w:ascii="Book Antiqua" w:hAnsi="Book Antiqua"/>
          <w:lang w:val="es-ES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</w:t>
      </w:r>
      <w:r w:rsidR="0088017C">
        <w:rPr>
          <w:rFonts w:ascii="Book Antiqua" w:hAnsi="Book Antiqua"/>
          <w:lang w:val="es-PR"/>
        </w:rPr>
        <w:t xml:space="preserve"> la </w:t>
      </w:r>
      <w:proofErr w:type="spellStart"/>
      <w:r w:rsidR="0088017C">
        <w:rPr>
          <w:rFonts w:ascii="Book Antiqua" w:hAnsi="Book Antiqua"/>
          <w:lang w:val="es-PR"/>
        </w:rPr>
        <w:t>Comisi</w:t>
      </w:r>
      <w:r w:rsidR="0088017C" w:rsidRPr="0088017C">
        <w:rPr>
          <w:rFonts w:ascii="Book Antiqua" w:hAnsi="Book Antiqua"/>
          <w:lang w:val="es-ES"/>
        </w:rPr>
        <w:t>ón</w:t>
      </w:r>
      <w:proofErr w:type="spellEnd"/>
      <w:r w:rsidR="0088017C" w:rsidRPr="0088017C">
        <w:rPr>
          <w:rFonts w:ascii="Book Antiqua" w:hAnsi="Book Antiqua"/>
          <w:lang w:val="es-ES"/>
        </w:rPr>
        <w:t xml:space="preserve"> d</w:t>
      </w:r>
      <w:r w:rsidR="0088017C">
        <w:rPr>
          <w:rFonts w:ascii="Book Antiqua" w:hAnsi="Book Antiqua"/>
          <w:lang w:val="es-ES"/>
        </w:rPr>
        <w:t xml:space="preserve">e </w:t>
      </w:r>
      <w:r w:rsidR="0088017C" w:rsidRPr="0088017C">
        <w:rPr>
          <w:rFonts w:ascii="Book Antiqua" w:hAnsi="Book Antiqua"/>
          <w:szCs w:val="24"/>
          <w:lang w:val="es-ES"/>
        </w:rPr>
        <w:t>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B962CA3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Para</w:t>
      </w:r>
      <w:r w:rsidR="00641911">
        <w:rPr>
          <w:rFonts w:ascii="Book Antiqua" w:hAnsi="Book Antiqua"/>
          <w:lang w:val="es-PR"/>
        </w:rPr>
        <w:t xml:space="preserve"> enmendar la Sección 1 de la Resolución Conjunta 69-2024 a los fines de introducir enmiendas técnicas; y para otros fines relacionados.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Secretario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CC53A8">
          <w:headerReference w:type="first" r:id="rId7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8395B39" w14:textId="7BF52FE4" w:rsidR="00CC53A8" w:rsidRPr="002F3528" w:rsidRDefault="00CC53A8" w:rsidP="00904AB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>E</w:t>
      </w:r>
      <w:r w:rsidR="00904AB7">
        <w:rPr>
          <w:rFonts w:ascii="Book Antiqua" w:hAnsi="Book Antiqua" w:cs="Arial"/>
          <w:szCs w:val="24"/>
          <w:lang w:val="es-PR"/>
        </w:rPr>
        <w:t>n acción a lo anterior, el</w:t>
      </w:r>
      <w:r w:rsidRPr="00E848A8">
        <w:rPr>
          <w:rFonts w:ascii="Book Antiqua" w:hAnsi="Book Antiqua" w:cs="Arial"/>
          <w:szCs w:val="24"/>
          <w:lang w:val="es-PR"/>
        </w:rPr>
        <w:t xml:space="preserve"> </w:t>
      </w:r>
      <w:r w:rsidR="00904AB7">
        <w:rPr>
          <w:rFonts w:ascii="Book Antiqua" w:hAnsi="Book Antiqua" w:cs="Arial"/>
          <w:szCs w:val="24"/>
          <w:lang w:val="es-PR"/>
        </w:rPr>
        <w:t xml:space="preserve">señor </w:t>
      </w:r>
      <w:r w:rsidR="0073696F">
        <w:rPr>
          <w:rFonts w:ascii="Book Antiqua" w:hAnsi="Book Antiqua" w:cs="Arial"/>
          <w:szCs w:val="24"/>
          <w:lang w:val="es-PR"/>
        </w:rPr>
        <w:t xml:space="preserve">Leopoldo Maldonado Santiago </w:t>
      </w:r>
      <w:r w:rsidR="0030519D">
        <w:rPr>
          <w:rFonts w:ascii="Book Antiqua" w:hAnsi="Book Antiqua" w:cs="Arial"/>
          <w:szCs w:val="24"/>
          <w:lang w:val="es-PR"/>
        </w:rPr>
        <w:t>y</w:t>
      </w:r>
      <w:r w:rsidR="00904AB7">
        <w:rPr>
          <w:rFonts w:ascii="Book Antiqua" w:hAnsi="Book Antiqua" w:cs="Arial"/>
          <w:szCs w:val="24"/>
          <w:lang w:val="es-PR"/>
        </w:rPr>
        <w:t xml:space="preserve"> la señora</w:t>
      </w:r>
      <w:r w:rsidR="0030519D">
        <w:rPr>
          <w:rFonts w:ascii="Book Antiqua" w:hAnsi="Book Antiqua" w:cs="Arial"/>
          <w:szCs w:val="24"/>
          <w:lang w:val="es-PR"/>
        </w:rPr>
        <w:t xml:space="preserve"> Carmen A. García,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</w:t>
      </w:r>
      <w:r w:rsidR="00904AB7">
        <w:rPr>
          <w:rFonts w:ascii="Book Antiqua" w:hAnsi="Book Antiqua" w:cs="Arial"/>
          <w:szCs w:val="24"/>
          <w:lang w:val="es-PR"/>
        </w:rPr>
        <w:t xml:space="preserve"> </w:t>
      </w:r>
      <w:r w:rsidRPr="00A24DEB">
        <w:rPr>
          <w:rFonts w:ascii="Book Antiqua" w:hAnsi="Book Antiqua" w:cs="Arial"/>
          <w:szCs w:val="24"/>
          <w:lang w:val="es-PR"/>
        </w:rPr>
        <w:t xml:space="preserve">Consta inscrita dicha parcela al folio </w:t>
      </w:r>
      <w:r w:rsidR="00FA1F19">
        <w:rPr>
          <w:rFonts w:ascii="Book Antiqua" w:hAnsi="Book Antiqua" w:cs="Arial"/>
          <w:szCs w:val="24"/>
          <w:lang w:val="es-PR"/>
        </w:rPr>
        <w:t>ciento sesenta (160)</w:t>
      </w:r>
      <w:r w:rsidRPr="00A24DEB">
        <w:rPr>
          <w:rFonts w:ascii="Book Antiqua" w:hAnsi="Book Antiqua" w:cs="Arial"/>
          <w:szCs w:val="24"/>
          <w:lang w:val="es-PR"/>
        </w:rPr>
        <w:t xml:space="preserve"> del tomo</w:t>
      </w:r>
      <w:r w:rsidR="00FA1F19">
        <w:rPr>
          <w:rFonts w:ascii="Book Antiqua" w:hAnsi="Book Antiqua" w:cs="Arial"/>
          <w:szCs w:val="24"/>
          <w:lang w:val="es-PR"/>
        </w:rPr>
        <w:t xml:space="preserve"> ciento noventa y tres (193)</w:t>
      </w:r>
      <w:r w:rsidRPr="00A24DEB">
        <w:rPr>
          <w:rFonts w:ascii="Book Antiqua" w:hAnsi="Book Antiqua" w:cs="Arial"/>
          <w:szCs w:val="24"/>
          <w:lang w:val="es-PR"/>
        </w:rPr>
        <w:t xml:space="preserve"> de </w:t>
      </w:r>
      <w:r w:rsidR="00E848A8" w:rsidRPr="00A24DEB">
        <w:rPr>
          <w:rFonts w:ascii="Book Antiqua" w:hAnsi="Book Antiqua" w:cs="Arial"/>
          <w:szCs w:val="24"/>
          <w:lang w:val="es-PR"/>
        </w:rPr>
        <w:t>Aibonito</w:t>
      </w:r>
      <w:r w:rsidRPr="00A24DEB">
        <w:rPr>
          <w:rFonts w:ascii="Book Antiqua" w:hAnsi="Book Antiqua" w:cs="Arial"/>
          <w:szCs w:val="24"/>
          <w:lang w:val="es-PR"/>
        </w:rPr>
        <w:t>, finca</w:t>
      </w:r>
      <w:r w:rsidR="004A08E1">
        <w:rPr>
          <w:rFonts w:ascii="Book Antiqua" w:hAnsi="Book Antiqua" w:cs="Arial"/>
          <w:szCs w:val="24"/>
          <w:lang w:val="es-PR"/>
        </w:rPr>
        <w:t xml:space="preserve"> nueve mil </w:t>
      </w:r>
      <w:r w:rsidR="00FA1F19">
        <w:rPr>
          <w:rFonts w:ascii="Book Antiqua" w:hAnsi="Book Antiqua" w:cs="Arial"/>
          <w:szCs w:val="24"/>
          <w:lang w:val="es-PR"/>
        </w:rPr>
        <w:t xml:space="preserve">setecientos </w:t>
      </w:r>
      <w:r w:rsidR="00904AB7">
        <w:rPr>
          <w:rFonts w:ascii="Book Antiqua" w:hAnsi="Book Antiqua" w:cs="Arial"/>
          <w:szCs w:val="24"/>
          <w:lang w:val="es-PR"/>
        </w:rPr>
        <w:t>setenta</w:t>
      </w:r>
      <w:r w:rsidR="00FA1F19">
        <w:rPr>
          <w:rFonts w:ascii="Book Antiqua" w:hAnsi="Book Antiqua" w:cs="Arial"/>
          <w:szCs w:val="24"/>
          <w:lang w:val="es-PR"/>
        </w:rPr>
        <w:t xml:space="preserve"> y </w:t>
      </w:r>
      <w:r w:rsidR="00904AB7">
        <w:rPr>
          <w:rFonts w:ascii="Book Antiqua" w:hAnsi="Book Antiqua" w:cs="Arial"/>
          <w:szCs w:val="24"/>
          <w:lang w:val="es-PR"/>
        </w:rPr>
        <w:t>uno</w:t>
      </w:r>
      <w:r w:rsidR="00904AB7" w:rsidRPr="00A24DEB">
        <w:rPr>
          <w:rFonts w:ascii="Book Antiqua" w:hAnsi="Book Antiqua" w:cs="Arial"/>
          <w:szCs w:val="24"/>
          <w:lang w:val="es-PR"/>
        </w:rPr>
        <w:t xml:space="preserve"> (</w:t>
      </w:r>
      <w:r w:rsidR="004A08E1">
        <w:rPr>
          <w:rFonts w:ascii="Book Antiqua" w:hAnsi="Book Antiqua" w:cs="Arial"/>
          <w:szCs w:val="24"/>
          <w:lang w:val="es-PR"/>
        </w:rPr>
        <w:t>9,771</w:t>
      </w:r>
      <w:r w:rsidRPr="00A24DEB">
        <w:rPr>
          <w:rFonts w:ascii="Book Antiqua" w:hAnsi="Book Antiqua" w:cs="Arial"/>
          <w:szCs w:val="24"/>
          <w:lang w:val="es-PR"/>
        </w:rPr>
        <w:t>), inscripción</w:t>
      </w:r>
      <w:r w:rsidR="00FA1F19">
        <w:rPr>
          <w:rFonts w:ascii="Book Antiqua" w:hAnsi="Book Antiqua" w:cs="Arial"/>
          <w:szCs w:val="24"/>
          <w:lang w:val="es-PR"/>
        </w:rPr>
        <w:t xml:space="preserve"> primera (1ra)</w:t>
      </w:r>
      <w:r w:rsidR="00A1330F">
        <w:rPr>
          <w:rFonts w:ascii="Book Antiqua" w:hAnsi="Book Antiqua" w:cs="Arial"/>
          <w:szCs w:val="24"/>
          <w:lang w:val="es-PR"/>
        </w:rPr>
        <w:t>.</w:t>
      </w:r>
      <w:r w:rsidR="00904AB7">
        <w:rPr>
          <w:rFonts w:ascii="Book Antiqua" w:hAnsi="Book Antiqua" w:cs="Arial"/>
          <w:szCs w:val="24"/>
          <w:lang w:val="es-PR"/>
        </w:rPr>
        <w:t xml:space="preserve"> </w:t>
      </w:r>
      <w:r w:rsidR="00B96CE9">
        <w:rPr>
          <w:rFonts w:ascii="Book Antiqua" w:hAnsi="Book Antiqua" w:cs="Arial"/>
          <w:szCs w:val="24"/>
          <w:lang w:val="es-PR"/>
        </w:rPr>
        <w:t>A tales efectos, e</w:t>
      </w:r>
      <w:r w:rsidR="00624416">
        <w:rPr>
          <w:rFonts w:ascii="Book Antiqua" w:hAnsi="Book Antiqua" w:cs="Arial"/>
          <w:szCs w:val="24"/>
          <w:lang w:val="es-PR"/>
        </w:rPr>
        <w:t>l 13 de agosto de 2024</w:t>
      </w:r>
      <w:r w:rsidR="00904AB7">
        <w:rPr>
          <w:rFonts w:ascii="Book Antiqua" w:hAnsi="Book Antiqua" w:cs="Arial"/>
          <w:szCs w:val="24"/>
          <w:lang w:val="es-PR"/>
        </w:rPr>
        <w:t xml:space="preserve"> se firmó</w:t>
      </w:r>
      <w:r w:rsidR="00D45BEF">
        <w:rPr>
          <w:rFonts w:ascii="Book Antiqua" w:hAnsi="Book Antiqua" w:cs="Arial"/>
          <w:szCs w:val="24"/>
          <w:lang w:val="es-PR"/>
        </w:rPr>
        <w:t xml:space="preserve"> </w:t>
      </w:r>
      <w:r w:rsidR="00391580">
        <w:rPr>
          <w:rFonts w:ascii="Book Antiqua" w:hAnsi="Book Antiqua" w:cs="Arial"/>
          <w:szCs w:val="24"/>
          <w:lang w:val="es-PR"/>
        </w:rPr>
        <w:t>la Resolución Conjunta 69-2024</w:t>
      </w:r>
      <w:r w:rsidR="00EA2430">
        <w:rPr>
          <w:rFonts w:ascii="Book Antiqua" w:hAnsi="Book Antiqua" w:cs="Arial"/>
          <w:szCs w:val="24"/>
          <w:lang w:val="es-PR"/>
        </w:rPr>
        <w:t xml:space="preserve">. Sin embargo, </w:t>
      </w:r>
      <w:r w:rsidR="00704395">
        <w:rPr>
          <w:rFonts w:ascii="Book Antiqua" w:hAnsi="Book Antiqua" w:cs="Arial"/>
          <w:szCs w:val="24"/>
          <w:lang w:val="es-PR"/>
        </w:rPr>
        <w:t xml:space="preserve">por error involuntario, </w:t>
      </w:r>
      <w:r w:rsidR="00E94DA3">
        <w:rPr>
          <w:rFonts w:ascii="Book Antiqua" w:hAnsi="Book Antiqua" w:cs="Arial"/>
          <w:szCs w:val="24"/>
          <w:lang w:val="es-PR"/>
        </w:rPr>
        <w:t>en dicha resolución se indica que</w:t>
      </w:r>
      <w:r w:rsidR="00391580">
        <w:rPr>
          <w:rFonts w:ascii="Book Antiqua" w:hAnsi="Book Antiqua" w:cs="Arial"/>
          <w:szCs w:val="24"/>
          <w:lang w:val="es-PR"/>
        </w:rPr>
        <w:t xml:space="preserve"> </w:t>
      </w:r>
      <w:r w:rsidR="00704395">
        <w:rPr>
          <w:rFonts w:ascii="Book Antiqua" w:hAnsi="Book Antiqua" w:cs="Arial"/>
          <w:szCs w:val="24"/>
          <w:lang w:val="es-PR"/>
        </w:rPr>
        <w:t xml:space="preserve">los señores Leopoldo Maldonado Santiago </w:t>
      </w:r>
      <w:r w:rsidR="00704395">
        <w:rPr>
          <w:rFonts w:ascii="Book Antiqua" w:hAnsi="Book Antiqua" w:cs="Arial"/>
          <w:szCs w:val="24"/>
          <w:lang w:val="es-PR"/>
        </w:rPr>
        <w:lastRenderedPageBreak/>
        <w:t xml:space="preserve">y Carmen A. García </w:t>
      </w:r>
      <w:r w:rsidR="00904AB7">
        <w:rPr>
          <w:rFonts w:ascii="Book Antiqua" w:hAnsi="Book Antiqua" w:cs="Arial"/>
          <w:szCs w:val="24"/>
          <w:lang w:val="es-PR"/>
        </w:rPr>
        <w:t>habían</w:t>
      </w:r>
      <w:r w:rsidR="00A30CB9">
        <w:rPr>
          <w:rFonts w:ascii="Book Antiqua" w:hAnsi="Book Antiqua" w:cs="Arial"/>
          <w:szCs w:val="24"/>
          <w:lang w:val="es-PR"/>
        </w:rPr>
        <w:t xml:space="preserve"> fallecido</w:t>
      </w:r>
      <w:r w:rsidR="003A00ED">
        <w:rPr>
          <w:rFonts w:ascii="Book Antiqua" w:hAnsi="Book Antiqua" w:cs="Arial"/>
          <w:szCs w:val="24"/>
          <w:lang w:val="es-PR"/>
        </w:rPr>
        <w:t>, p</w:t>
      </w:r>
      <w:r w:rsidR="00F76F2E">
        <w:rPr>
          <w:rFonts w:ascii="Book Antiqua" w:hAnsi="Book Antiqua" w:cs="Arial"/>
          <w:szCs w:val="24"/>
          <w:lang w:val="es-PR"/>
        </w:rPr>
        <w:t>or lo que se hace meritorio enmendar dich</w:t>
      </w:r>
      <w:r w:rsidR="003A00ED">
        <w:rPr>
          <w:rFonts w:ascii="Book Antiqua" w:hAnsi="Book Antiqua" w:cs="Arial"/>
          <w:szCs w:val="24"/>
          <w:lang w:val="es-PR"/>
        </w:rPr>
        <w:t>a omisión.</w:t>
      </w:r>
    </w:p>
    <w:p w14:paraId="6EC8CE0F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4499866E" w14:textId="7AE31E39" w:rsidR="00FD736A" w:rsidRDefault="003E38AC" w:rsidP="00904AB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832515">
        <w:rPr>
          <w:rFonts w:ascii="Book Antiqua" w:hAnsi="Book Antiqua" w:cs="Arial"/>
          <w:lang w:val="es-PR"/>
        </w:rPr>
        <w:t>Por todo lo anterior</w:t>
      </w:r>
      <w:r w:rsidR="00257E28" w:rsidRPr="00832515">
        <w:rPr>
          <w:rFonts w:ascii="Book Antiqua" w:hAnsi="Book Antiqua" w:cs="Arial"/>
          <w:lang w:val="es-PR"/>
        </w:rPr>
        <w:t xml:space="preserve">, </w:t>
      </w:r>
      <w:r w:rsidRPr="00832515">
        <w:rPr>
          <w:rFonts w:ascii="Book Antiqua" w:hAnsi="Book Antiqua" w:cs="Arial"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lang w:val="es-PR"/>
        </w:rPr>
        <w:t>R</w:t>
      </w:r>
      <w:r w:rsidRPr="00832515">
        <w:rPr>
          <w:rFonts w:ascii="Book Antiqua" w:hAnsi="Book Antiqua" w:cs="Arial"/>
          <w:lang w:val="es-PR"/>
        </w:rPr>
        <w:t>epresentantes atiende con la mayor seriedad la presente medida</w:t>
      </w:r>
      <w:r w:rsidR="00904AB7">
        <w:rPr>
          <w:rFonts w:ascii="Book Antiqua" w:hAnsi="Book Antiqua" w:cs="Arial"/>
          <w:lang w:val="es-PR"/>
        </w:rPr>
        <w:t xml:space="preserve"> para aclarar la misma mediante la propuesta enmienda técnica</w:t>
      </w:r>
      <w:r w:rsidRPr="00832515">
        <w:rPr>
          <w:rFonts w:ascii="Book Antiqua" w:hAnsi="Book Antiqua" w:cs="Arial"/>
          <w:lang w:val="es-PR"/>
        </w:rPr>
        <w:t xml:space="preserve">. </w:t>
      </w:r>
      <w:r w:rsidR="00257E28" w:rsidRPr="00832515">
        <w:rPr>
          <w:rFonts w:ascii="Book Antiqua" w:hAnsi="Book Antiqua" w:cs="Arial"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lang w:val="es-PR"/>
        </w:rPr>
        <w:t xml:space="preserve"> </w:t>
      </w:r>
    </w:p>
    <w:p w14:paraId="7038D986" w14:textId="77777777" w:rsidR="00904AB7" w:rsidRPr="00904AB7" w:rsidRDefault="00904AB7" w:rsidP="00904AB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3C3AEEB7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88017C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A325B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0C9CDB9" w14:textId="77777777" w:rsidR="00904AB7" w:rsidRDefault="008D3835" w:rsidP="00AD0927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Sección 1.-</w:t>
      </w:r>
      <w:r w:rsidR="00904AB7">
        <w:rPr>
          <w:rFonts w:ascii="Book Antiqua" w:hAnsi="Book Antiqua"/>
          <w:lang w:val="es-PR"/>
        </w:rPr>
        <w:t xml:space="preserve"> Se enmienda la Sección 1 de la Resolución Conjunta 69-2024, para que lea como sigue: </w:t>
      </w:r>
    </w:p>
    <w:p w14:paraId="27831D24" w14:textId="143D3FBF" w:rsidR="00ED58F2" w:rsidRPr="00AD0927" w:rsidRDefault="00904AB7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 xml:space="preserve">“Sección 1.- </w:t>
      </w:r>
      <w:r w:rsidR="006839F7" w:rsidRPr="00832515">
        <w:rPr>
          <w:rFonts w:ascii="Book Antiqua" w:hAnsi="Book Antiqua"/>
          <w:lang w:val="es-PR"/>
        </w:rPr>
        <w:t xml:space="preserve">Se ordena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enmendada, </w:t>
      </w:r>
      <w:r w:rsidR="004B13E4">
        <w:rPr>
          <w:rFonts w:ascii="Book Antiqua" w:hAnsi="Book Antiqua" w:cs="Arial"/>
          <w:szCs w:val="24"/>
          <w:lang w:val="es-MX"/>
        </w:rPr>
        <w:t>del predio de terreno marcado con el número diez (10) en el plano de subdivisión de la finca Algarrobo, sita en el Barrio Algarrobo</w:t>
      </w:r>
      <w:r w:rsidR="00D26B6F" w:rsidRPr="00D26B6F">
        <w:rPr>
          <w:rFonts w:ascii="Book Antiqua" w:hAnsi="Book Antiqua" w:cs="Arial"/>
          <w:szCs w:val="24"/>
          <w:lang w:val="es-MX"/>
        </w:rPr>
        <w:t xml:space="preserve"> de la jurisdicción municipal de Aibonito, Puerto Rico y adquirida por</w:t>
      </w:r>
      <w:r w:rsidR="004B13E4">
        <w:rPr>
          <w:rFonts w:ascii="Book Antiqua" w:hAnsi="Book Antiqua" w:cs="Arial"/>
          <w:szCs w:val="24"/>
          <w:lang w:val="es-MX"/>
        </w:rPr>
        <w:t xml:space="preserve"> don Leopoldo Maldonado Santiago y Carmen A. García,</w:t>
      </w:r>
      <w:r w:rsidR="00D26B6F" w:rsidRPr="00D26B6F">
        <w:rPr>
          <w:rFonts w:ascii="Book Antiqua" w:hAnsi="Book Antiqua" w:cs="Arial"/>
          <w:szCs w:val="24"/>
          <w:lang w:val="es-MX"/>
        </w:rPr>
        <w:t xml:space="preserve"> </w:t>
      </w:r>
      <w:r w:rsidR="00B83DB9" w:rsidRPr="00B83DB9">
        <w:rPr>
          <w:rFonts w:ascii="Book Antiqua" w:hAnsi="Book Antiqua" w:cs="Arial"/>
          <w:b/>
          <w:bCs/>
          <w:szCs w:val="24"/>
          <w:lang w:val="es-PR"/>
        </w:rPr>
        <w:t>[</w:t>
      </w:r>
      <w:r w:rsidR="00D26B6F" w:rsidRPr="00B83DB9">
        <w:rPr>
          <w:rFonts w:ascii="Book Antiqua" w:hAnsi="Book Antiqua" w:cs="Arial"/>
          <w:b/>
          <w:bCs/>
          <w:szCs w:val="24"/>
          <w:lang w:val="es-MX"/>
        </w:rPr>
        <w:t>hoy fallecido</w:t>
      </w:r>
      <w:r w:rsidR="004B13E4" w:rsidRPr="00B83DB9">
        <w:rPr>
          <w:rFonts w:ascii="Book Antiqua" w:hAnsi="Book Antiqua" w:cs="Arial"/>
          <w:b/>
          <w:bCs/>
          <w:szCs w:val="24"/>
          <w:lang w:val="es-MX"/>
        </w:rPr>
        <w:t>s,</w:t>
      </w:r>
      <w:r w:rsidR="00B83DB9" w:rsidRPr="00B83DB9">
        <w:rPr>
          <w:rFonts w:ascii="Book Antiqua" w:hAnsi="Book Antiqua" w:cs="Arial"/>
          <w:b/>
          <w:bCs/>
          <w:szCs w:val="24"/>
          <w:lang w:val="es-MX"/>
        </w:rPr>
        <w:t>]</w:t>
      </w:r>
      <w:r w:rsidR="00D26B6F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  <w:r>
        <w:rPr>
          <w:rFonts w:ascii="Book Antiqua" w:hAnsi="Book Antiqua" w:cs="Arial"/>
          <w:szCs w:val="24"/>
          <w:lang w:val="es-MX"/>
        </w:rPr>
        <w:t>”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585DF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98EBE" w14:textId="77777777" w:rsidR="00C718CF" w:rsidRDefault="00C718CF">
      <w:r>
        <w:separator/>
      </w:r>
    </w:p>
  </w:endnote>
  <w:endnote w:type="continuationSeparator" w:id="0">
    <w:p w14:paraId="3266D045" w14:textId="77777777" w:rsidR="00C718CF" w:rsidRDefault="00C7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A1F75" w14:textId="77777777" w:rsidR="00C718CF" w:rsidRDefault="00C718CF">
      <w:r>
        <w:separator/>
      </w:r>
    </w:p>
  </w:footnote>
  <w:footnote w:type="continuationSeparator" w:id="0">
    <w:p w14:paraId="274D4DB0" w14:textId="77777777" w:rsidR="00C718CF" w:rsidRDefault="00C71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56024"/>
    <w:rsid w:val="00072CFD"/>
    <w:rsid w:val="00073BD3"/>
    <w:rsid w:val="00076B6A"/>
    <w:rsid w:val="00080B5E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5429"/>
    <w:rsid w:val="00150BE5"/>
    <w:rsid w:val="0017132B"/>
    <w:rsid w:val="00176971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B12D4"/>
    <w:rsid w:val="002C1888"/>
    <w:rsid w:val="002D4AC8"/>
    <w:rsid w:val="002F3528"/>
    <w:rsid w:val="0030519D"/>
    <w:rsid w:val="00320D78"/>
    <w:rsid w:val="00341199"/>
    <w:rsid w:val="00341BA6"/>
    <w:rsid w:val="00380FE5"/>
    <w:rsid w:val="00391580"/>
    <w:rsid w:val="003924DD"/>
    <w:rsid w:val="00394FCB"/>
    <w:rsid w:val="003963F4"/>
    <w:rsid w:val="003A00ED"/>
    <w:rsid w:val="003A1404"/>
    <w:rsid w:val="003B5254"/>
    <w:rsid w:val="003B75A6"/>
    <w:rsid w:val="003C1E91"/>
    <w:rsid w:val="003E0E15"/>
    <w:rsid w:val="003E38AC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B13E4"/>
    <w:rsid w:val="004B40AD"/>
    <w:rsid w:val="004F3746"/>
    <w:rsid w:val="004F74E3"/>
    <w:rsid w:val="005003CF"/>
    <w:rsid w:val="00510E72"/>
    <w:rsid w:val="005150B7"/>
    <w:rsid w:val="00521639"/>
    <w:rsid w:val="00532BB7"/>
    <w:rsid w:val="005332E4"/>
    <w:rsid w:val="0053550C"/>
    <w:rsid w:val="00555018"/>
    <w:rsid w:val="00557485"/>
    <w:rsid w:val="005723DC"/>
    <w:rsid w:val="00575B55"/>
    <w:rsid w:val="00585DF2"/>
    <w:rsid w:val="005B449F"/>
    <w:rsid w:val="005D225C"/>
    <w:rsid w:val="006210DC"/>
    <w:rsid w:val="00622559"/>
    <w:rsid w:val="00624416"/>
    <w:rsid w:val="00641911"/>
    <w:rsid w:val="0064349D"/>
    <w:rsid w:val="00656D8E"/>
    <w:rsid w:val="006839F7"/>
    <w:rsid w:val="00685549"/>
    <w:rsid w:val="006B7365"/>
    <w:rsid w:val="006C2D81"/>
    <w:rsid w:val="006C7DF8"/>
    <w:rsid w:val="006D4B4B"/>
    <w:rsid w:val="00704395"/>
    <w:rsid w:val="0072624E"/>
    <w:rsid w:val="00734E48"/>
    <w:rsid w:val="0073696F"/>
    <w:rsid w:val="00750FC8"/>
    <w:rsid w:val="007533D0"/>
    <w:rsid w:val="00755069"/>
    <w:rsid w:val="007B0660"/>
    <w:rsid w:val="007E1D24"/>
    <w:rsid w:val="007E3868"/>
    <w:rsid w:val="0080012E"/>
    <w:rsid w:val="00820C41"/>
    <w:rsid w:val="00832515"/>
    <w:rsid w:val="008451BB"/>
    <w:rsid w:val="00850256"/>
    <w:rsid w:val="00866C14"/>
    <w:rsid w:val="00872F34"/>
    <w:rsid w:val="0088017C"/>
    <w:rsid w:val="00881657"/>
    <w:rsid w:val="008C0C02"/>
    <w:rsid w:val="008D3835"/>
    <w:rsid w:val="008F3D58"/>
    <w:rsid w:val="00904AB7"/>
    <w:rsid w:val="00925A2A"/>
    <w:rsid w:val="00932132"/>
    <w:rsid w:val="00942FD4"/>
    <w:rsid w:val="00951997"/>
    <w:rsid w:val="00972EEF"/>
    <w:rsid w:val="0098085F"/>
    <w:rsid w:val="00990352"/>
    <w:rsid w:val="00997D83"/>
    <w:rsid w:val="009A6BB9"/>
    <w:rsid w:val="00A03405"/>
    <w:rsid w:val="00A11889"/>
    <w:rsid w:val="00A1330F"/>
    <w:rsid w:val="00A14B41"/>
    <w:rsid w:val="00A1528A"/>
    <w:rsid w:val="00A170BF"/>
    <w:rsid w:val="00A20869"/>
    <w:rsid w:val="00A24DEB"/>
    <w:rsid w:val="00A30CB9"/>
    <w:rsid w:val="00A325B9"/>
    <w:rsid w:val="00A33918"/>
    <w:rsid w:val="00A45289"/>
    <w:rsid w:val="00A53EF3"/>
    <w:rsid w:val="00A7629F"/>
    <w:rsid w:val="00A97043"/>
    <w:rsid w:val="00AB25CB"/>
    <w:rsid w:val="00AD0927"/>
    <w:rsid w:val="00AE346B"/>
    <w:rsid w:val="00AE517A"/>
    <w:rsid w:val="00AF0CEE"/>
    <w:rsid w:val="00B22FE3"/>
    <w:rsid w:val="00B52B85"/>
    <w:rsid w:val="00B52C75"/>
    <w:rsid w:val="00B667AD"/>
    <w:rsid w:val="00B71ADE"/>
    <w:rsid w:val="00B82CAD"/>
    <w:rsid w:val="00B83DB9"/>
    <w:rsid w:val="00B84C38"/>
    <w:rsid w:val="00B86C00"/>
    <w:rsid w:val="00B924AA"/>
    <w:rsid w:val="00B947F6"/>
    <w:rsid w:val="00B955D7"/>
    <w:rsid w:val="00B96CE9"/>
    <w:rsid w:val="00BC2908"/>
    <w:rsid w:val="00BC4BEC"/>
    <w:rsid w:val="00BF16AA"/>
    <w:rsid w:val="00C10C21"/>
    <w:rsid w:val="00C16C07"/>
    <w:rsid w:val="00C354B8"/>
    <w:rsid w:val="00C52517"/>
    <w:rsid w:val="00C60921"/>
    <w:rsid w:val="00C62936"/>
    <w:rsid w:val="00C653F2"/>
    <w:rsid w:val="00C679E6"/>
    <w:rsid w:val="00C718CF"/>
    <w:rsid w:val="00C87ACF"/>
    <w:rsid w:val="00C908F9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45BEF"/>
    <w:rsid w:val="00D60936"/>
    <w:rsid w:val="00D709EB"/>
    <w:rsid w:val="00D74714"/>
    <w:rsid w:val="00D8039A"/>
    <w:rsid w:val="00D82F3F"/>
    <w:rsid w:val="00D921C6"/>
    <w:rsid w:val="00D958C2"/>
    <w:rsid w:val="00DB67C1"/>
    <w:rsid w:val="00E04AB5"/>
    <w:rsid w:val="00E11D1C"/>
    <w:rsid w:val="00E50EEA"/>
    <w:rsid w:val="00E52F58"/>
    <w:rsid w:val="00E57AA1"/>
    <w:rsid w:val="00E64C5E"/>
    <w:rsid w:val="00E848A8"/>
    <w:rsid w:val="00E9074E"/>
    <w:rsid w:val="00E94DA3"/>
    <w:rsid w:val="00E96AAB"/>
    <w:rsid w:val="00EA2430"/>
    <w:rsid w:val="00EC1245"/>
    <w:rsid w:val="00EC26AA"/>
    <w:rsid w:val="00EC5C97"/>
    <w:rsid w:val="00ED4403"/>
    <w:rsid w:val="00ED44E6"/>
    <w:rsid w:val="00ED58F2"/>
    <w:rsid w:val="00ED7A53"/>
    <w:rsid w:val="00EE4273"/>
    <w:rsid w:val="00F02004"/>
    <w:rsid w:val="00F042CB"/>
    <w:rsid w:val="00F04FC8"/>
    <w:rsid w:val="00F3061C"/>
    <w:rsid w:val="00F57791"/>
    <w:rsid w:val="00F64558"/>
    <w:rsid w:val="00F707EC"/>
    <w:rsid w:val="00F76F2E"/>
    <w:rsid w:val="00F81978"/>
    <w:rsid w:val="00F93B4D"/>
    <w:rsid w:val="00FA1F19"/>
    <w:rsid w:val="00FB7504"/>
    <w:rsid w:val="00FC03CB"/>
    <w:rsid w:val="00FC0A95"/>
    <w:rsid w:val="00FC394F"/>
    <w:rsid w:val="00FC3D9C"/>
    <w:rsid w:val="00FD736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6</TotalTime>
  <Pages>2</Pages>
  <Words>512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Microsoft</Company>
  <LinksUpToDate>false</LinksUpToDate>
  <CharactersWithSpaces>3182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Gladys J. Burgos Torres</cp:lastModifiedBy>
  <cp:revision>4</cp:revision>
  <cp:lastPrinted>2022-10-24T22:33:00Z</cp:lastPrinted>
  <dcterms:created xsi:type="dcterms:W3CDTF">2025-06-10T16:26:00Z</dcterms:created>
  <dcterms:modified xsi:type="dcterms:W3CDTF">2025-06-10T18:54:00Z</dcterms:modified>
</cp:coreProperties>
</file>