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EC586F" w14:textId="77777777" w:rsidR="006C6C58" w:rsidRPr="00A32BD4" w:rsidRDefault="006C6C58" w:rsidP="006C6C58">
      <w:pPr>
        <w:jc w:val="center"/>
        <w:rPr>
          <w:rFonts w:ascii="Book Antiqua" w:hAnsi="Book Antiqua"/>
          <w:b/>
          <w:bCs/>
          <w:color w:val="000000" w:themeColor="text1"/>
          <w:szCs w:val="24"/>
          <w:lang w:val="es-PR"/>
        </w:rPr>
      </w:pPr>
      <w:bookmarkStart w:id="0" w:name="_Hlk138253982"/>
      <w:r w:rsidRPr="00A32BD4">
        <w:rPr>
          <w:rFonts w:ascii="Book Antiqua" w:hAnsi="Book Antiqua"/>
          <w:b/>
          <w:bCs/>
          <w:color w:val="000000" w:themeColor="text1"/>
          <w:szCs w:val="24"/>
          <w:lang w:val="es-PR"/>
        </w:rPr>
        <w:t>(TEXTO DE APROBACIÓN FINAL POR LA CÁMARA)</w:t>
      </w:r>
      <w:r w:rsidRPr="00A32BD4">
        <w:rPr>
          <w:rFonts w:ascii="Book Antiqua" w:hAnsi="Book Antiqua"/>
          <w:color w:val="000000" w:themeColor="text1"/>
          <w:szCs w:val="24"/>
          <w:lang w:val="es-ES"/>
        </w:rPr>
        <w:fldChar w:fldCharType="begin"/>
      </w:r>
      <w:r w:rsidRPr="00A32BD4">
        <w:rPr>
          <w:rFonts w:ascii="Book Antiqua" w:hAnsi="Book Antiqua"/>
          <w:b/>
          <w:bCs/>
          <w:color w:val="000000" w:themeColor="text1"/>
          <w:szCs w:val="24"/>
          <w:lang w:val="es-PR"/>
        </w:rPr>
        <w:instrText xml:space="preserve">PRIVATE </w:instrText>
      </w:r>
      <w:r w:rsidRPr="00A32BD4">
        <w:rPr>
          <w:rFonts w:ascii="Book Antiqua" w:hAnsi="Book Antiqua"/>
          <w:color w:val="000000" w:themeColor="text1"/>
          <w:szCs w:val="24"/>
          <w:lang w:val="es-ES"/>
        </w:rPr>
        <w:fldChar w:fldCharType="end"/>
      </w:r>
    </w:p>
    <w:p w14:paraId="20099163" w14:textId="367BD625" w:rsidR="006C6C58" w:rsidRPr="00A32BD4" w:rsidRDefault="006C6C58" w:rsidP="006C6C58">
      <w:pPr>
        <w:jc w:val="center"/>
        <w:rPr>
          <w:rFonts w:ascii="Book Antiqua" w:hAnsi="Book Antiqua"/>
          <w:b/>
          <w:bCs/>
          <w:color w:val="000000" w:themeColor="text1"/>
          <w:szCs w:val="24"/>
          <w:lang w:val="es-PR"/>
        </w:rPr>
      </w:pPr>
      <w:r w:rsidRPr="00A32BD4">
        <w:rPr>
          <w:rFonts w:ascii="Book Antiqua" w:hAnsi="Book Antiqua"/>
          <w:b/>
          <w:bCs/>
          <w:color w:val="000000" w:themeColor="text1"/>
          <w:szCs w:val="24"/>
          <w:lang w:val="es-PR"/>
        </w:rPr>
        <w:t>(23 DE JUNIO DE 2026)</w:t>
      </w:r>
    </w:p>
    <w:p w14:paraId="4F86014A" w14:textId="3B2646F5" w:rsidR="006C6C58" w:rsidRPr="00A32BD4" w:rsidRDefault="006C6C58" w:rsidP="00A32BD4">
      <w:pPr>
        <w:jc w:val="center"/>
        <w:rPr>
          <w:rFonts w:ascii="Book Antiqua" w:hAnsi="Book Antiqua"/>
          <w:b/>
          <w:bCs/>
          <w:color w:val="000000" w:themeColor="text1"/>
          <w:szCs w:val="24"/>
          <w:lang w:val="es-ES_tradnl"/>
        </w:rPr>
      </w:pPr>
      <w:r w:rsidRPr="00A32BD4">
        <w:rPr>
          <w:rFonts w:ascii="Book Antiqua" w:hAnsi="Book Antiqua"/>
          <w:noProof/>
          <w:color w:val="000000" w:themeColor="text1"/>
          <w:szCs w:val="24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749F1535" wp14:editId="15FD7F81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178166406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DFA9DF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70290350" w14:textId="615D334D" w:rsidR="00176971" w:rsidRPr="00320A81" w:rsidRDefault="00176971" w:rsidP="00176971">
      <w:pPr>
        <w:suppressAutoHyphens/>
        <w:jc w:val="center"/>
        <w:rPr>
          <w:rFonts w:ascii="Book Antiqua" w:hAnsi="Book Antiqua"/>
          <w:sz w:val="28"/>
          <w:szCs w:val="28"/>
          <w:lang w:val="es-PR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Pr="00320A81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59BFD038" w14:textId="77777777" w:rsidR="00E64C5E" w:rsidRPr="008D3835" w:rsidRDefault="00E64C5E" w:rsidP="008D3835">
      <w:pPr>
        <w:jc w:val="center"/>
        <w:rPr>
          <w:rFonts w:ascii="Book Antiqua" w:hAnsi="Book Antiqua"/>
          <w:lang w:val="es-PR"/>
        </w:rPr>
      </w:pPr>
    </w:p>
    <w:p w14:paraId="2EA3DF0B" w14:textId="1BD50810" w:rsidR="00E64C5E" w:rsidRPr="00A32BD4" w:rsidRDefault="00641911" w:rsidP="008D3835">
      <w:pPr>
        <w:pStyle w:val="Title2"/>
        <w:tabs>
          <w:tab w:val="clear" w:pos="7776"/>
          <w:tab w:val="clear" w:pos="7848"/>
          <w:tab w:val="left" w:pos="7650"/>
        </w:tabs>
        <w:rPr>
          <w:rFonts w:ascii="Book Antiqua" w:hAnsi="Book Antiqua"/>
          <w:lang w:val="it-IT"/>
        </w:rPr>
      </w:pPr>
      <w:r w:rsidRPr="00A32BD4">
        <w:rPr>
          <w:rFonts w:ascii="Book Antiqua" w:hAnsi="Book Antiqua"/>
          <w:lang w:val="it-IT"/>
        </w:rPr>
        <w:t>20</w:t>
      </w:r>
      <w:r w:rsidRPr="00A32BD4">
        <w:rPr>
          <w:rFonts w:ascii="Book Antiqua" w:hAnsi="Book Antiqua"/>
          <w:vertAlign w:val="superscript"/>
          <w:lang w:val="it-IT"/>
        </w:rPr>
        <w:t>m</w:t>
      </w:r>
      <w:r w:rsidR="004F74E3" w:rsidRPr="00A32BD4">
        <w:rPr>
          <w:rFonts w:ascii="Book Antiqua" w:hAnsi="Book Antiqua"/>
          <w:vertAlign w:val="superscript"/>
          <w:lang w:val="it-IT"/>
        </w:rPr>
        <w:t>a</w:t>
      </w:r>
      <w:r w:rsidR="008D3835" w:rsidRPr="00A32BD4">
        <w:rPr>
          <w:rFonts w:ascii="Book Antiqua" w:hAnsi="Book Antiqua"/>
          <w:lang w:val="it-IT"/>
        </w:rPr>
        <w:t xml:space="preserve">. </w:t>
      </w:r>
      <w:r w:rsidR="00415346" w:rsidRPr="00A32BD4">
        <w:rPr>
          <w:rFonts w:ascii="Book Antiqua" w:hAnsi="Book Antiqua"/>
          <w:lang w:val="it-IT"/>
        </w:rPr>
        <w:t>Asamblea</w:t>
      </w:r>
      <w:r w:rsidR="00415346" w:rsidRPr="00A32BD4">
        <w:rPr>
          <w:rFonts w:ascii="Book Antiqua" w:hAnsi="Book Antiqua"/>
          <w:lang w:val="it-IT"/>
        </w:rPr>
        <w:tab/>
      </w:r>
      <w:r w:rsidR="008D3835" w:rsidRPr="00A32BD4">
        <w:rPr>
          <w:rFonts w:ascii="Book Antiqua" w:hAnsi="Book Antiqua"/>
          <w:lang w:val="it-IT"/>
        </w:rPr>
        <w:t xml:space="preserve"> </w:t>
      </w:r>
      <w:r w:rsidRPr="00A32BD4">
        <w:rPr>
          <w:rFonts w:ascii="Book Antiqua" w:hAnsi="Book Antiqua"/>
          <w:lang w:val="it-IT"/>
        </w:rPr>
        <w:t>1</w:t>
      </w:r>
      <w:r w:rsidRPr="00A32BD4">
        <w:rPr>
          <w:rFonts w:ascii="Book Antiqua" w:hAnsi="Book Antiqua"/>
          <w:vertAlign w:val="superscript"/>
          <w:lang w:val="it-IT"/>
        </w:rPr>
        <w:t>r</w:t>
      </w:r>
      <w:r w:rsidR="00C97101" w:rsidRPr="00A32BD4">
        <w:rPr>
          <w:rFonts w:ascii="Book Antiqua" w:hAnsi="Book Antiqua"/>
          <w:vertAlign w:val="superscript"/>
          <w:lang w:val="it-IT"/>
        </w:rPr>
        <w:t>a</w:t>
      </w:r>
      <w:r w:rsidR="008D3835" w:rsidRPr="00A32BD4">
        <w:rPr>
          <w:rFonts w:ascii="Book Antiqua" w:hAnsi="Book Antiqua"/>
          <w:lang w:val="it-IT"/>
        </w:rPr>
        <w:t xml:space="preserve">. </w:t>
      </w:r>
      <w:r w:rsidR="00E64C5E" w:rsidRPr="00A32BD4">
        <w:rPr>
          <w:rFonts w:ascii="Book Antiqua" w:hAnsi="Book Antiqua"/>
          <w:lang w:val="it-IT"/>
        </w:rPr>
        <w:t>Sesión</w:t>
      </w:r>
    </w:p>
    <w:p w14:paraId="5FB075A5" w14:textId="3916F3CC" w:rsidR="00E64C5E" w:rsidRPr="00A32BD4" w:rsidRDefault="00E64C5E" w:rsidP="008D3835">
      <w:pPr>
        <w:pStyle w:val="Title2"/>
        <w:tabs>
          <w:tab w:val="clear" w:pos="7776"/>
        </w:tabs>
        <w:rPr>
          <w:rFonts w:ascii="Book Antiqua" w:hAnsi="Book Antiqua"/>
          <w:lang w:val="it-IT"/>
        </w:rPr>
      </w:pPr>
      <w:r w:rsidRPr="00A32BD4">
        <w:rPr>
          <w:rFonts w:ascii="Book Antiqua" w:hAnsi="Book Antiqua"/>
          <w:lang w:val="it-IT"/>
        </w:rPr>
        <w:tab/>
        <w:t>Legislativa</w:t>
      </w:r>
      <w:r w:rsidRPr="00A32BD4">
        <w:rPr>
          <w:rFonts w:ascii="Book Antiqua" w:hAnsi="Book Antiqua"/>
          <w:lang w:val="it-IT"/>
        </w:rPr>
        <w:tab/>
      </w:r>
      <w:r w:rsidRPr="00A32BD4">
        <w:rPr>
          <w:rFonts w:ascii="Book Antiqua" w:hAnsi="Book Antiqua"/>
          <w:lang w:val="it-IT"/>
        </w:rPr>
        <w:tab/>
      </w:r>
      <w:r w:rsidR="008D3835" w:rsidRPr="00A32BD4">
        <w:rPr>
          <w:rFonts w:ascii="Book Antiqua" w:hAnsi="Book Antiqua"/>
          <w:lang w:val="it-IT"/>
        </w:rPr>
        <w:t xml:space="preserve">      </w:t>
      </w:r>
      <w:r w:rsidRPr="00A32BD4">
        <w:rPr>
          <w:rFonts w:ascii="Book Antiqua" w:hAnsi="Book Antiqua"/>
          <w:lang w:val="it-IT"/>
        </w:rPr>
        <w:t>Ordinaria</w:t>
      </w:r>
    </w:p>
    <w:p w14:paraId="0F9E342E" w14:textId="77777777" w:rsidR="00E64C5E" w:rsidRPr="00A32BD4" w:rsidRDefault="00E64C5E" w:rsidP="008D3835">
      <w:pPr>
        <w:rPr>
          <w:lang w:val="it-IT"/>
        </w:rPr>
      </w:pPr>
    </w:p>
    <w:p w14:paraId="43447824" w14:textId="77777777" w:rsidR="00E64C5E" w:rsidRPr="00832515" w:rsidRDefault="00E64C5E" w:rsidP="008D3835">
      <w:pPr>
        <w:jc w:val="center"/>
        <w:rPr>
          <w:rFonts w:ascii="Book Antiqua" w:hAnsi="Book Antiqua"/>
          <w:b/>
          <w:sz w:val="36"/>
          <w:lang w:val="es-PR"/>
        </w:rPr>
      </w:pPr>
      <w:r w:rsidRPr="00832515">
        <w:rPr>
          <w:rFonts w:ascii="Book Antiqua" w:hAnsi="Book Antiqua"/>
          <w:b/>
          <w:sz w:val="36"/>
          <w:lang w:val="es-PR"/>
        </w:rPr>
        <w:t>CÁMARA DE REPRESENTANTES</w:t>
      </w:r>
    </w:p>
    <w:p w14:paraId="34C1D618" w14:textId="77777777" w:rsidR="00E64C5E" w:rsidRPr="008D3835" w:rsidRDefault="00E64C5E" w:rsidP="008D3835">
      <w:pPr>
        <w:jc w:val="center"/>
        <w:rPr>
          <w:rFonts w:ascii="Book Antiqua" w:hAnsi="Book Antiqua"/>
          <w:b/>
          <w:szCs w:val="24"/>
          <w:lang w:val="es-PR"/>
        </w:rPr>
      </w:pPr>
    </w:p>
    <w:p w14:paraId="0B3F2878" w14:textId="452F6852" w:rsidR="00E64C5E" w:rsidRDefault="00341BA6" w:rsidP="008D3835">
      <w:pPr>
        <w:jc w:val="center"/>
        <w:rPr>
          <w:rFonts w:ascii="Book Antiqua" w:hAnsi="Book Antiqua"/>
          <w:b/>
          <w:sz w:val="52"/>
          <w:lang w:val="es-PR"/>
        </w:rPr>
      </w:pPr>
      <w:r w:rsidRPr="00832515">
        <w:rPr>
          <w:rFonts w:ascii="Book Antiqua" w:hAnsi="Book Antiqua"/>
          <w:b/>
          <w:sz w:val="52"/>
          <w:lang w:val="es-PR"/>
        </w:rPr>
        <w:t>R</w:t>
      </w:r>
      <w:r w:rsidR="00E64C5E" w:rsidRPr="00832515">
        <w:rPr>
          <w:rFonts w:ascii="Book Antiqua" w:hAnsi="Book Antiqua"/>
          <w:b/>
          <w:sz w:val="52"/>
          <w:lang w:val="es-PR"/>
        </w:rPr>
        <w:t>.</w:t>
      </w:r>
      <w:r w:rsidR="008D3835">
        <w:rPr>
          <w:rFonts w:ascii="Book Antiqua" w:hAnsi="Book Antiqua"/>
          <w:b/>
          <w:sz w:val="52"/>
          <w:lang w:val="es-PR"/>
        </w:rPr>
        <w:t xml:space="preserve"> </w:t>
      </w:r>
      <w:r w:rsidR="00CC53A8">
        <w:rPr>
          <w:rFonts w:ascii="Book Antiqua" w:hAnsi="Book Antiqua"/>
          <w:b/>
          <w:sz w:val="52"/>
          <w:lang w:val="es-PR"/>
        </w:rPr>
        <w:t>C.</w:t>
      </w:r>
      <w:r w:rsidR="00E64C5E" w:rsidRPr="00832515">
        <w:rPr>
          <w:rFonts w:ascii="Book Antiqua" w:hAnsi="Book Antiqua"/>
          <w:b/>
          <w:sz w:val="52"/>
          <w:lang w:val="es-PR"/>
        </w:rPr>
        <w:t xml:space="preserve"> de la C. </w:t>
      </w:r>
      <w:r w:rsidR="005150B7">
        <w:rPr>
          <w:rFonts w:ascii="Book Antiqua" w:hAnsi="Book Antiqua"/>
          <w:b/>
          <w:sz w:val="52"/>
          <w:lang w:val="es-PR"/>
        </w:rPr>
        <w:t>150</w:t>
      </w:r>
    </w:p>
    <w:p w14:paraId="45A71D22" w14:textId="77777777" w:rsidR="008D3835" w:rsidRPr="008D3835" w:rsidRDefault="008D3835" w:rsidP="008D3835">
      <w:pPr>
        <w:jc w:val="center"/>
        <w:rPr>
          <w:rFonts w:ascii="Book Antiqua" w:hAnsi="Book Antiqua"/>
          <w:b/>
          <w:szCs w:val="24"/>
          <w:lang w:val="es-PR"/>
        </w:rPr>
      </w:pPr>
    </w:p>
    <w:p w14:paraId="11003D97" w14:textId="18BBF90F" w:rsidR="00E64C5E" w:rsidRDefault="00E64C5E" w:rsidP="008D3835">
      <w:pPr>
        <w:jc w:val="center"/>
        <w:rPr>
          <w:rFonts w:ascii="Book Antiqua" w:hAnsi="Book Antiqua"/>
          <w:lang w:val="es-PR"/>
        </w:rPr>
      </w:pPr>
      <w:r w:rsidRPr="00832515">
        <w:rPr>
          <w:rFonts w:ascii="Book Antiqua" w:hAnsi="Book Antiqua"/>
          <w:lang w:val="es-PR"/>
        </w:rPr>
        <w:t xml:space="preserve"> </w:t>
      </w:r>
      <w:r w:rsidR="00641911">
        <w:rPr>
          <w:rFonts w:ascii="Book Antiqua" w:hAnsi="Book Antiqua"/>
          <w:lang w:val="es-PR"/>
        </w:rPr>
        <w:t xml:space="preserve">10 </w:t>
      </w:r>
      <w:r w:rsidRPr="00832515">
        <w:rPr>
          <w:rFonts w:ascii="Book Antiqua" w:hAnsi="Book Antiqua"/>
          <w:lang w:val="es-PR"/>
        </w:rPr>
        <w:t xml:space="preserve">DE </w:t>
      </w:r>
      <w:r w:rsidR="00641911">
        <w:rPr>
          <w:rFonts w:ascii="Book Antiqua" w:hAnsi="Book Antiqua"/>
          <w:lang w:val="es-PR"/>
        </w:rPr>
        <w:t>JUNIO</w:t>
      </w:r>
      <w:r w:rsidR="004F74E3">
        <w:rPr>
          <w:rFonts w:ascii="Book Antiqua" w:hAnsi="Book Antiqua"/>
          <w:lang w:val="es-PR"/>
        </w:rPr>
        <w:t xml:space="preserve"> DE 202</w:t>
      </w:r>
      <w:r w:rsidR="00641911">
        <w:rPr>
          <w:rFonts w:ascii="Book Antiqua" w:hAnsi="Book Antiqua"/>
          <w:lang w:val="es-PR"/>
        </w:rPr>
        <w:t>5</w:t>
      </w:r>
    </w:p>
    <w:p w14:paraId="112B2F44" w14:textId="77777777" w:rsidR="008D3835" w:rsidRPr="00832515" w:rsidRDefault="008D3835" w:rsidP="008D3835">
      <w:pPr>
        <w:jc w:val="center"/>
        <w:rPr>
          <w:rFonts w:ascii="Book Antiqua" w:hAnsi="Book Antiqua"/>
          <w:lang w:val="es-PR"/>
        </w:rPr>
      </w:pPr>
    </w:p>
    <w:p w14:paraId="514793F5" w14:textId="150876A0" w:rsidR="00E64C5E" w:rsidRDefault="00E96AAB" w:rsidP="008D3835">
      <w:pPr>
        <w:jc w:val="center"/>
        <w:rPr>
          <w:rFonts w:ascii="Book Antiqua" w:hAnsi="Book Antiqua"/>
          <w:i/>
          <w:lang w:val="es-PR"/>
        </w:rPr>
      </w:pPr>
      <w:r>
        <w:rPr>
          <w:rFonts w:ascii="Book Antiqua" w:hAnsi="Book Antiqua"/>
          <w:lang w:val="es-PR"/>
        </w:rPr>
        <w:t>Presentad</w:t>
      </w:r>
      <w:r w:rsidR="008D3835">
        <w:rPr>
          <w:rFonts w:ascii="Book Antiqua" w:hAnsi="Book Antiqua"/>
          <w:lang w:val="es-PR"/>
        </w:rPr>
        <w:t>a</w:t>
      </w:r>
      <w:r>
        <w:rPr>
          <w:rFonts w:ascii="Book Antiqua" w:hAnsi="Book Antiqua"/>
          <w:lang w:val="es-PR"/>
        </w:rPr>
        <w:t xml:space="preserve"> por </w:t>
      </w:r>
      <w:r w:rsidR="00641911">
        <w:rPr>
          <w:rFonts w:ascii="Book Antiqua" w:hAnsi="Book Antiqua"/>
          <w:lang w:val="es-PR"/>
        </w:rPr>
        <w:t>la</w:t>
      </w:r>
      <w:r w:rsidR="00E64C5E" w:rsidRPr="00832515">
        <w:rPr>
          <w:rFonts w:ascii="Book Antiqua" w:hAnsi="Book Antiqua"/>
          <w:lang w:val="es-PR"/>
        </w:rPr>
        <w:t xml:space="preserve"> representante </w:t>
      </w:r>
      <w:r w:rsidR="004F74E3">
        <w:rPr>
          <w:rFonts w:ascii="Book Antiqua" w:hAnsi="Book Antiqua"/>
          <w:i/>
          <w:lang w:val="es-PR"/>
        </w:rPr>
        <w:t>Martínez Soto</w:t>
      </w:r>
    </w:p>
    <w:p w14:paraId="40C107D0" w14:textId="77777777" w:rsidR="008D3835" w:rsidRPr="00832515" w:rsidRDefault="008D3835" w:rsidP="008D3835">
      <w:pPr>
        <w:jc w:val="center"/>
        <w:rPr>
          <w:rFonts w:ascii="Book Antiqua" w:hAnsi="Book Antiqua"/>
          <w:lang w:val="es-PR"/>
        </w:rPr>
      </w:pPr>
    </w:p>
    <w:p w14:paraId="4204107F" w14:textId="4A2EA0D6" w:rsidR="00E64C5E" w:rsidRPr="0088017C" w:rsidRDefault="00E64C5E" w:rsidP="008D3835">
      <w:pPr>
        <w:jc w:val="center"/>
        <w:rPr>
          <w:rFonts w:ascii="Book Antiqua" w:hAnsi="Book Antiqua"/>
          <w:lang w:val="es-ES"/>
        </w:rPr>
      </w:pPr>
      <w:r w:rsidRPr="00832515">
        <w:rPr>
          <w:rFonts w:ascii="Book Antiqua" w:hAnsi="Book Antiqua"/>
          <w:lang w:val="es-PR"/>
        </w:rPr>
        <w:t>Referid</w:t>
      </w:r>
      <w:r w:rsidR="008D3835">
        <w:rPr>
          <w:rFonts w:ascii="Book Antiqua" w:hAnsi="Book Antiqua"/>
          <w:lang w:val="es-PR"/>
        </w:rPr>
        <w:t>a</w:t>
      </w:r>
      <w:r w:rsidRPr="00832515">
        <w:rPr>
          <w:rFonts w:ascii="Book Antiqua" w:hAnsi="Book Antiqua"/>
          <w:lang w:val="es-PR"/>
        </w:rPr>
        <w:t xml:space="preserve"> a</w:t>
      </w:r>
      <w:r w:rsidR="0088017C">
        <w:rPr>
          <w:rFonts w:ascii="Book Antiqua" w:hAnsi="Book Antiqua"/>
          <w:lang w:val="es-PR"/>
        </w:rPr>
        <w:t xml:space="preserve"> la Comisi</w:t>
      </w:r>
      <w:r w:rsidR="0088017C" w:rsidRPr="0088017C">
        <w:rPr>
          <w:rFonts w:ascii="Book Antiqua" w:hAnsi="Book Antiqua"/>
          <w:lang w:val="es-ES"/>
        </w:rPr>
        <w:t>ón d</w:t>
      </w:r>
      <w:r w:rsidR="0088017C">
        <w:rPr>
          <w:rFonts w:ascii="Book Antiqua" w:hAnsi="Book Antiqua"/>
          <w:lang w:val="es-ES"/>
        </w:rPr>
        <w:t xml:space="preserve">e </w:t>
      </w:r>
      <w:r w:rsidR="0088017C" w:rsidRPr="0088017C">
        <w:rPr>
          <w:rFonts w:ascii="Book Antiqua" w:hAnsi="Book Antiqua"/>
          <w:szCs w:val="24"/>
          <w:lang w:val="es-ES"/>
        </w:rPr>
        <w:t>Agricultura</w:t>
      </w:r>
    </w:p>
    <w:p w14:paraId="30F9A098" w14:textId="77777777" w:rsidR="00E64C5E" w:rsidRPr="00832515" w:rsidRDefault="00E64C5E" w:rsidP="008D3835">
      <w:pPr>
        <w:jc w:val="both"/>
        <w:rPr>
          <w:rFonts w:ascii="Book Antiqua" w:hAnsi="Book Antiqua"/>
          <w:lang w:val="es-PR"/>
        </w:rPr>
      </w:pPr>
    </w:p>
    <w:p w14:paraId="7392B37E" w14:textId="07AC4D24" w:rsidR="00E64C5E" w:rsidRPr="00832515" w:rsidRDefault="00203D79" w:rsidP="008D3835">
      <w:pPr>
        <w:jc w:val="center"/>
        <w:rPr>
          <w:rFonts w:ascii="Book Antiqua" w:hAnsi="Book Antiqua"/>
          <w:b/>
          <w:sz w:val="28"/>
          <w:lang w:val="es-PR"/>
        </w:rPr>
      </w:pPr>
      <w:r w:rsidRPr="00832515">
        <w:rPr>
          <w:rFonts w:ascii="Book Antiqua" w:hAnsi="Book Antiqua"/>
          <w:b/>
          <w:sz w:val="28"/>
          <w:lang w:val="es-PR"/>
        </w:rPr>
        <w:t xml:space="preserve">RESOLUCIÓN </w:t>
      </w:r>
      <w:r w:rsidR="00CC53A8">
        <w:rPr>
          <w:rFonts w:ascii="Book Antiqua" w:hAnsi="Book Antiqua"/>
          <w:b/>
          <w:sz w:val="28"/>
          <w:lang w:val="es-PR"/>
        </w:rPr>
        <w:t xml:space="preserve">CONJUNTA </w:t>
      </w:r>
    </w:p>
    <w:p w14:paraId="5DFCE587" w14:textId="77777777" w:rsidR="00E64C5E" w:rsidRPr="00832515" w:rsidRDefault="00E64C5E" w:rsidP="008D3835">
      <w:pPr>
        <w:jc w:val="both"/>
        <w:rPr>
          <w:rFonts w:ascii="Book Antiqua" w:hAnsi="Book Antiqua"/>
          <w:lang w:val="es-PR"/>
        </w:rPr>
      </w:pPr>
    </w:p>
    <w:p w14:paraId="17877B77" w14:textId="0B962CA3" w:rsidR="00CC53A8" w:rsidRPr="00CC53A8" w:rsidRDefault="00E64C5E" w:rsidP="008D3835">
      <w:pPr>
        <w:ind w:left="720" w:hanging="720"/>
        <w:jc w:val="both"/>
        <w:rPr>
          <w:rFonts w:ascii="Book Antiqua" w:hAnsi="Book Antiqua"/>
          <w:lang w:val="es-PR"/>
        </w:rPr>
      </w:pPr>
      <w:r w:rsidRPr="00832515">
        <w:rPr>
          <w:rFonts w:ascii="Book Antiqua" w:hAnsi="Book Antiqua"/>
          <w:lang w:val="es-PR"/>
        </w:rPr>
        <w:t>Para</w:t>
      </w:r>
      <w:r w:rsidR="00641911">
        <w:rPr>
          <w:rFonts w:ascii="Book Antiqua" w:hAnsi="Book Antiqua"/>
          <w:lang w:val="es-PR"/>
        </w:rPr>
        <w:t xml:space="preserve"> enmendar la Sección 1 de la Resolución Conjunta 69-2024 a los fines de introducir enmiendas técnicas; y para otros fines relacionados.</w:t>
      </w:r>
    </w:p>
    <w:p w14:paraId="36514B91" w14:textId="77777777" w:rsidR="00CC53A8" w:rsidRPr="00C97101" w:rsidRDefault="00CC53A8" w:rsidP="008D3835">
      <w:pPr>
        <w:ind w:left="360" w:hanging="360"/>
        <w:jc w:val="both"/>
        <w:rPr>
          <w:rFonts w:ascii="Book Antiqua" w:hAnsi="Book Antiqua"/>
          <w:lang w:val="es-PR"/>
        </w:rPr>
      </w:pPr>
    </w:p>
    <w:p w14:paraId="3D49E410" w14:textId="77777777" w:rsidR="00E64C5E" w:rsidRDefault="00E64C5E" w:rsidP="008D3835">
      <w:pPr>
        <w:jc w:val="center"/>
        <w:rPr>
          <w:rFonts w:ascii="Book Antiqua" w:hAnsi="Book Antiqua"/>
          <w:lang w:val="es-PR"/>
        </w:rPr>
      </w:pPr>
      <w:r w:rsidRPr="00832515">
        <w:rPr>
          <w:rFonts w:ascii="Book Antiqua" w:hAnsi="Book Antiqua"/>
          <w:lang w:val="es-PR"/>
        </w:rPr>
        <w:t>EXPOSICIÓN DE MOTIVOS</w:t>
      </w:r>
    </w:p>
    <w:p w14:paraId="39820E17" w14:textId="77777777" w:rsidR="008D3835" w:rsidRPr="00832515" w:rsidRDefault="008D3835" w:rsidP="008D3835">
      <w:pPr>
        <w:ind w:firstLine="360"/>
        <w:jc w:val="center"/>
        <w:rPr>
          <w:rFonts w:ascii="Book Antiqua" w:hAnsi="Book Antiqua"/>
          <w:lang w:val="es-PR"/>
        </w:rPr>
      </w:pPr>
    </w:p>
    <w:p w14:paraId="3811C8BD" w14:textId="79BE1610" w:rsidR="00CC53A8" w:rsidRPr="006C6C58" w:rsidRDefault="00CC53A8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MX"/>
        </w:rPr>
      </w:pPr>
      <w:r w:rsidRPr="006C6C58">
        <w:rPr>
          <w:rFonts w:ascii="Book Antiqua" w:hAnsi="Book Antiqua" w:cs="Arial"/>
          <w:szCs w:val="24"/>
          <w:lang w:val="es-MX"/>
        </w:rPr>
        <w:t>La Ley Núm. 107 de 3 de julio de 1974, enmendó la Ley Núm. 5 de 7 de diciembre de 1966, ley que creó el Programa de Fincas de Tipo Familiar, conocida como Título VI de la Ley de Tierras, para establecer las condiciones y restricciones de no segregación ni cambio de uso agrícola a las fincas adscritas al Programa.  El Secretario de Agricultura fue facultado para la disposición de terrenos para uso agrícola mediante cesión, venta, arrendamiento o usufructo.  La disposición de estas fincas bajo este programa se realizaba bajo una serie de condiciones y restricciones que formaban parte de la escritura o de la Certificación de Título que emite el Departamento de Agricultura.  Dichas condiciones solamente podrían ser variadas en unos casos excepcionales enumerados en la Ley o por disposición de la Asamblea Legislativa.</w:t>
      </w:r>
    </w:p>
    <w:p w14:paraId="0C615A34" w14:textId="77777777" w:rsidR="00CC53A8" w:rsidRPr="006C6C58" w:rsidRDefault="00CC53A8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MX"/>
        </w:rPr>
      </w:pPr>
    </w:p>
    <w:p w14:paraId="10FB83D9" w14:textId="77777777" w:rsidR="008D3835" w:rsidRPr="006C6C58" w:rsidRDefault="008D3835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MX"/>
        </w:rPr>
        <w:sectPr w:rsidR="008D3835" w:rsidRPr="006C6C58" w:rsidSect="00CC53A8">
          <w:headerReference w:type="first" r:id="rId7"/>
          <w:type w:val="continuous"/>
          <w:pgSz w:w="12240" w:h="15840"/>
          <w:pgMar w:top="1440" w:right="1440" w:bottom="1440" w:left="1440" w:header="1440" w:footer="1440" w:gutter="0"/>
          <w:cols w:space="720"/>
        </w:sectPr>
      </w:pPr>
    </w:p>
    <w:p w14:paraId="48395B39" w14:textId="7BF52FE4" w:rsidR="00CC53A8" w:rsidRPr="006C6C58" w:rsidRDefault="00CC53A8" w:rsidP="00904AB7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  <w:r w:rsidRPr="006C6C58">
        <w:rPr>
          <w:rFonts w:ascii="Book Antiqua" w:hAnsi="Book Antiqua" w:cs="Arial"/>
          <w:szCs w:val="24"/>
          <w:lang w:val="es-PR"/>
        </w:rPr>
        <w:t>E</w:t>
      </w:r>
      <w:r w:rsidR="00904AB7" w:rsidRPr="006C6C58">
        <w:rPr>
          <w:rFonts w:ascii="Book Antiqua" w:hAnsi="Book Antiqua" w:cs="Arial"/>
          <w:szCs w:val="24"/>
          <w:lang w:val="es-PR"/>
        </w:rPr>
        <w:t>n acción a lo anterior, el</w:t>
      </w:r>
      <w:r w:rsidRPr="006C6C58">
        <w:rPr>
          <w:rFonts w:ascii="Book Antiqua" w:hAnsi="Book Antiqua" w:cs="Arial"/>
          <w:szCs w:val="24"/>
          <w:lang w:val="es-PR"/>
        </w:rPr>
        <w:t xml:space="preserve"> </w:t>
      </w:r>
      <w:r w:rsidR="00904AB7" w:rsidRPr="006C6C58">
        <w:rPr>
          <w:rFonts w:ascii="Book Antiqua" w:hAnsi="Book Antiqua" w:cs="Arial"/>
          <w:szCs w:val="24"/>
          <w:lang w:val="es-PR"/>
        </w:rPr>
        <w:t xml:space="preserve">señor </w:t>
      </w:r>
      <w:r w:rsidR="0073696F" w:rsidRPr="006C6C58">
        <w:rPr>
          <w:rFonts w:ascii="Book Antiqua" w:hAnsi="Book Antiqua" w:cs="Arial"/>
          <w:szCs w:val="24"/>
          <w:lang w:val="es-PR"/>
        </w:rPr>
        <w:t xml:space="preserve">Leopoldo Maldonado Santiago </w:t>
      </w:r>
      <w:r w:rsidR="0030519D" w:rsidRPr="006C6C58">
        <w:rPr>
          <w:rFonts w:ascii="Book Antiqua" w:hAnsi="Book Antiqua" w:cs="Arial"/>
          <w:szCs w:val="24"/>
          <w:lang w:val="es-PR"/>
        </w:rPr>
        <w:t>y</w:t>
      </w:r>
      <w:r w:rsidR="00904AB7" w:rsidRPr="006C6C58">
        <w:rPr>
          <w:rFonts w:ascii="Book Antiqua" w:hAnsi="Book Antiqua" w:cs="Arial"/>
          <w:szCs w:val="24"/>
          <w:lang w:val="es-PR"/>
        </w:rPr>
        <w:t xml:space="preserve"> la señora</w:t>
      </w:r>
      <w:r w:rsidR="0030519D" w:rsidRPr="006C6C58">
        <w:rPr>
          <w:rFonts w:ascii="Book Antiqua" w:hAnsi="Book Antiqua" w:cs="Arial"/>
          <w:szCs w:val="24"/>
          <w:lang w:val="es-PR"/>
        </w:rPr>
        <w:t xml:space="preserve"> Carmen A. García,</w:t>
      </w:r>
      <w:r w:rsidR="004330C2" w:rsidRPr="006C6C58">
        <w:rPr>
          <w:rFonts w:ascii="Book Antiqua" w:hAnsi="Book Antiqua" w:cs="Arial"/>
          <w:szCs w:val="24"/>
          <w:lang w:val="es-PR"/>
        </w:rPr>
        <w:t xml:space="preserve"> y actualmente</w:t>
      </w:r>
      <w:r w:rsidRPr="006C6C58">
        <w:rPr>
          <w:rFonts w:ascii="Book Antiqua" w:hAnsi="Book Antiqua" w:cs="Arial"/>
          <w:szCs w:val="24"/>
          <w:lang w:val="es-PR"/>
        </w:rPr>
        <w:t xml:space="preserve"> sus sucesores, han poseído una finca de su propiedad bajo las disposiciones del Título VI de la Ley de Tierras de Puerto Rico.</w:t>
      </w:r>
      <w:r w:rsidR="00904AB7" w:rsidRPr="006C6C58">
        <w:rPr>
          <w:rFonts w:ascii="Book Antiqua" w:hAnsi="Book Antiqua" w:cs="Arial"/>
          <w:szCs w:val="24"/>
          <w:lang w:val="es-PR"/>
        </w:rPr>
        <w:t xml:space="preserve"> </w:t>
      </w:r>
      <w:r w:rsidRPr="006C6C58">
        <w:rPr>
          <w:rFonts w:ascii="Book Antiqua" w:hAnsi="Book Antiqua" w:cs="Arial"/>
          <w:szCs w:val="24"/>
          <w:lang w:val="es-PR"/>
        </w:rPr>
        <w:t xml:space="preserve">Consta inscrita dicha parcela al folio </w:t>
      </w:r>
      <w:r w:rsidR="00FA1F19" w:rsidRPr="006C6C58">
        <w:rPr>
          <w:rFonts w:ascii="Book Antiqua" w:hAnsi="Book Antiqua" w:cs="Arial"/>
          <w:szCs w:val="24"/>
          <w:lang w:val="es-PR"/>
        </w:rPr>
        <w:t>ciento sesenta (160)</w:t>
      </w:r>
      <w:r w:rsidRPr="006C6C58">
        <w:rPr>
          <w:rFonts w:ascii="Book Antiqua" w:hAnsi="Book Antiqua" w:cs="Arial"/>
          <w:szCs w:val="24"/>
          <w:lang w:val="es-PR"/>
        </w:rPr>
        <w:t xml:space="preserve"> del tomo</w:t>
      </w:r>
      <w:r w:rsidR="00FA1F19" w:rsidRPr="006C6C58">
        <w:rPr>
          <w:rFonts w:ascii="Book Antiqua" w:hAnsi="Book Antiqua" w:cs="Arial"/>
          <w:szCs w:val="24"/>
          <w:lang w:val="es-PR"/>
        </w:rPr>
        <w:t xml:space="preserve"> ciento noventa y tres (193)</w:t>
      </w:r>
      <w:r w:rsidRPr="006C6C58">
        <w:rPr>
          <w:rFonts w:ascii="Book Antiqua" w:hAnsi="Book Antiqua" w:cs="Arial"/>
          <w:szCs w:val="24"/>
          <w:lang w:val="es-PR"/>
        </w:rPr>
        <w:t xml:space="preserve"> de </w:t>
      </w:r>
      <w:r w:rsidR="00E848A8" w:rsidRPr="006C6C58">
        <w:rPr>
          <w:rFonts w:ascii="Book Antiqua" w:hAnsi="Book Antiqua" w:cs="Arial"/>
          <w:szCs w:val="24"/>
          <w:lang w:val="es-PR"/>
        </w:rPr>
        <w:t>Aibonito</w:t>
      </w:r>
      <w:r w:rsidRPr="006C6C58">
        <w:rPr>
          <w:rFonts w:ascii="Book Antiqua" w:hAnsi="Book Antiqua" w:cs="Arial"/>
          <w:szCs w:val="24"/>
          <w:lang w:val="es-PR"/>
        </w:rPr>
        <w:t>, finca</w:t>
      </w:r>
      <w:r w:rsidR="004A08E1">
        <w:rPr>
          <w:rFonts w:ascii="Book Antiqua" w:hAnsi="Book Antiqua" w:cs="Arial"/>
          <w:szCs w:val="24"/>
          <w:lang w:val="es-PR"/>
        </w:rPr>
        <w:t xml:space="preserve"> </w:t>
      </w:r>
      <w:r w:rsidR="004A08E1" w:rsidRPr="006C6C58">
        <w:rPr>
          <w:rFonts w:ascii="Book Antiqua" w:hAnsi="Book Antiqua" w:cs="Arial"/>
          <w:szCs w:val="24"/>
          <w:lang w:val="es-PR"/>
        </w:rPr>
        <w:t xml:space="preserve">nueve mil </w:t>
      </w:r>
      <w:r w:rsidR="00FA1F19" w:rsidRPr="006C6C58">
        <w:rPr>
          <w:rFonts w:ascii="Book Antiqua" w:hAnsi="Book Antiqua" w:cs="Arial"/>
          <w:szCs w:val="24"/>
          <w:lang w:val="es-PR"/>
        </w:rPr>
        <w:t xml:space="preserve">setecientos </w:t>
      </w:r>
      <w:r w:rsidR="00904AB7" w:rsidRPr="006C6C58">
        <w:rPr>
          <w:rFonts w:ascii="Book Antiqua" w:hAnsi="Book Antiqua" w:cs="Arial"/>
          <w:szCs w:val="24"/>
          <w:lang w:val="es-PR"/>
        </w:rPr>
        <w:t>setenta</w:t>
      </w:r>
      <w:r w:rsidR="00FA1F19" w:rsidRPr="006C6C58">
        <w:rPr>
          <w:rFonts w:ascii="Book Antiqua" w:hAnsi="Book Antiqua" w:cs="Arial"/>
          <w:szCs w:val="24"/>
          <w:lang w:val="es-PR"/>
        </w:rPr>
        <w:t xml:space="preserve"> y </w:t>
      </w:r>
      <w:r w:rsidR="00904AB7" w:rsidRPr="006C6C58">
        <w:rPr>
          <w:rFonts w:ascii="Book Antiqua" w:hAnsi="Book Antiqua" w:cs="Arial"/>
          <w:szCs w:val="24"/>
          <w:lang w:val="es-PR"/>
        </w:rPr>
        <w:t>uno (</w:t>
      </w:r>
      <w:r w:rsidR="004A08E1" w:rsidRPr="006C6C58">
        <w:rPr>
          <w:rFonts w:ascii="Book Antiqua" w:hAnsi="Book Antiqua" w:cs="Arial"/>
          <w:szCs w:val="24"/>
          <w:lang w:val="es-PR"/>
        </w:rPr>
        <w:t>9,771</w:t>
      </w:r>
      <w:r w:rsidRPr="006C6C58">
        <w:rPr>
          <w:rFonts w:ascii="Book Antiqua" w:hAnsi="Book Antiqua" w:cs="Arial"/>
          <w:szCs w:val="24"/>
          <w:lang w:val="es-PR"/>
        </w:rPr>
        <w:t>), inscripción</w:t>
      </w:r>
      <w:r w:rsidR="00FA1F19" w:rsidRPr="006C6C58">
        <w:rPr>
          <w:rFonts w:ascii="Book Antiqua" w:hAnsi="Book Antiqua" w:cs="Arial"/>
          <w:szCs w:val="24"/>
          <w:lang w:val="es-PR"/>
        </w:rPr>
        <w:t xml:space="preserve"> primera (1ra)</w:t>
      </w:r>
      <w:r w:rsidR="00A1330F" w:rsidRPr="006C6C58">
        <w:rPr>
          <w:rFonts w:ascii="Book Antiqua" w:hAnsi="Book Antiqua" w:cs="Arial"/>
          <w:szCs w:val="24"/>
          <w:lang w:val="es-PR"/>
        </w:rPr>
        <w:t>.</w:t>
      </w:r>
      <w:r w:rsidR="00904AB7" w:rsidRPr="006C6C58">
        <w:rPr>
          <w:rFonts w:ascii="Book Antiqua" w:hAnsi="Book Antiqua" w:cs="Arial"/>
          <w:szCs w:val="24"/>
          <w:lang w:val="es-PR"/>
        </w:rPr>
        <w:t xml:space="preserve"> </w:t>
      </w:r>
      <w:r w:rsidR="00B96CE9" w:rsidRPr="006C6C58">
        <w:rPr>
          <w:rFonts w:ascii="Book Antiqua" w:hAnsi="Book Antiqua" w:cs="Arial"/>
          <w:szCs w:val="24"/>
          <w:lang w:val="es-PR"/>
        </w:rPr>
        <w:t>A tales efectos, e</w:t>
      </w:r>
      <w:r w:rsidR="00624416" w:rsidRPr="006C6C58">
        <w:rPr>
          <w:rFonts w:ascii="Book Antiqua" w:hAnsi="Book Antiqua" w:cs="Arial"/>
          <w:szCs w:val="24"/>
          <w:lang w:val="es-PR"/>
        </w:rPr>
        <w:t xml:space="preserve">l </w:t>
      </w:r>
      <w:r w:rsidR="00624416" w:rsidRPr="006C6C58">
        <w:rPr>
          <w:rFonts w:ascii="Book Antiqua" w:hAnsi="Book Antiqua" w:cs="Arial"/>
          <w:szCs w:val="24"/>
          <w:lang w:val="es-PR"/>
        </w:rPr>
        <w:lastRenderedPageBreak/>
        <w:t>13 de agosto de 2024</w:t>
      </w:r>
      <w:r w:rsidR="00904AB7" w:rsidRPr="006C6C58">
        <w:rPr>
          <w:rFonts w:ascii="Book Antiqua" w:hAnsi="Book Antiqua" w:cs="Arial"/>
          <w:szCs w:val="24"/>
          <w:lang w:val="es-PR"/>
        </w:rPr>
        <w:t xml:space="preserve"> se firmó</w:t>
      </w:r>
      <w:r w:rsidR="00D45BEF" w:rsidRPr="006C6C58">
        <w:rPr>
          <w:rFonts w:ascii="Book Antiqua" w:hAnsi="Book Antiqua" w:cs="Arial"/>
          <w:szCs w:val="24"/>
          <w:lang w:val="es-PR"/>
        </w:rPr>
        <w:t xml:space="preserve"> </w:t>
      </w:r>
      <w:r w:rsidR="00391580" w:rsidRPr="006C6C58">
        <w:rPr>
          <w:rFonts w:ascii="Book Antiqua" w:hAnsi="Book Antiqua" w:cs="Arial"/>
          <w:szCs w:val="24"/>
          <w:lang w:val="es-PR"/>
        </w:rPr>
        <w:t>la Resolución Conjunta 69-2024</w:t>
      </w:r>
      <w:r w:rsidR="00EA2430" w:rsidRPr="006C6C58">
        <w:rPr>
          <w:rFonts w:ascii="Book Antiqua" w:hAnsi="Book Antiqua" w:cs="Arial"/>
          <w:szCs w:val="24"/>
          <w:lang w:val="es-PR"/>
        </w:rPr>
        <w:t xml:space="preserve">. Sin embargo, </w:t>
      </w:r>
      <w:r w:rsidR="00704395" w:rsidRPr="006C6C58">
        <w:rPr>
          <w:rFonts w:ascii="Book Antiqua" w:hAnsi="Book Antiqua" w:cs="Arial"/>
          <w:szCs w:val="24"/>
          <w:lang w:val="es-PR"/>
        </w:rPr>
        <w:t xml:space="preserve">por error involuntario, </w:t>
      </w:r>
      <w:r w:rsidR="00E94DA3" w:rsidRPr="006C6C58">
        <w:rPr>
          <w:rFonts w:ascii="Book Antiqua" w:hAnsi="Book Antiqua" w:cs="Arial"/>
          <w:szCs w:val="24"/>
          <w:lang w:val="es-PR"/>
        </w:rPr>
        <w:t>en dicha resolución se indica que</w:t>
      </w:r>
      <w:r w:rsidR="00391580" w:rsidRPr="006C6C58">
        <w:rPr>
          <w:rFonts w:ascii="Book Antiqua" w:hAnsi="Book Antiqua" w:cs="Arial"/>
          <w:szCs w:val="24"/>
          <w:lang w:val="es-PR"/>
        </w:rPr>
        <w:t xml:space="preserve"> </w:t>
      </w:r>
      <w:r w:rsidR="00704395" w:rsidRPr="006C6C58">
        <w:rPr>
          <w:rFonts w:ascii="Book Antiqua" w:hAnsi="Book Antiqua" w:cs="Arial"/>
          <w:szCs w:val="24"/>
          <w:lang w:val="es-PR"/>
        </w:rPr>
        <w:t xml:space="preserve">los señores Leopoldo Maldonado Santiago y Carmen A. García </w:t>
      </w:r>
      <w:r w:rsidR="00904AB7" w:rsidRPr="006C6C58">
        <w:rPr>
          <w:rFonts w:ascii="Book Antiqua" w:hAnsi="Book Antiqua" w:cs="Arial"/>
          <w:szCs w:val="24"/>
          <w:lang w:val="es-PR"/>
        </w:rPr>
        <w:t>habían</w:t>
      </w:r>
      <w:r w:rsidR="00A30CB9" w:rsidRPr="006C6C58">
        <w:rPr>
          <w:rFonts w:ascii="Book Antiqua" w:hAnsi="Book Antiqua" w:cs="Arial"/>
          <w:szCs w:val="24"/>
          <w:lang w:val="es-PR"/>
        </w:rPr>
        <w:t xml:space="preserve"> fallecido</w:t>
      </w:r>
      <w:r w:rsidR="003A00ED" w:rsidRPr="006C6C58">
        <w:rPr>
          <w:rFonts w:ascii="Book Antiqua" w:hAnsi="Book Antiqua" w:cs="Arial"/>
          <w:szCs w:val="24"/>
          <w:lang w:val="es-PR"/>
        </w:rPr>
        <w:t>, p</w:t>
      </w:r>
      <w:r w:rsidR="00F76F2E" w:rsidRPr="006C6C58">
        <w:rPr>
          <w:rFonts w:ascii="Book Antiqua" w:hAnsi="Book Antiqua" w:cs="Arial"/>
          <w:szCs w:val="24"/>
          <w:lang w:val="es-PR"/>
        </w:rPr>
        <w:t>or lo que se hace meritorio enmendar dich</w:t>
      </w:r>
      <w:r w:rsidR="003A00ED" w:rsidRPr="006C6C58">
        <w:rPr>
          <w:rFonts w:ascii="Book Antiqua" w:hAnsi="Book Antiqua" w:cs="Arial"/>
          <w:szCs w:val="24"/>
          <w:lang w:val="es-PR"/>
        </w:rPr>
        <w:t>a omisión.</w:t>
      </w:r>
    </w:p>
    <w:p w14:paraId="6EC8CE0F" w14:textId="77777777" w:rsidR="008D3835" w:rsidRPr="006C6C58" w:rsidRDefault="008D3835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</w:p>
    <w:p w14:paraId="4499866E" w14:textId="7AE31E39" w:rsidR="00FD736A" w:rsidRPr="006C6C58" w:rsidRDefault="003E38AC" w:rsidP="00904AB7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  <w:r w:rsidRPr="006C6C58">
        <w:rPr>
          <w:rFonts w:ascii="Book Antiqua" w:hAnsi="Book Antiqua" w:cs="Arial"/>
          <w:lang w:val="es-PR"/>
        </w:rPr>
        <w:t>Por todo lo anterior</w:t>
      </w:r>
      <w:r w:rsidR="00257E28" w:rsidRPr="006C6C58">
        <w:rPr>
          <w:rFonts w:ascii="Book Antiqua" w:hAnsi="Book Antiqua" w:cs="Arial"/>
          <w:lang w:val="es-PR"/>
        </w:rPr>
        <w:t xml:space="preserve">, </w:t>
      </w:r>
      <w:r w:rsidRPr="006C6C58">
        <w:rPr>
          <w:rFonts w:ascii="Book Antiqua" w:hAnsi="Book Antiqua" w:cs="Arial"/>
          <w:lang w:val="es-PR"/>
        </w:rPr>
        <w:t xml:space="preserve">esta Cámara de </w:t>
      </w:r>
      <w:r w:rsidR="00FC03CB" w:rsidRPr="006C6C58">
        <w:rPr>
          <w:rFonts w:ascii="Book Antiqua" w:hAnsi="Book Antiqua" w:cs="Arial"/>
          <w:lang w:val="es-PR"/>
        </w:rPr>
        <w:t>R</w:t>
      </w:r>
      <w:r w:rsidRPr="006C6C58">
        <w:rPr>
          <w:rFonts w:ascii="Book Antiqua" w:hAnsi="Book Antiqua" w:cs="Arial"/>
          <w:lang w:val="es-PR"/>
        </w:rPr>
        <w:t>epresentantes atiende con la mayor seriedad la presente medida</w:t>
      </w:r>
      <w:r w:rsidR="00904AB7" w:rsidRPr="006C6C58">
        <w:rPr>
          <w:rFonts w:ascii="Book Antiqua" w:hAnsi="Book Antiqua" w:cs="Arial"/>
          <w:lang w:val="es-PR"/>
        </w:rPr>
        <w:t xml:space="preserve"> para aclarar la misma mediante la propuesta enmienda técnica</w:t>
      </w:r>
      <w:r w:rsidRPr="006C6C58">
        <w:rPr>
          <w:rFonts w:ascii="Book Antiqua" w:hAnsi="Book Antiqua" w:cs="Arial"/>
          <w:lang w:val="es-PR"/>
        </w:rPr>
        <w:t xml:space="preserve">. </w:t>
      </w:r>
      <w:r w:rsidR="00257E28" w:rsidRPr="006C6C58">
        <w:rPr>
          <w:rFonts w:ascii="Book Antiqua" w:hAnsi="Book Antiqua" w:cs="Arial"/>
          <w:lang w:val="es-PR"/>
        </w:rPr>
        <w:t>Las autoridades estatales y federales deben responder de inmediato</w:t>
      </w:r>
      <w:r w:rsidR="0098085F" w:rsidRPr="006C6C58">
        <w:rPr>
          <w:rFonts w:ascii="Book Antiqua" w:hAnsi="Book Antiqua" w:cs="Arial"/>
          <w:lang w:val="es-PR"/>
        </w:rPr>
        <w:t xml:space="preserve"> sobre la validez de dicha fusión</w:t>
      </w:r>
      <w:r w:rsidR="00CC53A8" w:rsidRPr="006C6C58">
        <w:rPr>
          <w:rFonts w:ascii="Book Antiqua" w:hAnsi="Book Antiqua" w:cs="Arial"/>
          <w:lang w:val="es-PR"/>
        </w:rPr>
        <w:t xml:space="preserve">, de manera que se protejan los </w:t>
      </w:r>
      <w:r w:rsidR="0098085F" w:rsidRPr="006C6C58">
        <w:rPr>
          <w:rFonts w:ascii="Book Antiqua" w:hAnsi="Book Antiqua" w:cs="Arial"/>
          <w:lang w:val="es-PR"/>
        </w:rPr>
        <w:t>empleados y clientes afectados por la transacción.</w:t>
      </w:r>
      <w:r w:rsidR="00832515" w:rsidRPr="006C6C58">
        <w:rPr>
          <w:rFonts w:ascii="Book Antiqua" w:hAnsi="Book Antiqua" w:cs="Arial"/>
          <w:lang w:val="es-PR"/>
        </w:rPr>
        <w:t xml:space="preserve"> </w:t>
      </w:r>
    </w:p>
    <w:p w14:paraId="7038D986" w14:textId="77777777" w:rsidR="00904AB7" w:rsidRPr="00904AB7" w:rsidRDefault="00904AB7" w:rsidP="00904AB7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</w:p>
    <w:p w14:paraId="0C3DE5A3" w14:textId="3C3AEEB7" w:rsidR="00E64C5E" w:rsidRPr="00832515" w:rsidRDefault="006839F7" w:rsidP="008D3835">
      <w:pPr>
        <w:spacing w:line="480" w:lineRule="auto"/>
        <w:rPr>
          <w:rFonts w:ascii="Book Antiqua" w:hAnsi="Book Antiqua"/>
          <w:i/>
          <w:lang w:val="es-PR"/>
        </w:rPr>
      </w:pPr>
      <w:r w:rsidRPr="00832515">
        <w:rPr>
          <w:rFonts w:ascii="Book Antiqua" w:hAnsi="Book Antiqua"/>
          <w:i/>
          <w:lang w:val="es-PR"/>
        </w:rPr>
        <w:t>RES</w:t>
      </w:r>
      <w:r w:rsidR="00145429" w:rsidRPr="00832515">
        <w:rPr>
          <w:rFonts w:ascii="Book Antiqua" w:hAnsi="Book Antiqua"/>
          <w:i/>
          <w:lang w:val="es-PR"/>
        </w:rPr>
        <w:t>U</w:t>
      </w:r>
      <w:r w:rsidRPr="00832515">
        <w:rPr>
          <w:rFonts w:ascii="Book Antiqua" w:hAnsi="Book Antiqua"/>
          <w:i/>
          <w:lang w:val="es-PR"/>
        </w:rPr>
        <w:t>ÉLV</w:t>
      </w:r>
      <w:r w:rsidR="0088017C">
        <w:rPr>
          <w:rFonts w:ascii="Book Antiqua" w:hAnsi="Book Antiqua"/>
          <w:i/>
          <w:lang w:val="es-PR"/>
        </w:rPr>
        <w:t>E</w:t>
      </w:r>
      <w:r w:rsidRPr="00832515">
        <w:rPr>
          <w:rFonts w:ascii="Book Antiqua" w:hAnsi="Book Antiqua"/>
          <w:i/>
          <w:lang w:val="es-PR"/>
        </w:rPr>
        <w:t xml:space="preserve">SE </w:t>
      </w:r>
      <w:r w:rsidR="00E64C5E" w:rsidRPr="00832515">
        <w:rPr>
          <w:rFonts w:ascii="Book Antiqua" w:hAnsi="Book Antiqua"/>
          <w:i/>
          <w:lang w:val="es-PR"/>
        </w:rPr>
        <w:t xml:space="preserve">POR LA </w:t>
      </w:r>
      <w:r w:rsidR="00CC53A8">
        <w:rPr>
          <w:rFonts w:ascii="Book Antiqua" w:hAnsi="Book Antiqua"/>
          <w:i/>
          <w:lang w:val="es-PR"/>
        </w:rPr>
        <w:t>ASAMBLEA LEGISLATIVA</w:t>
      </w:r>
      <w:r w:rsidR="00E64C5E" w:rsidRPr="00832515">
        <w:rPr>
          <w:rFonts w:ascii="Book Antiqua" w:hAnsi="Book Antiqua"/>
          <w:i/>
          <w:lang w:val="es-PR"/>
        </w:rPr>
        <w:t xml:space="preserve"> DE PUERTO RICO:</w:t>
      </w:r>
    </w:p>
    <w:p w14:paraId="3D9F68C5" w14:textId="77777777" w:rsidR="00E64C5E" w:rsidRPr="00832515" w:rsidRDefault="00E64C5E" w:rsidP="00E64C5E">
      <w:pPr>
        <w:spacing w:line="480" w:lineRule="auto"/>
        <w:jc w:val="both"/>
        <w:rPr>
          <w:rFonts w:ascii="Book Antiqua" w:hAnsi="Book Antiqua"/>
          <w:lang w:val="es-PR"/>
        </w:rPr>
        <w:sectPr w:rsidR="00E64C5E" w:rsidRPr="00832515" w:rsidSect="00A325B9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30C9CDB9" w14:textId="77777777" w:rsidR="00904AB7" w:rsidRDefault="008D3835" w:rsidP="00AD0927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 w:rsidR="006839F7" w:rsidRPr="00832515">
        <w:rPr>
          <w:rFonts w:ascii="Book Antiqua" w:hAnsi="Book Antiqua"/>
          <w:lang w:val="es-PR"/>
        </w:rPr>
        <w:t>Sección 1.-</w:t>
      </w:r>
      <w:r w:rsidR="00904AB7">
        <w:rPr>
          <w:rFonts w:ascii="Book Antiqua" w:hAnsi="Book Antiqua"/>
          <w:lang w:val="es-PR"/>
        </w:rPr>
        <w:t xml:space="preserve"> Se enmienda la Sección 1 de la Resolución Conjunta 69-2024, para que lea como sigue: </w:t>
      </w:r>
    </w:p>
    <w:p w14:paraId="27831D24" w14:textId="4E6CB161" w:rsidR="00ED58F2" w:rsidRPr="00AD0927" w:rsidRDefault="00904AB7" w:rsidP="00AD0927">
      <w:pPr>
        <w:spacing w:line="480" w:lineRule="auto"/>
        <w:ind w:firstLine="360"/>
        <w:jc w:val="both"/>
        <w:rPr>
          <w:rFonts w:ascii="Book Antiqua" w:hAnsi="Book Antiqua" w:cs="Arial"/>
          <w:szCs w:val="24"/>
          <w:lang w:val="es-PR"/>
        </w:rPr>
      </w:pPr>
      <w:r>
        <w:rPr>
          <w:rFonts w:ascii="Book Antiqua" w:hAnsi="Book Antiqua"/>
          <w:lang w:val="es-PR"/>
        </w:rPr>
        <w:t xml:space="preserve">“Sección 1.- </w:t>
      </w:r>
      <w:r w:rsidR="006839F7" w:rsidRPr="00832515">
        <w:rPr>
          <w:rFonts w:ascii="Book Antiqua" w:hAnsi="Book Antiqua"/>
          <w:lang w:val="es-PR"/>
        </w:rPr>
        <w:t xml:space="preserve">Se ordena </w:t>
      </w:r>
      <w:r w:rsidR="00CC53A8" w:rsidRPr="000553F8">
        <w:rPr>
          <w:rFonts w:ascii="Book Antiqua" w:hAnsi="Book Antiqua" w:cs="Arial"/>
          <w:szCs w:val="24"/>
          <w:lang w:val="es-MX"/>
        </w:rPr>
        <w:t xml:space="preserve">al Departamento de Agricultura y a la Autoridad de Tierras proceder con la liberación de las restricciones y las condiciones sobre preservación e indivisión previamente impuestas y anotadas según dispuesto por la Ley Núm. 107 de 3 de julio de 1974, según enmendada, </w:t>
      </w:r>
      <w:r w:rsidR="004B13E4">
        <w:rPr>
          <w:rFonts w:ascii="Book Antiqua" w:hAnsi="Book Antiqua" w:cs="Arial"/>
          <w:szCs w:val="24"/>
          <w:lang w:val="es-MX"/>
        </w:rPr>
        <w:t>del predio de terreno marcado con el número diez (10) en el plano de subdivisión de la finca Algarrobo, sita en el Barrio Algarrobo</w:t>
      </w:r>
      <w:r w:rsidR="00D26B6F" w:rsidRPr="00D26B6F">
        <w:rPr>
          <w:rFonts w:ascii="Book Antiqua" w:hAnsi="Book Antiqua" w:cs="Arial"/>
          <w:szCs w:val="24"/>
          <w:lang w:val="es-MX"/>
        </w:rPr>
        <w:t xml:space="preserve"> de la jurisdicción municipal de Aibonito, Puerto Rico y adquirida por</w:t>
      </w:r>
      <w:r w:rsidR="004B13E4">
        <w:rPr>
          <w:rFonts w:ascii="Book Antiqua" w:hAnsi="Book Antiqua" w:cs="Arial"/>
          <w:szCs w:val="24"/>
          <w:lang w:val="es-MX"/>
        </w:rPr>
        <w:t xml:space="preserve"> don Leopoldo Maldonado Santiago y Carmen A. García,</w:t>
      </w:r>
      <w:r w:rsidR="00D26B6F" w:rsidRPr="00D26B6F">
        <w:rPr>
          <w:rFonts w:ascii="Book Antiqua" w:hAnsi="Book Antiqua" w:cs="Arial"/>
          <w:szCs w:val="24"/>
          <w:lang w:val="es-MX"/>
        </w:rPr>
        <w:t xml:space="preserve"> a los fines de permitir la segregación de esta finca a favor de sus hijos herederos.</w:t>
      </w:r>
      <w:r>
        <w:rPr>
          <w:rFonts w:ascii="Book Antiqua" w:hAnsi="Book Antiqua" w:cs="Arial"/>
          <w:szCs w:val="24"/>
          <w:lang w:val="es-MX"/>
        </w:rPr>
        <w:t>”</w:t>
      </w:r>
    </w:p>
    <w:p w14:paraId="296754DB" w14:textId="00868748" w:rsidR="00FF6BD2" w:rsidRPr="00832515" w:rsidRDefault="008D3835" w:rsidP="00B52B85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 w:rsidR="006839F7" w:rsidRPr="00832515">
        <w:rPr>
          <w:rFonts w:ascii="Book Antiqua" w:hAnsi="Book Antiqua"/>
          <w:lang w:val="es-PR"/>
        </w:rPr>
        <w:t>Sec</w:t>
      </w:r>
      <w:r w:rsidR="00CC53A8">
        <w:rPr>
          <w:rFonts w:ascii="Book Antiqua" w:hAnsi="Book Antiqua"/>
          <w:lang w:val="es-PR"/>
        </w:rPr>
        <w:t>ción 2</w:t>
      </w:r>
      <w:r w:rsidR="006839F7" w:rsidRPr="00832515">
        <w:rPr>
          <w:rFonts w:ascii="Book Antiqua" w:hAnsi="Book Antiqua"/>
          <w:lang w:val="es-PR"/>
        </w:rPr>
        <w:t>.-Esta Resolución</w:t>
      </w:r>
      <w:r w:rsidR="00CC53A8">
        <w:rPr>
          <w:rFonts w:ascii="Book Antiqua" w:hAnsi="Book Antiqua"/>
          <w:lang w:val="es-PR"/>
        </w:rPr>
        <w:t xml:space="preserve"> Conjunta</w:t>
      </w:r>
      <w:r w:rsidR="006839F7" w:rsidRPr="00832515">
        <w:rPr>
          <w:rFonts w:ascii="Book Antiqua" w:hAnsi="Book Antiqua"/>
          <w:lang w:val="es-PR"/>
        </w:rPr>
        <w:t xml:space="preserve"> tendrá vigencia al momento de su aprobación.</w:t>
      </w:r>
      <w:r w:rsidR="00A170BF" w:rsidRPr="00832515">
        <w:rPr>
          <w:rFonts w:ascii="Book Antiqua" w:hAnsi="Book Antiqua"/>
          <w:lang w:val="es-PR"/>
        </w:rPr>
        <w:t xml:space="preserve"> </w:t>
      </w:r>
    </w:p>
    <w:sectPr w:rsidR="00FF6BD2" w:rsidRPr="00832515" w:rsidSect="00585DF2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00ABEA" w14:textId="77777777" w:rsidR="006D0A06" w:rsidRDefault="006D0A06">
      <w:r>
        <w:separator/>
      </w:r>
    </w:p>
  </w:endnote>
  <w:endnote w:type="continuationSeparator" w:id="0">
    <w:p w14:paraId="1E3C2556" w14:textId="77777777" w:rsidR="006D0A06" w:rsidRDefault="006D0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74E5DA" w14:textId="77777777" w:rsidR="006D0A06" w:rsidRDefault="006D0A06">
      <w:r>
        <w:separator/>
      </w:r>
    </w:p>
  </w:footnote>
  <w:footnote w:type="continuationSeparator" w:id="0">
    <w:p w14:paraId="12348B37" w14:textId="77777777" w:rsidR="006D0A06" w:rsidRDefault="006D0A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396656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6B5DDB7" w14:textId="48A60ED5" w:rsidR="008D3835" w:rsidRDefault="008D383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26B6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5BFBD52" w14:textId="77777777" w:rsidR="008D3835" w:rsidRDefault="008D38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8D79C" w14:textId="614343DB" w:rsidR="00D10554" w:rsidRDefault="00D10554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9074E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C10C21"/>
    <w:rsid w:val="00020BBB"/>
    <w:rsid w:val="00056024"/>
    <w:rsid w:val="00072CFD"/>
    <w:rsid w:val="00073BD3"/>
    <w:rsid w:val="00076B6A"/>
    <w:rsid w:val="00080B5E"/>
    <w:rsid w:val="00095AE1"/>
    <w:rsid w:val="000A0CD5"/>
    <w:rsid w:val="000A6B6C"/>
    <w:rsid w:val="000B0DBB"/>
    <w:rsid w:val="00111E71"/>
    <w:rsid w:val="001164C3"/>
    <w:rsid w:val="001168EF"/>
    <w:rsid w:val="00127C6A"/>
    <w:rsid w:val="0013414A"/>
    <w:rsid w:val="001363FE"/>
    <w:rsid w:val="00145429"/>
    <w:rsid w:val="00150BE5"/>
    <w:rsid w:val="0017132B"/>
    <w:rsid w:val="00176971"/>
    <w:rsid w:val="001A3BCC"/>
    <w:rsid w:val="001A7BC0"/>
    <w:rsid w:val="001C67AD"/>
    <w:rsid w:val="001F612A"/>
    <w:rsid w:val="00203D79"/>
    <w:rsid w:val="00211396"/>
    <w:rsid w:val="00212891"/>
    <w:rsid w:val="00226AE6"/>
    <w:rsid w:val="00245B34"/>
    <w:rsid w:val="00257E28"/>
    <w:rsid w:val="00263355"/>
    <w:rsid w:val="00273792"/>
    <w:rsid w:val="002B12D4"/>
    <w:rsid w:val="002C1888"/>
    <w:rsid w:val="002D4AC8"/>
    <w:rsid w:val="002F3528"/>
    <w:rsid w:val="002F4F8F"/>
    <w:rsid w:val="0030519D"/>
    <w:rsid w:val="00320D78"/>
    <w:rsid w:val="00341199"/>
    <w:rsid w:val="00341BA6"/>
    <w:rsid w:val="00380FE5"/>
    <w:rsid w:val="00391580"/>
    <w:rsid w:val="003924DD"/>
    <w:rsid w:val="00394FCB"/>
    <w:rsid w:val="003963F4"/>
    <w:rsid w:val="003A00ED"/>
    <w:rsid w:val="003A1404"/>
    <w:rsid w:val="003A4600"/>
    <w:rsid w:val="003B5254"/>
    <w:rsid w:val="003B75A6"/>
    <w:rsid w:val="003C1E91"/>
    <w:rsid w:val="003E0E15"/>
    <w:rsid w:val="003E38AC"/>
    <w:rsid w:val="004061CA"/>
    <w:rsid w:val="00415346"/>
    <w:rsid w:val="00415689"/>
    <w:rsid w:val="00426304"/>
    <w:rsid w:val="004330C2"/>
    <w:rsid w:val="004440CB"/>
    <w:rsid w:val="004713D2"/>
    <w:rsid w:val="004759B4"/>
    <w:rsid w:val="004A08E1"/>
    <w:rsid w:val="004B13E4"/>
    <w:rsid w:val="004B40AD"/>
    <w:rsid w:val="004F3746"/>
    <w:rsid w:val="004F74E3"/>
    <w:rsid w:val="005003CF"/>
    <w:rsid w:val="00510E72"/>
    <w:rsid w:val="005150B7"/>
    <w:rsid w:val="00521639"/>
    <w:rsid w:val="00532BB7"/>
    <w:rsid w:val="005332E4"/>
    <w:rsid w:val="0053550C"/>
    <w:rsid w:val="00555018"/>
    <w:rsid w:val="00557485"/>
    <w:rsid w:val="005723DC"/>
    <w:rsid w:val="00575B55"/>
    <w:rsid w:val="00585DF2"/>
    <w:rsid w:val="005B449F"/>
    <w:rsid w:val="005D225C"/>
    <w:rsid w:val="006210DC"/>
    <w:rsid w:val="00622559"/>
    <w:rsid w:val="00624416"/>
    <w:rsid w:val="00641911"/>
    <w:rsid w:val="0064349D"/>
    <w:rsid w:val="00656D8E"/>
    <w:rsid w:val="006839F7"/>
    <w:rsid w:val="00685549"/>
    <w:rsid w:val="006B7365"/>
    <w:rsid w:val="006C2D81"/>
    <w:rsid w:val="006C6C58"/>
    <w:rsid w:val="006C7DF8"/>
    <w:rsid w:val="006D0A06"/>
    <w:rsid w:val="006D4B4B"/>
    <w:rsid w:val="00704395"/>
    <w:rsid w:val="0072624E"/>
    <w:rsid w:val="00734E48"/>
    <w:rsid w:val="0073696F"/>
    <w:rsid w:val="00750FC8"/>
    <w:rsid w:val="007533D0"/>
    <w:rsid w:val="00755069"/>
    <w:rsid w:val="007B0660"/>
    <w:rsid w:val="007E1D24"/>
    <w:rsid w:val="007E3868"/>
    <w:rsid w:val="0080012E"/>
    <w:rsid w:val="00820C41"/>
    <w:rsid w:val="00832515"/>
    <w:rsid w:val="008451BB"/>
    <w:rsid w:val="00850256"/>
    <w:rsid w:val="00866C14"/>
    <w:rsid w:val="00872F34"/>
    <w:rsid w:val="0088017C"/>
    <w:rsid w:val="00881657"/>
    <w:rsid w:val="008C0C02"/>
    <w:rsid w:val="008D3835"/>
    <w:rsid w:val="008F3D58"/>
    <w:rsid w:val="00904AB7"/>
    <w:rsid w:val="00925A2A"/>
    <w:rsid w:val="00932132"/>
    <w:rsid w:val="00942FD4"/>
    <w:rsid w:val="00951997"/>
    <w:rsid w:val="00972EEF"/>
    <w:rsid w:val="0098085F"/>
    <w:rsid w:val="00990352"/>
    <w:rsid w:val="00997D83"/>
    <w:rsid w:val="009A6BB9"/>
    <w:rsid w:val="00A03405"/>
    <w:rsid w:val="00A11889"/>
    <w:rsid w:val="00A1330F"/>
    <w:rsid w:val="00A14B41"/>
    <w:rsid w:val="00A1528A"/>
    <w:rsid w:val="00A170BF"/>
    <w:rsid w:val="00A20869"/>
    <w:rsid w:val="00A24DEB"/>
    <w:rsid w:val="00A30CB9"/>
    <w:rsid w:val="00A325B9"/>
    <w:rsid w:val="00A32BD4"/>
    <w:rsid w:val="00A33918"/>
    <w:rsid w:val="00A45289"/>
    <w:rsid w:val="00A53EF3"/>
    <w:rsid w:val="00A7629F"/>
    <w:rsid w:val="00A97043"/>
    <w:rsid w:val="00AB25CB"/>
    <w:rsid w:val="00AD0927"/>
    <w:rsid w:val="00AE346B"/>
    <w:rsid w:val="00AE517A"/>
    <w:rsid w:val="00AF0CEE"/>
    <w:rsid w:val="00B22FE3"/>
    <w:rsid w:val="00B52B85"/>
    <w:rsid w:val="00B52C75"/>
    <w:rsid w:val="00B667AD"/>
    <w:rsid w:val="00B71ADE"/>
    <w:rsid w:val="00B752D9"/>
    <w:rsid w:val="00B82CAD"/>
    <w:rsid w:val="00B83DB9"/>
    <w:rsid w:val="00B84C38"/>
    <w:rsid w:val="00B86C00"/>
    <w:rsid w:val="00B924AA"/>
    <w:rsid w:val="00B947F6"/>
    <w:rsid w:val="00B955D7"/>
    <w:rsid w:val="00B96CE9"/>
    <w:rsid w:val="00BC2908"/>
    <w:rsid w:val="00BC4BEC"/>
    <w:rsid w:val="00BF16AA"/>
    <w:rsid w:val="00C10C21"/>
    <w:rsid w:val="00C16C07"/>
    <w:rsid w:val="00C248B3"/>
    <w:rsid w:val="00C354B8"/>
    <w:rsid w:val="00C52517"/>
    <w:rsid w:val="00C60921"/>
    <w:rsid w:val="00C62936"/>
    <w:rsid w:val="00C653F2"/>
    <w:rsid w:val="00C679E6"/>
    <w:rsid w:val="00C718CF"/>
    <w:rsid w:val="00C87ACF"/>
    <w:rsid w:val="00C908F9"/>
    <w:rsid w:val="00C97101"/>
    <w:rsid w:val="00CA0917"/>
    <w:rsid w:val="00CC275F"/>
    <w:rsid w:val="00CC53A8"/>
    <w:rsid w:val="00CD7A8B"/>
    <w:rsid w:val="00CE74EA"/>
    <w:rsid w:val="00D10554"/>
    <w:rsid w:val="00D20012"/>
    <w:rsid w:val="00D26B6F"/>
    <w:rsid w:val="00D27F48"/>
    <w:rsid w:val="00D417C2"/>
    <w:rsid w:val="00D45BEF"/>
    <w:rsid w:val="00D60936"/>
    <w:rsid w:val="00D709EB"/>
    <w:rsid w:val="00D74714"/>
    <w:rsid w:val="00D8039A"/>
    <w:rsid w:val="00D82F3F"/>
    <w:rsid w:val="00D921C6"/>
    <w:rsid w:val="00D958C2"/>
    <w:rsid w:val="00DB67C1"/>
    <w:rsid w:val="00E04AB5"/>
    <w:rsid w:val="00E11D1C"/>
    <w:rsid w:val="00E50EEA"/>
    <w:rsid w:val="00E52F58"/>
    <w:rsid w:val="00E57AA1"/>
    <w:rsid w:val="00E64C5E"/>
    <w:rsid w:val="00E848A8"/>
    <w:rsid w:val="00E9074E"/>
    <w:rsid w:val="00E94DA3"/>
    <w:rsid w:val="00E96AAB"/>
    <w:rsid w:val="00EA2430"/>
    <w:rsid w:val="00EC1245"/>
    <w:rsid w:val="00EC26AA"/>
    <w:rsid w:val="00EC5C97"/>
    <w:rsid w:val="00ED4403"/>
    <w:rsid w:val="00ED44E6"/>
    <w:rsid w:val="00ED58F2"/>
    <w:rsid w:val="00ED7A53"/>
    <w:rsid w:val="00EE4273"/>
    <w:rsid w:val="00F02004"/>
    <w:rsid w:val="00F042CB"/>
    <w:rsid w:val="00F04FC8"/>
    <w:rsid w:val="00F3061C"/>
    <w:rsid w:val="00F57791"/>
    <w:rsid w:val="00F64558"/>
    <w:rsid w:val="00F707EC"/>
    <w:rsid w:val="00F76F2E"/>
    <w:rsid w:val="00F81978"/>
    <w:rsid w:val="00F90415"/>
    <w:rsid w:val="00F93B4D"/>
    <w:rsid w:val="00FA1F19"/>
    <w:rsid w:val="00FB7504"/>
    <w:rsid w:val="00FC03CB"/>
    <w:rsid w:val="00FC0A95"/>
    <w:rsid w:val="00FC394F"/>
    <w:rsid w:val="00FC3D9C"/>
    <w:rsid w:val="00FD736A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8AA457"/>
  <w15:chartTrackingRefBased/>
  <w15:docId w15:val="{A7D1B5E1-4D9C-480A-9A0C-95A7EBE33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rmalWeb">
    <w:name w:val="Normal (Web)"/>
    <w:basedOn w:val="Normal"/>
    <w:uiPriority w:val="99"/>
    <w:unhideWhenUsed/>
    <w:rsid w:val="00341BA6"/>
    <w:pPr>
      <w:spacing w:before="100" w:beforeAutospacing="1" w:after="100" w:afterAutospacing="1"/>
    </w:pPr>
    <w:rPr>
      <w:szCs w:val="24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styleId="Hyperlink">
    <w:name w:val="Hyperlink"/>
    <w:uiPriority w:val="99"/>
    <w:unhideWhenUsed/>
    <w:rsid w:val="00F57791"/>
    <w:rPr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6B6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76B6A"/>
    <w:rPr>
      <w:rFonts w:ascii="Segoe UI" w:hAnsi="Segoe UI" w:cs="Segoe UI"/>
      <w:sz w:val="18"/>
      <w:szCs w:val="18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D383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7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sanchez\Downloads\Macro%20Medida%20C&#225;mara%202017-2020_MOD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4FE712-2326-4A32-B6A9-0699367E4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2017-2020_MOD2</Template>
  <TotalTime>1</TotalTime>
  <Pages>2</Pages>
  <Words>499</Words>
  <Characters>2747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asesora - IT</vt:lpstr>
      <vt:lpstr>asesora - IT</vt:lpstr>
    </vt:vector>
  </TitlesOfParts>
  <Company>Microsoft</Company>
  <LinksUpToDate>false</LinksUpToDate>
  <CharactersWithSpaces>3240</CharactersWithSpaces>
  <SharedDoc>false</SharedDoc>
  <HLinks>
    <vt:vector size="6" baseType="variant">
      <vt:variant>
        <vt:i4>2687090</vt:i4>
      </vt:variant>
      <vt:variant>
        <vt:i4>0</vt:i4>
      </vt:variant>
      <vt:variant>
        <vt:i4>0</vt:i4>
      </vt:variant>
      <vt:variant>
        <vt:i4>5</vt:i4>
      </vt:variant>
      <vt:variant>
        <vt:lpwstr>http://www.stubhub.com/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jsanchez</dc:creator>
  <cp:keywords/>
  <dc:description/>
  <cp:lastModifiedBy>Gloria de Jesús Maldonado</cp:lastModifiedBy>
  <cp:revision>2</cp:revision>
  <cp:lastPrinted>2022-10-24T22:33:00Z</cp:lastPrinted>
  <dcterms:created xsi:type="dcterms:W3CDTF">2026-06-24T01:10:00Z</dcterms:created>
  <dcterms:modified xsi:type="dcterms:W3CDTF">2026-06-24T01:10:00Z</dcterms:modified>
</cp:coreProperties>
</file>