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9DD2" w14:textId="77777777" w:rsidR="00891CF0" w:rsidRPr="00D06E8B" w:rsidRDefault="00891CF0" w:rsidP="00EF7F3A">
      <w:pPr>
        <w:tabs>
          <w:tab w:val="center" w:pos="4680"/>
        </w:tabs>
        <w:jc w:val="center"/>
        <w:rPr>
          <w:rFonts w:ascii="Book Antiqua" w:eastAsia="Book Antiqua" w:hAnsi="Book Antiqua" w:cs="Book Antiqua"/>
          <w:sz w:val="28"/>
          <w:szCs w:val="28"/>
          <w:lang w:val="es-ES"/>
        </w:rPr>
      </w:pPr>
      <w:r w:rsidRPr="00D06E8B">
        <w:rPr>
          <w:rFonts w:ascii="Book Antiqua" w:eastAsia="Book Antiqua" w:hAnsi="Book Antiqua" w:cs="Book Antiqua"/>
          <w:sz w:val="28"/>
          <w:szCs w:val="28"/>
          <w:lang w:val="es-ES"/>
        </w:rPr>
        <w:t>GOBIERNO DE PUERTO RICO</w:t>
      </w:r>
    </w:p>
    <w:p w14:paraId="18B65E21" w14:textId="77777777" w:rsidR="00891CF0" w:rsidRPr="00D06E8B" w:rsidRDefault="00891CF0" w:rsidP="00891CF0">
      <w:pPr>
        <w:tabs>
          <w:tab w:val="center" w:pos="4680"/>
        </w:tabs>
        <w:rPr>
          <w:rFonts w:ascii="Book Antiqua" w:eastAsia="Book Antiqua" w:hAnsi="Book Antiqua" w:cs="Book Antiqua"/>
          <w:sz w:val="28"/>
          <w:szCs w:val="28"/>
          <w:lang w:val="es-ES"/>
        </w:rPr>
      </w:pPr>
    </w:p>
    <w:p w14:paraId="2745CD7D" w14:textId="4A2E5EB1" w:rsidR="00891CF0" w:rsidRPr="00D06E8B" w:rsidRDefault="00891CF0" w:rsidP="00891CF0">
      <w:pPr>
        <w:tabs>
          <w:tab w:val="left" w:pos="720"/>
          <w:tab w:val="left" w:pos="7560"/>
          <w:tab w:val="left" w:pos="8100"/>
        </w:tabs>
        <w:rPr>
          <w:rFonts w:ascii="Book Antiqua" w:eastAsia="Book Antiqua" w:hAnsi="Book Antiqua" w:cs="Book Antiqua"/>
          <w:lang w:val="es-ES"/>
        </w:rPr>
      </w:pPr>
      <w:r w:rsidRPr="00D06E8B">
        <w:rPr>
          <w:rFonts w:ascii="Book Antiqua" w:eastAsia="Book Antiqua" w:hAnsi="Book Antiqua" w:cs="Book Antiqua"/>
          <w:lang w:val="es-ES"/>
        </w:rPr>
        <w:t>20</w:t>
      </w:r>
      <w:r w:rsidRPr="00D06E8B">
        <w:rPr>
          <w:rFonts w:ascii="Book Antiqua" w:eastAsia="Book Antiqua" w:hAnsi="Book Antiqua" w:cs="Book Antiqua"/>
          <w:vertAlign w:val="superscript"/>
          <w:lang w:val="es-ES"/>
        </w:rPr>
        <w:t>ma</w:t>
      </w:r>
      <w:r w:rsidRPr="00D06E8B">
        <w:rPr>
          <w:rFonts w:ascii="Book Antiqua" w:eastAsia="Book Antiqua" w:hAnsi="Book Antiqua" w:cs="Book Antiqua"/>
          <w:lang w:val="es-ES"/>
        </w:rPr>
        <w:t xml:space="preserve"> </w:t>
      </w:r>
      <w:r w:rsidRPr="00D06E8B">
        <w:rPr>
          <w:rFonts w:ascii="Book Antiqua" w:eastAsia="Book Antiqua" w:hAnsi="Book Antiqua" w:cs="Book Antiqua"/>
          <w:lang w:val="es-ES"/>
        </w:rPr>
        <w:tab/>
        <w:t>Asamblea</w:t>
      </w:r>
      <w:r w:rsidRPr="00D06E8B">
        <w:rPr>
          <w:rFonts w:ascii="Book Antiqua" w:eastAsia="Book Antiqua" w:hAnsi="Book Antiqua" w:cs="Book Antiqua"/>
          <w:lang w:val="es-ES"/>
        </w:rPr>
        <w:tab/>
      </w:r>
      <w:r w:rsidR="00114289" w:rsidRPr="00D06E8B">
        <w:rPr>
          <w:rFonts w:ascii="Book Antiqua" w:eastAsia="Book Antiqua" w:hAnsi="Book Antiqua" w:cs="Book Antiqua"/>
          <w:lang w:val="es-ES"/>
        </w:rPr>
        <w:t>3</w:t>
      </w:r>
      <w:r w:rsidR="00114289" w:rsidRPr="00D06E8B">
        <w:rPr>
          <w:rFonts w:ascii="Book Antiqua" w:eastAsia="Book Antiqua" w:hAnsi="Book Antiqua" w:cs="Book Antiqua"/>
          <w:vertAlign w:val="superscript"/>
          <w:lang w:val="es-ES"/>
        </w:rPr>
        <w:t>r</w:t>
      </w:r>
      <w:r w:rsidRPr="00D06E8B">
        <w:rPr>
          <w:rFonts w:ascii="Book Antiqua" w:eastAsia="Book Antiqua" w:hAnsi="Book Antiqua" w:cs="Book Antiqua"/>
          <w:vertAlign w:val="superscript"/>
          <w:lang w:val="es-ES"/>
        </w:rPr>
        <w:t>a</w:t>
      </w:r>
      <w:r w:rsidRPr="00D06E8B">
        <w:rPr>
          <w:rFonts w:ascii="Book Antiqua" w:eastAsia="Book Antiqua" w:hAnsi="Book Antiqua" w:cs="Book Antiqua"/>
          <w:lang w:val="es-ES"/>
        </w:rPr>
        <w:t xml:space="preserve"> </w:t>
      </w:r>
      <w:r w:rsidRPr="00D06E8B">
        <w:rPr>
          <w:rFonts w:ascii="Book Antiqua" w:eastAsia="Book Antiqua" w:hAnsi="Book Antiqua" w:cs="Book Antiqua"/>
          <w:lang w:val="es-ES"/>
        </w:rPr>
        <w:tab/>
        <w:t>Sesión</w:t>
      </w:r>
    </w:p>
    <w:p w14:paraId="3BE90269" w14:textId="77777777" w:rsidR="00891CF0" w:rsidRPr="00D06E8B" w:rsidRDefault="00891CF0" w:rsidP="00891CF0">
      <w:pPr>
        <w:tabs>
          <w:tab w:val="left" w:pos="720"/>
          <w:tab w:val="left" w:pos="4215"/>
          <w:tab w:val="left" w:pos="5160"/>
          <w:tab w:val="left" w:pos="8100"/>
        </w:tabs>
        <w:rPr>
          <w:rFonts w:ascii="Book Antiqua" w:eastAsia="Book Antiqua" w:hAnsi="Book Antiqua" w:cs="Book Antiqua"/>
          <w:lang w:val="es-ES"/>
        </w:rPr>
      </w:pPr>
      <w:r w:rsidRPr="00D06E8B">
        <w:rPr>
          <w:rFonts w:ascii="Book Antiqua" w:eastAsia="Book Antiqua" w:hAnsi="Book Antiqua" w:cs="Book Antiqua"/>
          <w:lang w:val="es-ES"/>
        </w:rPr>
        <w:tab/>
        <w:t>Legislativa</w:t>
      </w:r>
      <w:r w:rsidRPr="00D06E8B">
        <w:rPr>
          <w:rFonts w:ascii="Book Antiqua" w:eastAsia="Book Antiqua" w:hAnsi="Book Antiqua" w:cs="Book Antiqua"/>
          <w:lang w:val="es-ES"/>
        </w:rPr>
        <w:tab/>
      </w:r>
      <w:r w:rsidRPr="00D06E8B">
        <w:rPr>
          <w:rFonts w:ascii="Book Antiqua" w:eastAsia="Book Antiqua" w:hAnsi="Book Antiqua" w:cs="Book Antiqua"/>
          <w:lang w:val="es-ES"/>
        </w:rPr>
        <w:tab/>
      </w:r>
      <w:r w:rsidRPr="00D06E8B">
        <w:rPr>
          <w:rFonts w:ascii="Book Antiqua" w:eastAsia="Book Antiqua" w:hAnsi="Book Antiqua" w:cs="Book Antiqua"/>
          <w:lang w:val="es-ES"/>
        </w:rPr>
        <w:tab/>
        <w:t>Ordinaria</w:t>
      </w:r>
    </w:p>
    <w:p w14:paraId="750E535A" w14:textId="77777777" w:rsidR="00891CF0" w:rsidRPr="00D06E8B"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D06E8B" w:rsidRDefault="00891CF0" w:rsidP="00891CF0">
      <w:pPr>
        <w:spacing w:line="360" w:lineRule="auto"/>
        <w:jc w:val="center"/>
        <w:rPr>
          <w:rFonts w:ascii="Book Antiqua" w:eastAsia="Book Antiqua" w:hAnsi="Book Antiqua" w:cs="Book Antiqua"/>
          <w:b/>
          <w:sz w:val="36"/>
          <w:szCs w:val="36"/>
          <w:lang w:val="es-ES"/>
        </w:rPr>
      </w:pPr>
      <w:r w:rsidRPr="00D06E8B">
        <w:rPr>
          <w:rFonts w:ascii="Book Antiqua" w:eastAsia="Book Antiqua" w:hAnsi="Book Antiqua" w:cs="Book Antiqua"/>
          <w:b/>
          <w:sz w:val="36"/>
          <w:szCs w:val="36"/>
          <w:lang w:val="es-ES"/>
        </w:rPr>
        <w:t>CÁMARA DE REPRESENTANTES</w:t>
      </w:r>
    </w:p>
    <w:p w14:paraId="4A8302E3" w14:textId="2EB72682" w:rsidR="00891CF0" w:rsidRPr="00D06E8B" w:rsidRDefault="00B24A85" w:rsidP="00891CF0">
      <w:pPr>
        <w:spacing w:line="360" w:lineRule="auto"/>
        <w:jc w:val="center"/>
        <w:rPr>
          <w:rFonts w:ascii="Book Antiqua" w:eastAsia="Book Antiqua" w:hAnsi="Book Antiqua" w:cs="Book Antiqua"/>
          <w:b/>
          <w:sz w:val="52"/>
          <w:szCs w:val="52"/>
          <w:lang w:val="es-ES"/>
        </w:rPr>
      </w:pPr>
      <w:r w:rsidRPr="00D06E8B">
        <w:rPr>
          <w:rFonts w:ascii="Book Antiqua" w:eastAsia="Book Antiqua" w:hAnsi="Book Antiqua" w:cs="Book Antiqua"/>
          <w:b/>
          <w:sz w:val="52"/>
          <w:szCs w:val="52"/>
          <w:lang w:val="es-ES"/>
        </w:rPr>
        <w:t>R</w:t>
      </w:r>
      <w:r w:rsidR="00937266" w:rsidRPr="00D06E8B">
        <w:rPr>
          <w:rFonts w:ascii="Book Antiqua" w:eastAsia="Book Antiqua" w:hAnsi="Book Antiqua" w:cs="Book Antiqua"/>
          <w:b/>
          <w:sz w:val="52"/>
          <w:szCs w:val="52"/>
          <w:lang w:val="es-ES"/>
        </w:rPr>
        <w:t>.</w:t>
      </w:r>
      <w:r w:rsidRPr="00D06E8B">
        <w:rPr>
          <w:rFonts w:ascii="Book Antiqua" w:eastAsia="Book Antiqua" w:hAnsi="Book Antiqua" w:cs="Book Antiqua"/>
          <w:b/>
          <w:sz w:val="52"/>
          <w:szCs w:val="52"/>
          <w:lang w:val="es-ES"/>
        </w:rPr>
        <w:t>C.</w:t>
      </w:r>
      <w:r w:rsidR="00937266" w:rsidRPr="00D06E8B">
        <w:rPr>
          <w:rFonts w:ascii="Book Antiqua" w:eastAsia="Book Antiqua" w:hAnsi="Book Antiqua" w:cs="Book Antiqua"/>
          <w:b/>
          <w:sz w:val="52"/>
          <w:szCs w:val="52"/>
          <w:lang w:val="es-ES"/>
        </w:rPr>
        <w:t xml:space="preserve"> de la </w:t>
      </w:r>
      <w:r w:rsidR="009F41BC" w:rsidRPr="00D06E8B">
        <w:rPr>
          <w:rFonts w:ascii="Book Antiqua" w:eastAsia="Book Antiqua" w:hAnsi="Book Antiqua" w:cs="Book Antiqua"/>
          <w:b/>
          <w:sz w:val="52"/>
          <w:szCs w:val="52"/>
          <w:lang w:val="es-ES"/>
        </w:rPr>
        <w:t xml:space="preserve">C. </w:t>
      </w:r>
      <w:r w:rsidR="00114289" w:rsidRPr="00D06E8B">
        <w:rPr>
          <w:rFonts w:ascii="Book Antiqua" w:eastAsia="Book Antiqua" w:hAnsi="Book Antiqua" w:cs="Book Antiqua"/>
          <w:b/>
          <w:sz w:val="52"/>
          <w:szCs w:val="52"/>
          <w:lang w:val="es-ES"/>
        </w:rPr>
        <w:t>151</w:t>
      </w:r>
    </w:p>
    <w:p w14:paraId="0FB4A030" w14:textId="6CD383F0" w:rsidR="00127600" w:rsidRPr="00D06E8B" w:rsidRDefault="000B648B" w:rsidP="000B648B">
      <w:pPr>
        <w:spacing w:line="360" w:lineRule="auto"/>
        <w:jc w:val="center"/>
        <w:rPr>
          <w:rFonts w:ascii="Book Antiqua" w:eastAsia="Book Antiqua" w:hAnsi="Book Antiqua" w:cs="Book Antiqua"/>
          <w:b/>
          <w:sz w:val="28"/>
          <w:szCs w:val="28"/>
          <w:lang w:val="es-ES"/>
        </w:rPr>
      </w:pPr>
      <w:r w:rsidRPr="00D06E8B">
        <w:rPr>
          <w:rFonts w:ascii="Book Antiqua" w:eastAsia="Book Antiqua" w:hAnsi="Book Antiqua" w:cs="Book Antiqua"/>
          <w:b/>
          <w:sz w:val="28"/>
          <w:szCs w:val="28"/>
          <w:lang w:val="es-ES"/>
        </w:rPr>
        <w:t>INFORME POSITIVO</w:t>
      </w:r>
    </w:p>
    <w:p w14:paraId="293E44EE" w14:textId="4870EAEB" w:rsidR="00891CF0" w:rsidRPr="00D06E8B" w:rsidRDefault="009B64B2"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5</w:t>
      </w:r>
      <w:r w:rsidR="00383D09" w:rsidRPr="00D06E8B">
        <w:rPr>
          <w:rFonts w:ascii="Book Antiqua" w:eastAsia="Book Antiqua" w:hAnsi="Book Antiqua" w:cs="Book Antiqua"/>
          <w:lang w:val="es-ES"/>
        </w:rPr>
        <w:t xml:space="preserve"> de </w:t>
      </w:r>
      <w:r w:rsidR="00114289" w:rsidRPr="00D06E8B">
        <w:rPr>
          <w:rFonts w:ascii="Book Antiqua" w:eastAsia="Book Antiqua" w:hAnsi="Book Antiqua" w:cs="Book Antiqua"/>
          <w:lang w:val="es-ES"/>
        </w:rPr>
        <w:t>febrero</w:t>
      </w:r>
      <w:r w:rsidR="00383D09" w:rsidRPr="00D06E8B">
        <w:rPr>
          <w:rFonts w:ascii="Book Antiqua" w:eastAsia="Book Antiqua" w:hAnsi="Book Antiqua" w:cs="Book Antiqua"/>
          <w:lang w:val="es-ES"/>
        </w:rPr>
        <w:t xml:space="preserve"> de 202</w:t>
      </w:r>
      <w:r w:rsidR="00114289" w:rsidRPr="00D06E8B">
        <w:rPr>
          <w:rFonts w:ascii="Book Antiqua" w:eastAsia="Book Antiqua" w:hAnsi="Book Antiqua" w:cs="Book Antiqua"/>
          <w:lang w:val="es-ES"/>
        </w:rPr>
        <w:t>6</w:t>
      </w:r>
    </w:p>
    <w:p w14:paraId="54E7244B" w14:textId="77777777" w:rsidR="00891CF0" w:rsidRPr="00D06E8B" w:rsidRDefault="00891CF0" w:rsidP="00891CF0">
      <w:pPr>
        <w:jc w:val="both"/>
        <w:rPr>
          <w:rFonts w:ascii="Book Antiqua" w:eastAsia="Book Antiqua" w:hAnsi="Book Antiqua" w:cs="Book Antiqua"/>
          <w:b/>
          <w:lang w:val="es-ES"/>
        </w:rPr>
      </w:pPr>
    </w:p>
    <w:p w14:paraId="4268362D" w14:textId="77777777" w:rsidR="00891CF0" w:rsidRPr="00D06E8B" w:rsidRDefault="00891CF0" w:rsidP="00891CF0">
      <w:pPr>
        <w:jc w:val="both"/>
        <w:rPr>
          <w:rFonts w:ascii="Book Antiqua" w:eastAsia="Book Antiqua" w:hAnsi="Book Antiqua" w:cs="Book Antiqua"/>
          <w:b/>
          <w:lang w:val="es-ES"/>
        </w:rPr>
      </w:pPr>
      <w:r w:rsidRPr="00D06E8B">
        <w:rPr>
          <w:rFonts w:ascii="Book Antiqua" w:eastAsia="Book Antiqua" w:hAnsi="Book Antiqua" w:cs="Book Antiqua"/>
          <w:b/>
          <w:lang w:val="es-ES"/>
        </w:rPr>
        <w:t>A LA CÁMARA DE REPRESENTANTES DE PUERTO RICO</w:t>
      </w:r>
    </w:p>
    <w:p w14:paraId="6864FBEB" w14:textId="77777777" w:rsidR="00255608" w:rsidRPr="00D06E8B" w:rsidRDefault="00255608" w:rsidP="007C7C83">
      <w:pPr>
        <w:jc w:val="both"/>
        <w:rPr>
          <w:rFonts w:ascii="Book Antiqua" w:hAnsi="Book Antiqua" w:cs="Arial"/>
          <w:sz w:val="28"/>
          <w:lang w:val="es-ES"/>
        </w:rPr>
      </w:pPr>
    </w:p>
    <w:p w14:paraId="47BAB83A" w14:textId="7C61D581" w:rsidR="00AD66D2" w:rsidRPr="00D06E8B" w:rsidRDefault="00AD66D2" w:rsidP="00AD66D2">
      <w:pPr>
        <w:ind w:firstLine="720"/>
        <w:jc w:val="both"/>
        <w:rPr>
          <w:rFonts w:ascii="Book Antiqua" w:hAnsi="Book Antiqua" w:cs="Arial"/>
          <w:lang w:val="es-ES"/>
        </w:rPr>
      </w:pPr>
      <w:r w:rsidRPr="00D06E8B">
        <w:rPr>
          <w:rFonts w:ascii="Book Antiqua" w:hAnsi="Book Antiqua" w:cs="Arial"/>
          <w:lang w:val="es-ES"/>
        </w:rPr>
        <w:t xml:space="preserve">La Comisión de </w:t>
      </w:r>
      <w:r w:rsidR="00FD1C53" w:rsidRPr="00D06E8B">
        <w:rPr>
          <w:rFonts w:ascii="Book Antiqua" w:hAnsi="Book Antiqua" w:cs="Arial"/>
          <w:lang w:val="es-ES"/>
        </w:rPr>
        <w:t>Recreación y Deportes</w:t>
      </w:r>
      <w:r w:rsidRPr="00D06E8B">
        <w:rPr>
          <w:rFonts w:ascii="Book Antiqua" w:hAnsi="Book Antiqua" w:cs="Arial"/>
          <w:lang w:val="es-ES"/>
        </w:rPr>
        <w:t xml:space="preserve"> de la Cámara de Representantes </w:t>
      </w:r>
      <w:r w:rsidR="005C21A7" w:rsidRPr="00D06E8B">
        <w:rPr>
          <w:rFonts w:ascii="Book Antiqua" w:hAnsi="Book Antiqua" w:cs="Arial"/>
          <w:lang w:val="es-ES"/>
        </w:rPr>
        <w:t xml:space="preserve">de </w:t>
      </w:r>
      <w:r w:rsidRPr="00D06E8B">
        <w:rPr>
          <w:rFonts w:ascii="Book Antiqua" w:hAnsi="Book Antiqua" w:cs="Arial"/>
          <w:lang w:val="es-ES"/>
        </w:rPr>
        <w:t xml:space="preserve">Puerto Rico, previo estudio y consideración de </w:t>
      </w:r>
      <w:proofErr w:type="gramStart"/>
      <w:r w:rsidR="00623A7A" w:rsidRPr="00D06E8B">
        <w:rPr>
          <w:rFonts w:ascii="Book Antiqua" w:hAnsi="Book Antiqua" w:cs="Arial"/>
          <w:lang w:val="es-ES"/>
        </w:rPr>
        <w:t>la misma</w:t>
      </w:r>
      <w:proofErr w:type="gramEnd"/>
      <w:r w:rsidRPr="00D06E8B">
        <w:rPr>
          <w:rFonts w:ascii="Book Antiqua" w:hAnsi="Book Antiqua" w:cs="Arial"/>
          <w:lang w:val="es-ES"/>
        </w:rPr>
        <w:t xml:space="preserve">, tiene a bien someter su Informe con relación al </w:t>
      </w:r>
      <w:r w:rsidR="00B24A85" w:rsidRPr="00D06E8B">
        <w:rPr>
          <w:rFonts w:ascii="Book Antiqua" w:hAnsi="Book Antiqua" w:cs="Arial"/>
          <w:lang w:val="es-ES"/>
        </w:rPr>
        <w:t xml:space="preserve">Resolución Conjunta </w:t>
      </w:r>
      <w:r w:rsidRPr="00D06E8B">
        <w:rPr>
          <w:rFonts w:ascii="Book Antiqua" w:hAnsi="Book Antiqua" w:cs="Arial"/>
          <w:lang w:val="es-ES"/>
        </w:rPr>
        <w:t>de</w:t>
      </w:r>
      <w:r w:rsidR="009F41BC" w:rsidRPr="00D06E8B">
        <w:rPr>
          <w:rFonts w:ascii="Book Antiqua" w:hAnsi="Book Antiqua" w:cs="Arial"/>
          <w:lang w:val="es-ES"/>
        </w:rPr>
        <w:t xml:space="preserve"> la Cámara </w:t>
      </w:r>
      <w:r w:rsidR="00CD7E5E" w:rsidRPr="00D06E8B">
        <w:rPr>
          <w:rFonts w:ascii="Book Antiqua" w:hAnsi="Book Antiqua" w:cs="Arial"/>
          <w:lang w:val="es-ES"/>
        </w:rPr>
        <w:t>151</w:t>
      </w:r>
      <w:r w:rsidRPr="00D06E8B">
        <w:rPr>
          <w:rFonts w:ascii="Book Antiqua" w:hAnsi="Book Antiqua" w:cs="Arial"/>
          <w:lang w:val="es-ES"/>
        </w:rPr>
        <w:t xml:space="preserve">, </w:t>
      </w:r>
      <w:r w:rsidRPr="00D06E8B">
        <w:rPr>
          <w:rFonts w:ascii="Book Antiqua" w:hAnsi="Book Antiqua" w:cs="Arial"/>
          <w:b/>
          <w:lang w:val="es-ES"/>
        </w:rPr>
        <w:t>recomendando su aprobación</w:t>
      </w:r>
      <w:r w:rsidR="009F41BC" w:rsidRPr="00D06E8B">
        <w:rPr>
          <w:rFonts w:ascii="Book Antiqua" w:hAnsi="Book Antiqua" w:cs="Arial"/>
          <w:b/>
          <w:bCs/>
          <w:lang w:val="es-ES"/>
        </w:rPr>
        <w:t xml:space="preserve"> </w:t>
      </w:r>
      <w:r w:rsidR="00DC5D74" w:rsidRPr="00D06E8B">
        <w:rPr>
          <w:rFonts w:ascii="Book Antiqua" w:hAnsi="Book Antiqua" w:cs="Arial"/>
          <w:b/>
          <w:bCs/>
          <w:lang w:val="es-ES"/>
        </w:rPr>
        <w:t xml:space="preserve">con las enmiendas que se anejan en el </w:t>
      </w:r>
      <w:proofErr w:type="spellStart"/>
      <w:r w:rsidR="00DC5D74" w:rsidRPr="00D06E8B">
        <w:rPr>
          <w:rFonts w:ascii="Book Antiqua" w:hAnsi="Book Antiqua" w:cs="Arial"/>
          <w:b/>
          <w:bCs/>
          <w:lang w:val="es-ES"/>
        </w:rPr>
        <w:t>entirillado</w:t>
      </w:r>
      <w:proofErr w:type="spellEnd"/>
      <w:r w:rsidR="00DC5D74" w:rsidRPr="00D06E8B">
        <w:rPr>
          <w:rFonts w:ascii="Book Antiqua" w:hAnsi="Book Antiqua" w:cs="Arial"/>
          <w:b/>
          <w:bCs/>
          <w:lang w:val="es-ES"/>
        </w:rPr>
        <w:t xml:space="preserve"> electrónico de este Informe.</w:t>
      </w:r>
    </w:p>
    <w:p w14:paraId="60CE0AB1" w14:textId="77777777" w:rsidR="00BC7BDA" w:rsidRPr="00D06E8B" w:rsidRDefault="00BC7BDA" w:rsidP="007C7C83">
      <w:pPr>
        <w:jc w:val="both"/>
        <w:rPr>
          <w:rFonts w:ascii="Book Antiqua" w:hAnsi="Book Antiqua" w:cs="Arial"/>
          <w:szCs w:val="24"/>
          <w:lang w:val="es-ES"/>
        </w:rPr>
      </w:pPr>
    </w:p>
    <w:p w14:paraId="6AB8B7D8" w14:textId="6CF9DA8B" w:rsidR="00255608" w:rsidRPr="00D06E8B" w:rsidRDefault="00255608" w:rsidP="00891CF0">
      <w:pPr>
        <w:pStyle w:val="Heading2"/>
        <w:rPr>
          <w:rFonts w:ascii="Book Antiqua" w:hAnsi="Book Antiqua"/>
          <w:lang w:val="es-ES"/>
        </w:rPr>
      </w:pPr>
      <w:r w:rsidRPr="00D06E8B">
        <w:rPr>
          <w:rFonts w:ascii="Book Antiqua" w:hAnsi="Book Antiqua"/>
          <w:lang w:val="es-ES"/>
        </w:rPr>
        <w:t>ALCANCE DE LA MEDIDA</w:t>
      </w:r>
    </w:p>
    <w:p w14:paraId="7DA7F224" w14:textId="450CE52D" w:rsidR="002F4A6C" w:rsidRPr="00D06E8B" w:rsidRDefault="00BC7BDA" w:rsidP="00F57107">
      <w:pPr>
        <w:autoSpaceDE w:val="0"/>
        <w:autoSpaceDN w:val="0"/>
        <w:adjustRightInd w:val="0"/>
        <w:jc w:val="both"/>
        <w:rPr>
          <w:rFonts w:ascii="Book Antiqua" w:hAnsi="Book Antiqua" w:cs="Arial"/>
          <w:lang w:val="es-ES"/>
        </w:rPr>
      </w:pPr>
      <w:r w:rsidRPr="00D06E8B">
        <w:rPr>
          <w:rFonts w:ascii="Book Antiqua" w:hAnsi="Book Antiqua" w:cs="Arial"/>
          <w:lang w:val="es-ES"/>
        </w:rPr>
        <w:tab/>
      </w:r>
      <w:r w:rsidR="003F2DE2" w:rsidRPr="00D06E8B">
        <w:rPr>
          <w:rFonts w:ascii="Book Antiqua" w:hAnsi="Book Antiqua" w:cs="Arial"/>
          <w:lang w:val="es-ES"/>
        </w:rPr>
        <w:t>La</w:t>
      </w:r>
      <w:r w:rsidR="0061587E">
        <w:rPr>
          <w:rFonts w:ascii="Book Antiqua" w:hAnsi="Book Antiqua" w:cs="Arial"/>
          <w:lang w:val="es-ES"/>
        </w:rPr>
        <w:t xml:space="preserve"> </w:t>
      </w:r>
      <w:r w:rsidR="0061587E" w:rsidRPr="0061587E">
        <w:rPr>
          <w:rFonts w:ascii="Book Antiqua" w:hAnsi="Book Antiqua" w:cs="Arial"/>
        </w:rPr>
        <w:t>Resolución Conjunta 151, presentada el 10 de junio de 2025 por la representante Martínez Soto y el representante Torres García, busca ordenar al Departamento de Recreación y Deportes (DRD) la transferencia de las canchas de tenis de la Urbanización Tomás Carrión Maduro al Municipio de Juana Díaz. Esta transacción se propone por un precio nominal de un dólar ($1.00) y establece que no estará sujeta a las disposiciones de la "Ley de Cumplimiento con el Plan Fiscal" (Ley 26-2017)</w:t>
      </w:r>
    </w:p>
    <w:p w14:paraId="694C34EC" w14:textId="77777777" w:rsidR="00497173" w:rsidRPr="00D06E8B" w:rsidRDefault="00497173" w:rsidP="00497173">
      <w:pPr>
        <w:autoSpaceDE w:val="0"/>
        <w:autoSpaceDN w:val="0"/>
        <w:adjustRightInd w:val="0"/>
        <w:jc w:val="both"/>
        <w:rPr>
          <w:rFonts w:ascii="Book Antiqua" w:hAnsi="Book Antiqua" w:cs="Arial"/>
          <w:lang w:val="es-ES"/>
        </w:rPr>
      </w:pPr>
    </w:p>
    <w:p w14:paraId="44B156E1" w14:textId="15C7AD89" w:rsidR="00DD1CD0" w:rsidRPr="00D06E8B" w:rsidRDefault="00DD1CD0" w:rsidP="00FF2A79">
      <w:pPr>
        <w:autoSpaceDE w:val="0"/>
        <w:autoSpaceDN w:val="0"/>
        <w:adjustRightInd w:val="0"/>
        <w:jc w:val="center"/>
        <w:rPr>
          <w:rFonts w:ascii="Book Antiqua" w:hAnsi="Book Antiqua"/>
          <w:b/>
          <w:bCs/>
          <w:lang w:val="es-ES"/>
        </w:rPr>
      </w:pPr>
      <w:r w:rsidRPr="00D06E8B">
        <w:rPr>
          <w:rFonts w:ascii="Book Antiqua" w:hAnsi="Book Antiqua"/>
          <w:b/>
          <w:bCs/>
          <w:lang w:val="es-ES"/>
        </w:rPr>
        <w:t>ANÁLISIS DE LA MEDIDA</w:t>
      </w:r>
    </w:p>
    <w:p w14:paraId="0178D70B" w14:textId="77777777" w:rsidR="00DD1CD0" w:rsidRPr="00D06E8B" w:rsidRDefault="00DD1CD0" w:rsidP="00DD1CD0">
      <w:pPr>
        <w:autoSpaceDE w:val="0"/>
        <w:autoSpaceDN w:val="0"/>
        <w:adjustRightInd w:val="0"/>
        <w:ind w:firstLine="720"/>
        <w:jc w:val="center"/>
        <w:rPr>
          <w:rFonts w:ascii="Book Antiqua" w:hAnsi="Book Antiqua"/>
          <w:lang w:val="es-ES"/>
        </w:rPr>
      </w:pPr>
    </w:p>
    <w:p w14:paraId="1316D07A" w14:textId="7BACC3EB" w:rsidR="00DD1CD0" w:rsidRPr="00D06E8B" w:rsidRDefault="00DD1CD0" w:rsidP="00DD1CD0">
      <w:pPr>
        <w:autoSpaceDE w:val="0"/>
        <w:autoSpaceDN w:val="0"/>
        <w:adjustRightInd w:val="0"/>
        <w:ind w:firstLine="720"/>
        <w:jc w:val="both"/>
        <w:rPr>
          <w:rFonts w:ascii="Book Antiqua" w:hAnsi="Book Antiqua"/>
          <w:lang w:val="es-ES"/>
        </w:rPr>
      </w:pPr>
      <w:r w:rsidRPr="00D06E8B">
        <w:rPr>
          <w:rFonts w:ascii="Book Antiqua" w:hAnsi="Book Antiqua"/>
          <w:lang w:val="es-ES"/>
        </w:rPr>
        <w:t>Para una evaluación completa de la pieza legislativa, la Comisión examinó los Memoriales Explicativos y ponencias de las siguientes entidades:</w:t>
      </w:r>
    </w:p>
    <w:p w14:paraId="140BC0B7" w14:textId="77777777" w:rsidR="00FF2A79" w:rsidRPr="00D06E8B" w:rsidRDefault="00FF2A79" w:rsidP="00DD1CD0">
      <w:pPr>
        <w:autoSpaceDE w:val="0"/>
        <w:autoSpaceDN w:val="0"/>
        <w:adjustRightInd w:val="0"/>
        <w:ind w:firstLine="720"/>
        <w:jc w:val="both"/>
        <w:rPr>
          <w:rFonts w:ascii="Book Antiqua" w:hAnsi="Book Antiqua"/>
          <w:lang w:val="es-ES"/>
        </w:rPr>
      </w:pPr>
    </w:p>
    <w:p w14:paraId="0D3CF22F" w14:textId="251894EA" w:rsidR="00ED6D68" w:rsidRPr="00D06E8B" w:rsidRDefault="00D06E8B" w:rsidP="00ED6D68">
      <w:pPr>
        <w:autoSpaceDE w:val="0"/>
        <w:autoSpaceDN w:val="0"/>
        <w:adjustRightInd w:val="0"/>
        <w:ind w:firstLine="720"/>
        <w:jc w:val="center"/>
        <w:rPr>
          <w:rFonts w:ascii="Book Antiqua" w:hAnsi="Book Antiqua"/>
          <w:b/>
          <w:bCs/>
          <w:lang w:val="es-ES"/>
        </w:rPr>
      </w:pPr>
      <w:r w:rsidRPr="00D06E8B">
        <w:rPr>
          <w:rFonts w:ascii="Book Antiqua" w:hAnsi="Book Antiqua"/>
          <w:b/>
          <w:bCs/>
          <w:lang w:val="es-ES"/>
        </w:rPr>
        <w:t>Departamento de Recreación y Deportes</w:t>
      </w:r>
    </w:p>
    <w:p w14:paraId="4421CA70" w14:textId="77777777" w:rsidR="00ED6D68" w:rsidRPr="00D06E8B" w:rsidRDefault="00ED6D68" w:rsidP="00ED6D68">
      <w:pPr>
        <w:autoSpaceDE w:val="0"/>
        <w:autoSpaceDN w:val="0"/>
        <w:adjustRightInd w:val="0"/>
        <w:ind w:firstLine="720"/>
        <w:jc w:val="both"/>
        <w:rPr>
          <w:rFonts w:ascii="Book Antiqua" w:hAnsi="Book Antiqua"/>
          <w:lang w:val="es-ES"/>
        </w:rPr>
      </w:pPr>
    </w:p>
    <w:p w14:paraId="7C87D0D5" w14:textId="77777777" w:rsidR="00D06E8B" w:rsidRPr="00D06E8B" w:rsidRDefault="00ED6D68" w:rsidP="00D06E8B">
      <w:pPr>
        <w:autoSpaceDE w:val="0"/>
        <w:autoSpaceDN w:val="0"/>
        <w:adjustRightInd w:val="0"/>
        <w:ind w:firstLine="720"/>
        <w:jc w:val="both"/>
        <w:rPr>
          <w:rFonts w:ascii="Book Antiqua" w:hAnsi="Book Antiqua"/>
          <w:lang w:val="es-ES"/>
        </w:rPr>
      </w:pPr>
      <w:r w:rsidRPr="00D06E8B">
        <w:rPr>
          <w:rFonts w:ascii="Book Antiqua" w:hAnsi="Book Antiqua"/>
          <w:lang w:val="es-ES"/>
        </w:rPr>
        <w:t xml:space="preserve">El </w:t>
      </w:r>
      <w:proofErr w:type="spellStart"/>
      <w:r w:rsidR="00D06E8B" w:rsidRPr="00D06E8B">
        <w:rPr>
          <w:rFonts w:ascii="Book Antiqua" w:hAnsi="Book Antiqua"/>
          <w:lang w:val="es-ES"/>
        </w:rPr>
        <w:t>El</w:t>
      </w:r>
      <w:proofErr w:type="spellEnd"/>
      <w:r w:rsidR="00D06E8B" w:rsidRPr="00D06E8B">
        <w:rPr>
          <w:rFonts w:ascii="Book Antiqua" w:hAnsi="Book Antiqua"/>
          <w:lang w:val="es-ES"/>
        </w:rPr>
        <w:t xml:space="preserve"> Departamento de Recreación y Deportes (DRD) presentó su postura oficial sobre la Resolución Conjunta de la Cámara 151, la cual propone transferir la titularidad de las canchas de tenis de la urbanización Tomás Carrión Maduro al Municipio de Juana Díaz. La medida establece que dicho traspaso se realice por el precio nominal de un </w:t>
      </w:r>
      <w:r w:rsidR="00D06E8B" w:rsidRPr="00D06E8B">
        <w:rPr>
          <w:rFonts w:ascii="Book Antiqua" w:hAnsi="Book Antiqua"/>
          <w:lang w:val="es-ES"/>
        </w:rPr>
        <w:lastRenderedPageBreak/>
        <w:t>dólar, quedando exenta de las disposiciones de la "Ley de Cumplimiento con el Plan Fiscal". Si bien el DRD reconoce que estas facilidades comunitarias pueden estar bajo la gestión municipal y no tiene objeción general a la transferencia, la agencia manifestó que no puede favorecer el proyecto tal como está redactado actualmente.</w:t>
      </w:r>
    </w:p>
    <w:p w14:paraId="6D713C13" w14:textId="77777777" w:rsidR="00D06E8B" w:rsidRPr="00D06E8B" w:rsidRDefault="00D06E8B" w:rsidP="00D06E8B">
      <w:pPr>
        <w:autoSpaceDE w:val="0"/>
        <w:autoSpaceDN w:val="0"/>
        <w:adjustRightInd w:val="0"/>
        <w:ind w:firstLine="720"/>
        <w:jc w:val="both"/>
        <w:rPr>
          <w:rFonts w:ascii="Book Antiqua" w:hAnsi="Book Antiqua"/>
          <w:lang w:val="es-ES"/>
        </w:rPr>
      </w:pPr>
    </w:p>
    <w:p w14:paraId="01637178" w14:textId="16198E35" w:rsidR="00D06E8B" w:rsidRPr="00D06E8B" w:rsidRDefault="00D06E8B" w:rsidP="00D06E8B">
      <w:pPr>
        <w:autoSpaceDE w:val="0"/>
        <w:autoSpaceDN w:val="0"/>
        <w:adjustRightInd w:val="0"/>
        <w:ind w:firstLine="720"/>
        <w:jc w:val="both"/>
        <w:rPr>
          <w:rFonts w:ascii="Book Antiqua" w:hAnsi="Book Antiqua"/>
          <w:lang w:val="es-ES"/>
        </w:rPr>
      </w:pPr>
      <w:r w:rsidRPr="00D06E8B">
        <w:rPr>
          <w:rFonts w:ascii="Book Antiqua" w:hAnsi="Book Antiqua"/>
          <w:lang w:val="es-ES"/>
        </w:rPr>
        <w:t xml:space="preserve">La principal objeción de la agencia radica en la compleja situación registral de la propiedad, ya que una investigación de la División de Bienes Inmuebles no ha logrado identificar los datos de inscripción ni la escritura original que acredita al DRD como dueño, a pesar de haber fungido como titular por más de cincuenta años. El </w:t>
      </w:r>
      <w:proofErr w:type="gramStart"/>
      <w:r w:rsidRPr="00D06E8B">
        <w:rPr>
          <w:rFonts w:ascii="Book Antiqua" w:hAnsi="Book Antiqua"/>
          <w:lang w:val="es-ES"/>
        </w:rPr>
        <w:t>Secretario</w:t>
      </w:r>
      <w:proofErr w:type="gramEnd"/>
      <w:r w:rsidRPr="00D06E8B">
        <w:rPr>
          <w:rFonts w:ascii="Book Antiqua" w:hAnsi="Book Antiqua"/>
          <w:lang w:val="es-ES"/>
        </w:rPr>
        <w:t xml:space="preserve"> Héctor R. Vázquez Muñiz enfatizó que es indispensable que la finca esté debidamente registrada antes de proceder con cualquier transacción o transferencia de titularidad. Por esta razón, el departamento considera que el plazo de sesenta días estipulado en la medida es insuficiente para completar el proceso legal requerido.</w:t>
      </w:r>
    </w:p>
    <w:p w14:paraId="59686C8F" w14:textId="77777777" w:rsidR="00D06E8B" w:rsidRPr="00D06E8B" w:rsidRDefault="00D06E8B" w:rsidP="00D06E8B">
      <w:pPr>
        <w:autoSpaceDE w:val="0"/>
        <w:autoSpaceDN w:val="0"/>
        <w:adjustRightInd w:val="0"/>
        <w:ind w:firstLine="720"/>
        <w:jc w:val="both"/>
        <w:rPr>
          <w:rFonts w:ascii="Book Antiqua" w:hAnsi="Book Antiqua"/>
          <w:lang w:val="es-ES"/>
        </w:rPr>
      </w:pPr>
    </w:p>
    <w:p w14:paraId="431A7E44" w14:textId="7DEC0CA2" w:rsidR="00ED6D68" w:rsidRPr="005A1A17" w:rsidRDefault="00D06E8B" w:rsidP="005A1A17">
      <w:pPr>
        <w:autoSpaceDE w:val="0"/>
        <w:autoSpaceDN w:val="0"/>
        <w:adjustRightInd w:val="0"/>
        <w:ind w:firstLine="720"/>
        <w:jc w:val="both"/>
        <w:rPr>
          <w:rFonts w:ascii="Book Antiqua" w:hAnsi="Book Antiqua"/>
          <w:lang w:val="es-ES"/>
        </w:rPr>
      </w:pPr>
      <w:r w:rsidRPr="00D06E8B">
        <w:rPr>
          <w:rFonts w:ascii="Book Antiqua" w:hAnsi="Book Antiqua"/>
          <w:lang w:val="es-ES"/>
        </w:rPr>
        <w:t>Como alternativa para viabilizar la medida, el DRD recomendó enmendar el proyecto para extender el término de transferencia a un mínimo de ciento veinte días. Asimismo, sugirieron incluir una disposición que otorgue al Registro de la Propiedad un plazo de treinta días para inscribir los documentos que presente el DRD con el fin de regularizar la titularidad de las instalaciones de tenis. La agencia concluyó que solo podría favorecer la resolución si se acogen estas recomendaciones, evitando así el incumplimiento de un mandato que, bajo las condiciones actuales, sería imposible de ejecutar.</w:t>
      </w:r>
    </w:p>
    <w:p w14:paraId="45B73E02" w14:textId="77777777" w:rsidR="00E570A9" w:rsidRPr="00D06E8B" w:rsidRDefault="00E570A9" w:rsidP="00252916">
      <w:pPr>
        <w:autoSpaceDE w:val="0"/>
        <w:autoSpaceDN w:val="0"/>
        <w:adjustRightInd w:val="0"/>
        <w:ind w:firstLine="720"/>
        <w:jc w:val="center"/>
        <w:rPr>
          <w:rFonts w:ascii="Book Antiqua" w:hAnsi="Book Antiqua"/>
          <w:b/>
          <w:bCs/>
          <w:lang w:val="es-ES"/>
        </w:rPr>
      </w:pPr>
    </w:p>
    <w:p w14:paraId="58DF661F" w14:textId="778C57F9" w:rsidR="00EF6213" w:rsidRPr="00D06E8B" w:rsidRDefault="00EF6213" w:rsidP="00EF6213">
      <w:pPr>
        <w:autoSpaceDE w:val="0"/>
        <w:autoSpaceDN w:val="0"/>
        <w:adjustRightInd w:val="0"/>
        <w:ind w:firstLine="720"/>
        <w:jc w:val="center"/>
        <w:rPr>
          <w:rFonts w:ascii="Book Antiqua" w:hAnsi="Book Antiqua"/>
          <w:b/>
          <w:bCs/>
          <w:lang w:val="es-ES"/>
        </w:rPr>
      </w:pPr>
      <w:r w:rsidRPr="00D06E8B">
        <w:rPr>
          <w:rFonts w:ascii="Book Antiqua" w:hAnsi="Book Antiqua"/>
          <w:b/>
          <w:bCs/>
          <w:lang w:val="es-ES"/>
        </w:rPr>
        <w:t>IMPACTO FISCAL</w:t>
      </w:r>
    </w:p>
    <w:p w14:paraId="48A3612F" w14:textId="77777777" w:rsidR="00DD1CD0" w:rsidRPr="00D06E8B" w:rsidRDefault="00DD1CD0" w:rsidP="00DD1CD0">
      <w:pPr>
        <w:autoSpaceDE w:val="0"/>
        <w:autoSpaceDN w:val="0"/>
        <w:adjustRightInd w:val="0"/>
        <w:ind w:firstLine="720"/>
        <w:jc w:val="both"/>
        <w:rPr>
          <w:rFonts w:ascii="Book Antiqua" w:hAnsi="Book Antiqua"/>
          <w:lang w:val="es-ES"/>
        </w:rPr>
      </w:pPr>
    </w:p>
    <w:p w14:paraId="6B06CE79" w14:textId="53171720" w:rsidR="00DD1CD0" w:rsidRPr="00D06E8B" w:rsidRDefault="00EF6213" w:rsidP="00DD1CD0">
      <w:pPr>
        <w:autoSpaceDE w:val="0"/>
        <w:autoSpaceDN w:val="0"/>
        <w:adjustRightInd w:val="0"/>
        <w:ind w:firstLine="720"/>
        <w:jc w:val="both"/>
        <w:rPr>
          <w:rFonts w:ascii="Book Antiqua" w:hAnsi="Book Antiqua"/>
          <w:lang w:val="es-ES"/>
        </w:rPr>
      </w:pPr>
      <w:r w:rsidRPr="00D06E8B">
        <w:rPr>
          <w:rFonts w:ascii="Book Antiqua" w:hAnsi="Book Antiqua"/>
          <w:lang w:val="es-ES"/>
        </w:rPr>
        <w:t xml:space="preserve">La Comisión de Recreación y Deportes de la Cámara de Representantes determina que </w:t>
      </w:r>
      <w:r w:rsidR="0072654A" w:rsidRPr="00D06E8B">
        <w:rPr>
          <w:rFonts w:ascii="Book Antiqua" w:hAnsi="Book Antiqua"/>
          <w:lang w:val="es-ES"/>
        </w:rPr>
        <w:t xml:space="preserve">la medida no tiene impacto fiscal. </w:t>
      </w:r>
    </w:p>
    <w:p w14:paraId="53E4EBEA" w14:textId="77777777" w:rsidR="00DD1CD0" w:rsidRPr="00D06E8B" w:rsidRDefault="00DD1CD0" w:rsidP="00DD1CD0">
      <w:pPr>
        <w:autoSpaceDE w:val="0"/>
        <w:autoSpaceDN w:val="0"/>
        <w:adjustRightInd w:val="0"/>
        <w:ind w:firstLine="720"/>
        <w:jc w:val="both"/>
        <w:rPr>
          <w:rFonts w:ascii="Book Antiqua" w:hAnsi="Book Antiqua"/>
          <w:lang w:val="es-ES"/>
        </w:rPr>
      </w:pPr>
    </w:p>
    <w:p w14:paraId="55FD8A3B" w14:textId="17E26BAE" w:rsidR="00255608" w:rsidRPr="00D06E8B" w:rsidRDefault="00255608" w:rsidP="007C7C83">
      <w:pPr>
        <w:pStyle w:val="Heading2"/>
        <w:rPr>
          <w:rFonts w:ascii="Book Antiqua" w:hAnsi="Book Antiqua"/>
          <w:lang w:val="es-ES"/>
        </w:rPr>
      </w:pPr>
      <w:r w:rsidRPr="00D06E8B">
        <w:rPr>
          <w:rFonts w:ascii="Book Antiqua" w:hAnsi="Book Antiqua"/>
          <w:lang w:val="es-ES"/>
        </w:rPr>
        <w:t>CONCLUSIÓN</w:t>
      </w:r>
    </w:p>
    <w:p w14:paraId="4D4CD319" w14:textId="77777777" w:rsidR="00A058C2" w:rsidRPr="00A058C2" w:rsidRDefault="00255608" w:rsidP="00A058C2">
      <w:pPr>
        <w:ind w:firstLine="720"/>
        <w:jc w:val="both"/>
        <w:rPr>
          <w:rFonts w:ascii="Book Antiqua" w:hAnsi="Book Antiqua" w:cs="Arial"/>
          <w:b/>
          <w:lang w:val="es-ES"/>
        </w:rPr>
      </w:pPr>
      <w:r w:rsidRPr="00D06E8B">
        <w:rPr>
          <w:rFonts w:ascii="Book Antiqua" w:hAnsi="Book Antiqua" w:cs="Arial"/>
          <w:lang w:val="es-ES"/>
        </w:rPr>
        <w:t xml:space="preserve">Por todo lo antes expuesto, </w:t>
      </w:r>
      <w:r w:rsidR="005E7FAE" w:rsidRPr="00D06E8B">
        <w:rPr>
          <w:rFonts w:ascii="Book Antiqua" w:hAnsi="Book Antiqua" w:cs="Arial"/>
          <w:lang w:val="es-ES"/>
        </w:rPr>
        <w:t xml:space="preserve">la </w:t>
      </w:r>
      <w:r w:rsidR="00C3479B" w:rsidRPr="00D06E8B">
        <w:rPr>
          <w:rFonts w:ascii="Book Antiqua" w:hAnsi="Book Antiqua" w:cs="Arial"/>
          <w:lang w:val="es-ES"/>
        </w:rPr>
        <w:t xml:space="preserve">Comisión de </w:t>
      </w:r>
      <w:r w:rsidR="00111740" w:rsidRPr="00D06E8B">
        <w:rPr>
          <w:rFonts w:ascii="Book Antiqua" w:hAnsi="Book Antiqua" w:cs="Arial"/>
          <w:lang w:val="es-ES"/>
        </w:rPr>
        <w:t>Recreación y Deportes</w:t>
      </w:r>
      <w:r w:rsidR="00C3479B" w:rsidRPr="00D06E8B">
        <w:rPr>
          <w:rFonts w:ascii="Book Antiqua" w:hAnsi="Book Antiqua" w:cs="Arial"/>
          <w:lang w:val="es-ES"/>
        </w:rPr>
        <w:t xml:space="preserve"> de la Cámara de Representantes del </w:t>
      </w:r>
      <w:r w:rsidR="00C37156" w:rsidRPr="00D06E8B">
        <w:rPr>
          <w:rFonts w:ascii="Book Antiqua" w:hAnsi="Book Antiqua" w:cs="Arial"/>
          <w:lang w:val="es-ES"/>
        </w:rPr>
        <w:t>Gobierno</w:t>
      </w:r>
      <w:r w:rsidR="00C3479B" w:rsidRPr="00D06E8B">
        <w:rPr>
          <w:rFonts w:ascii="Book Antiqua" w:hAnsi="Book Antiqua" w:cs="Arial"/>
          <w:lang w:val="es-ES"/>
        </w:rPr>
        <w:t xml:space="preserve"> de Puerto Rico, previo estudio y consideración de </w:t>
      </w:r>
      <w:proofErr w:type="gramStart"/>
      <w:r w:rsidR="00623A7A" w:rsidRPr="00D06E8B">
        <w:rPr>
          <w:rFonts w:ascii="Book Antiqua" w:hAnsi="Book Antiqua" w:cs="Arial"/>
          <w:lang w:val="es-ES"/>
        </w:rPr>
        <w:t>la misma</w:t>
      </w:r>
      <w:proofErr w:type="gramEnd"/>
      <w:r w:rsidR="00C3479B" w:rsidRPr="00D06E8B">
        <w:rPr>
          <w:rFonts w:ascii="Book Antiqua" w:hAnsi="Book Antiqua" w:cs="Arial"/>
          <w:lang w:val="es-ES"/>
        </w:rPr>
        <w:t xml:space="preserve">, tiene a bien someter su Informe con relación al </w:t>
      </w:r>
      <w:r w:rsidR="00DF0534" w:rsidRPr="00D06E8B">
        <w:rPr>
          <w:rFonts w:ascii="Book Antiqua" w:hAnsi="Book Antiqua" w:cs="Arial"/>
          <w:lang w:val="es-ES"/>
        </w:rPr>
        <w:t>Resolución Conjunta</w:t>
      </w:r>
      <w:r w:rsidR="00C3479B" w:rsidRPr="00D06E8B">
        <w:rPr>
          <w:rFonts w:ascii="Book Antiqua" w:hAnsi="Book Antiqua" w:cs="Arial"/>
          <w:lang w:val="es-ES"/>
        </w:rPr>
        <w:t xml:space="preserve"> d</w:t>
      </w:r>
      <w:r w:rsidR="00B263CA" w:rsidRPr="00D06E8B">
        <w:rPr>
          <w:rFonts w:ascii="Book Antiqua" w:hAnsi="Book Antiqua" w:cs="Arial"/>
          <w:lang w:val="es-ES"/>
        </w:rPr>
        <w:t>e</w:t>
      </w:r>
      <w:r w:rsidR="000D02C2" w:rsidRPr="00D06E8B">
        <w:rPr>
          <w:rFonts w:ascii="Book Antiqua" w:hAnsi="Book Antiqua" w:cs="Arial"/>
          <w:lang w:val="es-ES"/>
        </w:rPr>
        <w:t xml:space="preserve"> la Cámara </w:t>
      </w:r>
      <w:r w:rsidR="00A058C2">
        <w:rPr>
          <w:rFonts w:ascii="Book Antiqua" w:hAnsi="Book Antiqua" w:cs="Arial"/>
          <w:lang w:val="es-ES"/>
        </w:rPr>
        <w:t>151</w:t>
      </w:r>
      <w:r w:rsidR="00C3479B" w:rsidRPr="00D06E8B">
        <w:rPr>
          <w:rFonts w:ascii="Book Antiqua" w:hAnsi="Book Antiqua" w:cs="Arial"/>
          <w:lang w:val="es-ES"/>
        </w:rPr>
        <w:t xml:space="preserve">, </w:t>
      </w:r>
      <w:r w:rsidR="00A058C2" w:rsidRPr="00A058C2">
        <w:rPr>
          <w:rFonts w:ascii="Book Antiqua" w:hAnsi="Book Antiqua" w:cs="Arial"/>
          <w:b/>
          <w:lang w:val="es-ES"/>
        </w:rPr>
        <w:t>recomendando su aprobación</w:t>
      </w:r>
      <w:r w:rsidR="00A058C2" w:rsidRPr="00A058C2">
        <w:rPr>
          <w:rFonts w:ascii="Book Antiqua" w:hAnsi="Book Antiqua" w:cs="Arial"/>
          <w:b/>
          <w:bCs/>
          <w:lang w:val="es-ES"/>
        </w:rPr>
        <w:t xml:space="preserve"> con las enmiendas que se anejan en el </w:t>
      </w:r>
      <w:proofErr w:type="spellStart"/>
      <w:r w:rsidR="00A058C2" w:rsidRPr="00A058C2">
        <w:rPr>
          <w:rFonts w:ascii="Book Antiqua" w:hAnsi="Book Antiqua" w:cs="Arial"/>
          <w:b/>
          <w:bCs/>
          <w:lang w:val="es-ES"/>
        </w:rPr>
        <w:t>entirillado</w:t>
      </w:r>
      <w:proofErr w:type="spellEnd"/>
      <w:r w:rsidR="00A058C2" w:rsidRPr="00A058C2">
        <w:rPr>
          <w:rFonts w:ascii="Book Antiqua" w:hAnsi="Book Antiqua" w:cs="Arial"/>
          <w:b/>
          <w:bCs/>
          <w:lang w:val="es-ES"/>
        </w:rPr>
        <w:t xml:space="preserve"> electrónico de este Informe.</w:t>
      </w:r>
    </w:p>
    <w:p w14:paraId="47BB45E5" w14:textId="5E762879" w:rsidR="00E61FA2" w:rsidRPr="00D06E8B" w:rsidRDefault="00E61FA2" w:rsidP="00A058C2">
      <w:pPr>
        <w:jc w:val="both"/>
        <w:rPr>
          <w:rFonts w:ascii="Book Antiqua" w:hAnsi="Book Antiqua" w:cs="Arial"/>
          <w:lang w:val="es-ES"/>
        </w:rPr>
      </w:pPr>
    </w:p>
    <w:p w14:paraId="25588358" w14:textId="0F9DD8A9" w:rsidR="00255608" w:rsidRPr="00D06E8B" w:rsidRDefault="00255608" w:rsidP="007C7C83">
      <w:pPr>
        <w:jc w:val="both"/>
        <w:rPr>
          <w:rFonts w:ascii="Book Antiqua" w:hAnsi="Book Antiqua" w:cs="Arial"/>
          <w:lang w:val="es-ES"/>
        </w:rPr>
      </w:pPr>
      <w:r w:rsidRPr="00D06E8B">
        <w:rPr>
          <w:rFonts w:ascii="Book Antiqua" w:hAnsi="Book Antiqua" w:cs="Arial"/>
          <w:lang w:val="es-ES"/>
        </w:rPr>
        <w:t>Respetuosamente sometido,</w:t>
      </w:r>
    </w:p>
    <w:p w14:paraId="342AF08D" w14:textId="77777777" w:rsidR="00237419" w:rsidRPr="00D06E8B" w:rsidRDefault="00237419" w:rsidP="007C7C83">
      <w:pPr>
        <w:pStyle w:val="Heading1"/>
        <w:rPr>
          <w:rFonts w:ascii="Book Antiqua" w:hAnsi="Book Antiqua" w:cs="Arial"/>
          <w:lang w:val="es-ES"/>
        </w:rPr>
      </w:pPr>
    </w:p>
    <w:p w14:paraId="696F6EB2" w14:textId="77777777" w:rsidR="009B68ED" w:rsidRDefault="009B68ED" w:rsidP="007C7C83">
      <w:pPr>
        <w:pStyle w:val="Heading1"/>
        <w:rPr>
          <w:rFonts w:ascii="Book Antiqua" w:hAnsi="Book Antiqua" w:cs="Arial"/>
          <w:lang w:val="es-ES"/>
        </w:rPr>
      </w:pPr>
    </w:p>
    <w:p w14:paraId="6E5B272A" w14:textId="6BA664A1" w:rsidR="00255608" w:rsidRPr="00D06E8B" w:rsidRDefault="00273C68" w:rsidP="007C7C83">
      <w:pPr>
        <w:pStyle w:val="Heading1"/>
        <w:rPr>
          <w:rFonts w:ascii="Book Antiqua" w:hAnsi="Book Antiqua" w:cs="Arial"/>
          <w:lang w:val="es-ES"/>
        </w:rPr>
      </w:pPr>
      <w:r w:rsidRPr="00D06E8B">
        <w:rPr>
          <w:rFonts w:ascii="Book Antiqua" w:hAnsi="Book Antiqua" w:cs="Arial"/>
          <w:lang w:val="es-ES"/>
        </w:rPr>
        <w:t xml:space="preserve">Hon. </w:t>
      </w:r>
      <w:r w:rsidR="00096990" w:rsidRPr="00D06E8B">
        <w:rPr>
          <w:rFonts w:ascii="Book Antiqua" w:hAnsi="Book Antiqua" w:cs="Arial"/>
          <w:lang w:val="es-ES"/>
        </w:rPr>
        <w:t>Luis “Josean” Jiménez Torres</w:t>
      </w:r>
      <w:r w:rsidR="00255608" w:rsidRPr="00D06E8B">
        <w:rPr>
          <w:rFonts w:ascii="Book Antiqua" w:hAnsi="Book Antiqua" w:cs="Arial"/>
          <w:lang w:val="es-ES"/>
        </w:rPr>
        <w:t xml:space="preserve"> </w:t>
      </w:r>
    </w:p>
    <w:p w14:paraId="39FA5D36" w14:textId="06EB1000" w:rsidR="00255608" w:rsidRPr="00D06E8B" w:rsidRDefault="00255608" w:rsidP="007C7C83">
      <w:pPr>
        <w:jc w:val="both"/>
        <w:rPr>
          <w:rFonts w:ascii="Book Antiqua" w:hAnsi="Book Antiqua" w:cs="Arial"/>
          <w:lang w:val="es-ES"/>
        </w:rPr>
      </w:pPr>
      <w:r w:rsidRPr="00D06E8B">
        <w:rPr>
          <w:rFonts w:ascii="Book Antiqua" w:hAnsi="Book Antiqua" w:cs="Arial"/>
          <w:lang w:val="es-ES"/>
        </w:rPr>
        <w:t>President</w:t>
      </w:r>
      <w:r w:rsidR="00096990" w:rsidRPr="00D06E8B">
        <w:rPr>
          <w:rFonts w:ascii="Book Antiqua" w:hAnsi="Book Antiqua" w:cs="Arial"/>
          <w:lang w:val="es-ES"/>
        </w:rPr>
        <w:t>e</w:t>
      </w:r>
      <w:r w:rsidRPr="00D06E8B">
        <w:rPr>
          <w:rFonts w:ascii="Book Antiqua" w:hAnsi="Book Antiqua" w:cs="Arial"/>
          <w:lang w:val="es-ES"/>
        </w:rPr>
        <w:tab/>
      </w:r>
    </w:p>
    <w:p w14:paraId="54D6AA45" w14:textId="429B79C7" w:rsidR="007D31DC" w:rsidRPr="00D06E8B" w:rsidRDefault="00255608" w:rsidP="007C7C83">
      <w:pPr>
        <w:jc w:val="both"/>
        <w:rPr>
          <w:rFonts w:ascii="Book Antiqua" w:hAnsi="Book Antiqua" w:cs="Arial"/>
          <w:lang w:val="es-ES"/>
        </w:rPr>
      </w:pPr>
      <w:r w:rsidRPr="00D06E8B">
        <w:rPr>
          <w:rFonts w:ascii="Book Antiqua" w:hAnsi="Book Antiqua" w:cs="Arial"/>
          <w:lang w:val="es-ES"/>
        </w:rPr>
        <w:t xml:space="preserve">Comisión de </w:t>
      </w:r>
      <w:r w:rsidR="00096990" w:rsidRPr="00D06E8B">
        <w:rPr>
          <w:rFonts w:ascii="Book Antiqua" w:hAnsi="Book Antiqua" w:cs="Arial"/>
          <w:lang w:val="es-ES"/>
        </w:rPr>
        <w:t>Recreación y Deportes</w:t>
      </w:r>
      <w:r w:rsidRPr="00D06E8B">
        <w:rPr>
          <w:rFonts w:ascii="Book Antiqua" w:hAnsi="Book Antiqua" w:cs="Arial"/>
          <w:lang w:val="es-ES"/>
        </w:rPr>
        <w:t xml:space="preserve">  </w:t>
      </w:r>
    </w:p>
    <w:sectPr w:rsidR="007D31DC" w:rsidRPr="00D06E8B"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700A9" w14:textId="77777777" w:rsidR="00227575" w:rsidRDefault="00227575" w:rsidP="003A136F">
      <w:r>
        <w:separator/>
      </w:r>
    </w:p>
  </w:endnote>
  <w:endnote w:type="continuationSeparator" w:id="0">
    <w:p w14:paraId="72A755EF" w14:textId="77777777" w:rsidR="00227575" w:rsidRDefault="00227575"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4680" w14:textId="77777777" w:rsidR="00227575" w:rsidRDefault="00227575" w:rsidP="003A136F">
      <w:r>
        <w:separator/>
      </w:r>
    </w:p>
  </w:footnote>
  <w:footnote w:type="continuationSeparator" w:id="0">
    <w:p w14:paraId="3B96ACF0" w14:textId="77777777" w:rsidR="00227575" w:rsidRDefault="00227575"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261E0476"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sidR="00DF0534">
      <w:rPr>
        <w:rFonts w:ascii="Book Antiqua" w:hAnsi="Book Antiqua" w:cs="Arial"/>
        <w:bCs/>
        <w:szCs w:val="24"/>
      </w:rPr>
      <w:t>R</w:t>
    </w:r>
    <w:r>
      <w:rPr>
        <w:rFonts w:ascii="Book Antiqua" w:hAnsi="Book Antiqua" w:cs="Arial"/>
        <w:bCs/>
        <w:szCs w:val="24"/>
      </w:rPr>
      <w:t>.</w:t>
    </w:r>
    <w:r w:rsidR="00DF0534">
      <w:rPr>
        <w:rFonts w:ascii="Book Antiqua" w:hAnsi="Book Antiqua" w:cs="Arial"/>
        <w:bCs/>
        <w:szCs w:val="24"/>
      </w:rPr>
      <w:t>C.</w:t>
    </w:r>
    <w:r>
      <w:rPr>
        <w:rFonts w:ascii="Book Antiqua" w:hAnsi="Book Antiqua" w:cs="Arial"/>
        <w:bCs/>
        <w:szCs w:val="24"/>
      </w:rPr>
      <w:t xml:space="preserve"> de la </w:t>
    </w:r>
    <w:r w:rsidR="00DD7814">
      <w:rPr>
        <w:rFonts w:ascii="Book Antiqua" w:hAnsi="Book Antiqua" w:cs="Arial"/>
        <w:bCs/>
        <w:szCs w:val="24"/>
      </w:rPr>
      <w:t xml:space="preserve">C. </w:t>
    </w:r>
    <w:r w:rsidR="00F57107">
      <w:rPr>
        <w:rFonts w:ascii="Book Antiqua" w:hAnsi="Book Antiqua" w:cs="Arial"/>
        <w:bCs/>
        <w:szCs w:val="24"/>
      </w:rPr>
      <w:t>151</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3249"/>
    <w:rsid w:val="00024123"/>
    <w:rsid w:val="000249AD"/>
    <w:rsid w:val="00031EE5"/>
    <w:rsid w:val="0003371E"/>
    <w:rsid w:val="00035CCE"/>
    <w:rsid w:val="00037854"/>
    <w:rsid w:val="00043B8F"/>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C7D"/>
    <w:rsid w:val="000A3FC2"/>
    <w:rsid w:val="000A78A2"/>
    <w:rsid w:val="000B42BB"/>
    <w:rsid w:val="000B5C3F"/>
    <w:rsid w:val="000B648B"/>
    <w:rsid w:val="000B6A9B"/>
    <w:rsid w:val="000D02C2"/>
    <w:rsid w:val="000D3835"/>
    <w:rsid w:val="000D7AE6"/>
    <w:rsid w:val="000E0B5B"/>
    <w:rsid w:val="000E0B9D"/>
    <w:rsid w:val="000E50CD"/>
    <w:rsid w:val="000E56AB"/>
    <w:rsid w:val="000E5D36"/>
    <w:rsid w:val="000F02B3"/>
    <w:rsid w:val="000F3514"/>
    <w:rsid w:val="00104CE5"/>
    <w:rsid w:val="001065AA"/>
    <w:rsid w:val="00111740"/>
    <w:rsid w:val="00112410"/>
    <w:rsid w:val="00114289"/>
    <w:rsid w:val="00115998"/>
    <w:rsid w:val="00116B17"/>
    <w:rsid w:val="0012401E"/>
    <w:rsid w:val="00124A50"/>
    <w:rsid w:val="00124E51"/>
    <w:rsid w:val="00127600"/>
    <w:rsid w:val="0013622F"/>
    <w:rsid w:val="00137AA6"/>
    <w:rsid w:val="00142FF4"/>
    <w:rsid w:val="00151D4B"/>
    <w:rsid w:val="00164300"/>
    <w:rsid w:val="00167BA6"/>
    <w:rsid w:val="00170A8C"/>
    <w:rsid w:val="00172762"/>
    <w:rsid w:val="00174A2A"/>
    <w:rsid w:val="001763CF"/>
    <w:rsid w:val="0018268B"/>
    <w:rsid w:val="00182B5F"/>
    <w:rsid w:val="00185E0A"/>
    <w:rsid w:val="00191144"/>
    <w:rsid w:val="00193C3D"/>
    <w:rsid w:val="001945C0"/>
    <w:rsid w:val="001A422D"/>
    <w:rsid w:val="001A6CA5"/>
    <w:rsid w:val="001B0A12"/>
    <w:rsid w:val="001B62A2"/>
    <w:rsid w:val="001C17CE"/>
    <w:rsid w:val="001C3F36"/>
    <w:rsid w:val="001C4C4B"/>
    <w:rsid w:val="001C678D"/>
    <w:rsid w:val="001D56A3"/>
    <w:rsid w:val="001E0DCB"/>
    <w:rsid w:val="001F528B"/>
    <w:rsid w:val="001F7265"/>
    <w:rsid w:val="00213251"/>
    <w:rsid w:val="00220108"/>
    <w:rsid w:val="00227575"/>
    <w:rsid w:val="00232577"/>
    <w:rsid w:val="002326AB"/>
    <w:rsid w:val="00234860"/>
    <w:rsid w:val="00234865"/>
    <w:rsid w:val="00235310"/>
    <w:rsid w:val="00235A9C"/>
    <w:rsid w:val="00237419"/>
    <w:rsid w:val="00244F01"/>
    <w:rsid w:val="00252916"/>
    <w:rsid w:val="00255608"/>
    <w:rsid w:val="00255CC7"/>
    <w:rsid w:val="00256BC5"/>
    <w:rsid w:val="00261F44"/>
    <w:rsid w:val="002663D9"/>
    <w:rsid w:val="002664EF"/>
    <w:rsid w:val="00266B24"/>
    <w:rsid w:val="00273C68"/>
    <w:rsid w:val="002761A2"/>
    <w:rsid w:val="002775BE"/>
    <w:rsid w:val="0028086E"/>
    <w:rsid w:val="00281CB7"/>
    <w:rsid w:val="00291007"/>
    <w:rsid w:val="00293A34"/>
    <w:rsid w:val="002A07E2"/>
    <w:rsid w:val="002A0DF2"/>
    <w:rsid w:val="002B2795"/>
    <w:rsid w:val="002C1489"/>
    <w:rsid w:val="002C2BBE"/>
    <w:rsid w:val="002C4976"/>
    <w:rsid w:val="002C4ACE"/>
    <w:rsid w:val="002C76A5"/>
    <w:rsid w:val="002C7AE9"/>
    <w:rsid w:val="002D1B7B"/>
    <w:rsid w:val="002D5B1C"/>
    <w:rsid w:val="002D6883"/>
    <w:rsid w:val="002E5159"/>
    <w:rsid w:val="002F3ABC"/>
    <w:rsid w:val="002F4A6C"/>
    <w:rsid w:val="003015CB"/>
    <w:rsid w:val="00302AB2"/>
    <w:rsid w:val="00304A4A"/>
    <w:rsid w:val="003065BE"/>
    <w:rsid w:val="00306ADE"/>
    <w:rsid w:val="00306EBE"/>
    <w:rsid w:val="0031027E"/>
    <w:rsid w:val="0031108C"/>
    <w:rsid w:val="00311F02"/>
    <w:rsid w:val="0031592A"/>
    <w:rsid w:val="00315A08"/>
    <w:rsid w:val="003174E6"/>
    <w:rsid w:val="003210D9"/>
    <w:rsid w:val="00330DD4"/>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8259D"/>
    <w:rsid w:val="003833ED"/>
    <w:rsid w:val="003838D1"/>
    <w:rsid w:val="00383D09"/>
    <w:rsid w:val="00384866"/>
    <w:rsid w:val="00387FF7"/>
    <w:rsid w:val="0039202A"/>
    <w:rsid w:val="00392508"/>
    <w:rsid w:val="003952C3"/>
    <w:rsid w:val="003967FC"/>
    <w:rsid w:val="003A0C31"/>
    <w:rsid w:val="003A136F"/>
    <w:rsid w:val="003B2070"/>
    <w:rsid w:val="003B290D"/>
    <w:rsid w:val="003C1152"/>
    <w:rsid w:val="003C2CC6"/>
    <w:rsid w:val="003C6866"/>
    <w:rsid w:val="003C7812"/>
    <w:rsid w:val="003D5CE6"/>
    <w:rsid w:val="003D5E9B"/>
    <w:rsid w:val="003E0063"/>
    <w:rsid w:val="003E036D"/>
    <w:rsid w:val="003E202E"/>
    <w:rsid w:val="003E2335"/>
    <w:rsid w:val="003E273B"/>
    <w:rsid w:val="003E3909"/>
    <w:rsid w:val="003F2DE2"/>
    <w:rsid w:val="003F401D"/>
    <w:rsid w:val="004009EE"/>
    <w:rsid w:val="004028F3"/>
    <w:rsid w:val="004036C8"/>
    <w:rsid w:val="00403C5B"/>
    <w:rsid w:val="0040604C"/>
    <w:rsid w:val="00406DDF"/>
    <w:rsid w:val="00407307"/>
    <w:rsid w:val="004112F7"/>
    <w:rsid w:val="004201EB"/>
    <w:rsid w:val="004206DB"/>
    <w:rsid w:val="00420AD9"/>
    <w:rsid w:val="0042165E"/>
    <w:rsid w:val="0042278D"/>
    <w:rsid w:val="004240E3"/>
    <w:rsid w:val="00425794"/>
    <w:rsid w:val="004276A0"/>
    <w:rsid w:val="004319A6"/>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173"/>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36BD"/>
    <w:rsid w:val="00507173"/>
    <w:rsid w:val="005131C5"/>
    <w:rsid w:val="0052581E"/>
    <w:rsid w:val="00525FB8"/>
    <w:rsid w:val="00526931"/>
    <w:rsid w:val="00527433"/>
    <w:rsid w:val="00530930"/>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4C39"/>
    <w:rsid w:val="005955B7"/>
    <w:rsid w:val="005965B1"/>
    <w:rsid w:val="005A1A17"/>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03FA6"/>
    <w:rsid w:val="0061587E"/>
    <w:rsid w:val="0061608B"/>
    <w:rsid w:val="00616820"/>
    <w:rsid w:val="00621E85"/>
    <w:rsid w:val="00623A7A"/>
    <w:rsid w:val="00624910"/>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915"/>
    <w:rsid w:val="00702D50"/>
    <w:rsid w:val="00702FA6"/>
    <w:rsid w:val="007069FD"/>
    <w:rsid w:val="00710815"/>
    <w:rsid w:val="00710B7B"/>
    <w:rsid w:val="00713139"/>
    <w:rsid w:val="00715282"/>
    <w:rsid w:val="00721114"/>
    <w:rsid w:val="00721E4A"/>
    <w:rsid w:val="00723879"/>
    <w:rsid w:val="0072654A"/>
    <w:rsid w:val="007270E0"/>
    <w:rsid w:val="00735DCB"/>
    <w:rsid w:val="00742E5B"/>
    <w:rsid w:val="00744517"/>
    <w:rsid w:val="007458E5"/>
    <w:rsid w:val="007520B6"/>
    <w:rsid w:val="00755355"/>
    <w:rsid w:val="007559FA"/>
    <w:rsid w:val="007571FA"/>
    <w:rsid w:val="00757BD5"/>
    <w:rsid w:val="00761E44"/>
    <w:rsid w:val="00771F42"/>
    <w:rsid w:val="00773FE5"/>
    <w:rsid w:val="007747EE"/>
    <w:rsid w:val="007750DA"/>
    <w:rsid w:val="00775AE0"/>
    <w:rsid w:val="00776C6C"/>
    <w:rsid w:val="00784644"/>
    <w:rsid w:val="00784716"/>
    <w:rsid w:val="00785266"/>
    <w:rsid w:val="007A0286"/>
    <w:rsid w:val="007A52B6"/>
    <w:rsid w:val="007A5FAD"/>
    <w:rsid w:val="007A6D4A"/>
    <w:rsid w:val="007B0D5F"/>
    <w:rsid w:val="007B23DD"/>
    <w:rsid w:val="007B4899"/>
    <w:rsid w:val="007C2A2E"/>
    <w:rsid w:val="007C60E3"/>
    <w:rsid w:val="007C6C40"/>
    <w:rsid w:val="007C7C83"/>
    <w:rsid w:val="007D31DC"/>
    <w:rsid w:val="007D44BD"/>
    <w:rsid w:val="007D7C54"/>
    <w:rsid w:val="007E0212"/>
    <w:rsid w:val="007E49EA"/>
    <w:rsid w:val="007F0C6B"/>
    <w:rsid w:val="007F0F4F"/>
    <w:rsid w:val="007F176B"/>
    <w:rsid w:val="007F21B0"/>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C73FD"/>
    <w:rsid w:val="008D0C8E"/>
    <w:rsid w:val="008D444B"/>
    <w:rsid w:val="008D658C"/>
    <w:rsid w:val="008E41F8"/>
    <w:rsid w:val="008F4063"/>
    <w:rsid w:val="008F4808"/>
    <w:rsid w:val="008F6E23"/>
    <w:rsid w:val="009004D0"/>
    <w:rsid w:val="00901277"/>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7059"/>
    <w:rsid w:val="009941E9"/>
    <w:rsid w:val="00994469"/>
    <w:rsid w:val="00995A6C"/>
    <w:rsid w:val="009960E3"/>
    <w:rsid w:val="00996BDC"/>
    <w:rsid w:val="009A4672"/>
    <w:rsid w:val="009B0229"/>
    <w:rsid w:val="009B0A43"/>
    <w:rsid w:val="009B21F7"/>
    <w:rsid w:val="009B2D15"/>
    <w:rsid w:val="009B306F"/>
    <w:rsid w:val="009B486B"/>
    <w:rsid w:val="009B64B2"/>
    <w:rsid w:val="009B68ED"/>
    <w:rsid w:val="009C2943"/>
    <w:rsid w:val="009C4949"/>
    <w:rsid w:val="009C4CDC"/>
    <w:rsid w:val="009C7A01"/>
    <w:rsid w:val="009E0655"/>
    <w:rsid w:val="009E585A"/>
    <w:rsid w:val="009F08E9"/>
    <w:rsid w:val="009F41BC"/>
    <w:rsid w:val="00A0077B"/>
    <w:rsid w:val="00A02F2E"/>
    <w:rsid w:val="00A02F36"/>
    <w:rsid w:val="00A03BD5"/>
    <w:rsid w:val="00A058C2"/>
    <w:rsid w:val="00A17A5D"/>
    <w:rsid w:val="00A21829"/>
    <w:rsid w:val="00A246D4"/>
    <w:rsid w:val="00A25180"/>
    <w:rsid w:val="00A31376"/>
    <w:rsid w:val="00A341B9"/>
    <w:rsid w:val="00A36D1F"/>
    <w:rsid w:val="00A41FCE"/>
    <w:rsid w:val="00A502F4"/>
    <w:rsid w:val="00A527CF"/>
    <w:rsid w:val="00A5416F"/>
    <w:rsid w:val="00A56857"/>
    <w:rsid w:val="00A571A4"/>
    <w:rsid w:val="00A60C37"/>
    <w:rsid w:val="00A6531E"/>
    <w:rsid w:val="00A76F2A"/>
    <w:rsid w:val="00A802F5"/>
    <w:rsid w:val="00A805FA"/>
    <w:rsid w:val="00A813F2"/>
    <w:rsid w:val="00A82AF2"/>
    <w:rsid w:val="00A84C2C"/>
    <w:rsid w:val="00A86E89"/>
    <w:rsid w:val="00A9045E"/>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251E"/>
    <w:rsid w:val="00AE3B43"/>
    <w:rsid w:val="00AE4346"/>
    <w:rsid w:val="00AE7669"/>
    <w:rsid w:val="00AE7F47"/>
    <w:rsid w:val="00AF2528"/>
    <w:rsid w:val="00AF4C09"/>
    <w:rsid w:val="00B00C44"/>
    <w:rsid w:val="00B0165F"/>
    <w:rsid w:val="00B06A31"/>
    <w:rsid w:val="00B11A25"/>
    <w:rsid w:val="00B148DD"/>
    <w:rsid w:val="00B174BE"/>
    <w:rsid w:val="00B21925"/>
    <w:rsid w:val="00B24A85"/>
    <w:rsid w:val="00B25644"/>
    <w:rsid w:val="00B263CA"/>
    <w:rsid w:val="00B300A0"/>
    <w:rsid w:val="00B36400"/>
    <w:rsid w:val="00B40590"/>
    <w:rsid w:val="00B44E3B"/>
    <w:rsid w:val="00B50D3A"/>
    <w:rsid w:val="00B519DC"/>
    <w:rsid w:val="00B54290"/>
    <w:rsid w:val="00B557F7"/>
    <w:rsid w:val="00B618E6"/>
    <w:rsid w:val="00B6302E"/>
    <w:rsid w:val="00B6443E"/>
    <w:rsid w:val="00B66E38"/>
    <w:rsid w:val="00B738FD"/>
    <w:rsid w:val="00B73A1E"/>
    <w:rsid w:val="00B808D6"/>
    <w:rsid w:val="00B86E1A"/>
    <w:rsid w:val="00B91FE2"/>
    <w:rsid w:val="00B97F29"/>
    <w:rsid w:val="00BA20D1"/>
    <w:rsid w:val="00BA460F"/>
    <w:rsid w:val="00BC17E4"/>
    <w:rsid w:val="00BC18AE"/>
    <w:rsid w:val="00BC7BDA"/>
    <w:rsid w:val="00BD2E21"/>
    <w:rsid w:val="00BD3D75"/>
    <w:rsid w:val="00BD4AB9"/>
    <w:rsid w:val="00BD7AAC"/>
    <w:rsid w:val="00BE1873"/>
    <w:rsid w:val="00BE4867"/>
    <w:rsid w:val="00BF4B46"/>
    <w:rsid w:val="00BF62A2"/>
    <w:rsid w:val="00BF6354"/>
    <w:rsid w:val="00BF63EA"/>
    <w:rsid w:val="00BF7BE5"/>
    <w:rsid w:val="00BF7D34"/>
    <w:rsid w:val="00C01F4B"/>
    <w:rsid w:val="00C10280"/>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1650"/>
    <w:rsid w:val="00C76123"/>
    <w:rsid w:val="00C76294"/>
    <w:rsid w:val="00C7696A"/>
    <w:rsid w:val="00C77519"/>
    <w:rsid w:val="00C824E9"/>
    <w:rsid w:val="00C83109"/>
    <w:rsid w:val="00C84DB0"/>
    <w:rsid w:val="00C85AD7"/>
    <w:rsid w:val="00C8680C"/>
    <w:rsid w:val="00C95083"/>
    <w:rsid w:val="00CA2469"/>
    <w:rsid w:val="00CA2BE3"/>
    <w:rsid w:val="00CA6532"/>
    <w:rsid w:val="00CB0D09"/>
    <w:rsid w:val="00CB1E3C"/>
    <w:rsid w:val="00CB3AF2"/>
    <w:rsid w:val="00CB524F"/>
    <w:rsid w:val="00CB555E"/>
    <w:rsid w:val="00CB5F02"/>
    <w:rsid w:val="00CB614A"/>
    <w:rsid w:val="00CC3F7D"/>
    <w:rsid w:val="00CC4047"/>
    <w:rsid w:val="00CC48D0"/>
    <w:rsid w:val="00CC6801"/>
    <w:rsid w:val="00CD18BF"/>
    <w:rsid w:val="00CD46D9"/>
    <w:rsid w:val="00CD7E5E"/>
    <w:rsid w:val="00CE1481"/>
    <w:rsid w:val="00CE6A54"/>
    <w:rsid w:val="00CF5E56"/>
    <w:rsid w:val="00CF61EA"/>
    <w:rsid w:val="00D018A7"/>
    <w:rsid w:val="00D024C1"/>
    <w:rsid w:val="00D03D7B"/>
    <w:rsid w:val="00D04C7F"/>
    <w:rsid w:val="00D06E8B"/>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103"/>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C5D74"/>
    <w:rsid w:val="00DD1CD0"/>
    <w:rsid w:val="00DD5308"/>
    <w:rsid w:val="00DD728E"/>
    <w:rsid w:val="00DD74E8"/>
    <w:rsid w:val="00DD7814"/>
    <w:rsid w:val="00DE286D"/>
    <w:rsid w:val="00DE4377"/>
    <w:rsid w:val="00DE4843"/>
    <w:rsid w:val="00DE64CD"/>
    <w:rsid w:val="00DF0534"/>
    <w:rsid w:val="00DF2339"/>
    <w:rsid w:val="00E03CF9"/>
    <w:rsid w:val="00E047AB"/>
    <w:rsid w:val="00E06B5C"/>
    <w:rsid w:val="00E11B1A"/>
    <w:rsid w:val="00E13091"/>
    <w:rsid w:val="00E16A89"/>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54B4D"/>
    <w:rsid w:val="00E56059"/>
    <w:rsid w:val="00E570A9"/>
    <w:rsid w:val="00E61FA2"/>
    <w:rsid w:val="00E624F4"/>
    <w:rsid w:val="00E636AD"/>
    <w:rsid w:val="00E63FBF"/>
    <w:rsid w:val="00E64B2C"/>
    <w:rsid w:val="00E737AD"/>
    <w:rsid w:val="00E749D7"/>
    <w:rsid w:val="00E8402A"/>
    <w:rsid w:val="00E8466D"/>
    <w:rsid w:val="00E86660"/>
    <w:rsid w:val="00E86EF3"/>
    <w:rsid w:val="00E87A04"/>
    <w:rsid w:val="00E94DE1"/>
    <w:rsid w:val="00EA25C9"/>
    <w:rsid w:val="00EA7210"/>
    <w:rsid w:val="00EB0F5B"/>
    <w:rsid w:val="00EC43E0"/>
    <w:rsid w:val="00ED08BC"/>
    <w:rsid w:val="00ED535A"/>
    <w:rsid w:val="00ED6D68"/>
    <w:rsid w:val="00ED6D92"/>
    <w:rsid w:val="00EE1C1F"/>
    <w:rsid w:val="00EE1E17"/>
    <w:rsid w:val="00EF6213"/>
    <w:rsid w:val="00EF7C6C"/>
    <w:rsid w:val="00EF7F3A"/>
    <w:rsid w:val="00F04313"/>
    <w:rsid w:val="00F04BE2"/>
    <w:rsid w:val="00F108E8"/>
    <w:rsid w:val="00F25211"/>
    <w:rsid w:val="00F260B5"/>
    <w:rsid w:val="00F313D1"/>
    <w:rsid w:val="00F33872"/>
    <w:rsid w:val="00F33CAB"/>
    <w:rsid w:val="00F379D8"/>
    <w:rsid w:val="00F42258"/>
    <w:rsid w:val="00F42B94"/>
    <w:rsid w:val="00F469FC"/>
    <w:rsid w:val="00F53061"/>
    <w:rsid w:val="00F57107"/>
    <w:rsid w:val="00F722A7"/>
    <w:rsid w:val="00F763ED"/>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C78A4"/>
    <w:rsid w:val="00FD1C53"/>
    <w:rsid w:val="00FD29D2"/>
    <w:rsid w:val="00FD3380"/>
    <w:rsid w:val="00FE12A4"/>
    <w:rsid w:val="00FE6AD3"/>
    <w:rsid w:val="00FE6E86"/>
    <w:rsid w:val="00FE704A"/>
    <w:rsid w:val="00FF0FDC"/>
    <w:rsid w:val="00FF2A79"/>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3194</Characters>
  <Application>Microsoft Office Word</Application>
  <DocSecurity>4</DocSecurity>
  <Lines>77</Lines>
  <Paragraphs>29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3766</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2026-02-05T13:11:00Z</cp:lastPrinted>
  <dcterms:created xsi:type="dcterms:W3CDTF">2026-02-05T17:20:00Z</dcterms:created>
  <dcterms:modified xsi:type="dcterms:W3CDTF">2026-02-05T17:20:00Z</dcterms:modified>
</cp:coreProperties>
</file>