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63BD6483" w:rsidR="00FF6BD2" w:rsidRDefault="0001727D" w:rsidP="003665AA">
      <w:pPr>
        <w:jc w:val="center"/>
        <w:rPr>
          <w:rFonts w:ascii="Book Antiqua" w:hAnsi="Book Antiqua"/>
          <w:sz w:val="28"/>
          <w:lang w:val="es-ES_tradnl"/>
        </w:rPr>
      </w:pPr>
      <w:r>
        <w:rPr>
          <w:rFonts w:ascii="Book Antiqua" w:hAnsi="Book Antiqua"/>
          <w:sz w:val="28"/>
          <w:lang w:val="es-ES_tradnl"/>
        </w:rPr>
        <w:t xml:space="preserve">GOBIERNO </w:t>
      </w:r>
      <w:r w:rsidR="00061F79">
        <w:rPr>
          <w:rFonts w:ascii="Book Antiqua" w:hAnsi="Book Antiqua"/>
          <w:sz w:val="28"/>
          <w:lang w:val="es-ES_tradnl"/>
        </w:rPr>
        <w:t>DE PUERTO RICO</w:t>
      </w:r>
      <w:r w:rsidR="00B33016">
        <w:rPr>
          <w:rFonts w:ascii="Book Antiqua" w:hAnsi="Book Antiqua"/>
          <w:sz w:val="28"/>
          <w:lang w:val="es-ES_tradnl"/>
        </w:rPr>
        <w:t xml:space="preserve"> </w:t>
      </w:r>
    </w:p>
    <w:p w14:paraId="7913E5A3" w14:textId="77777777" w:rsidR="00061F79" w:rsidRPr="003665AA" w:rsidRDefault="00061F79" w:rsidP="003665AA">
      <w:pPr>
        <w:jc w:val="center"/>
        <w:rPr>
          <w:rFonts w:ascii="Book Antiqua" w:hAnsi="Book Antiqua"/>
          <w:szCs w:val="24"/>
          <w:lang w:val="es-ES_tradnl"/>
        </w:rPr>
      </w:pPr>
    </w:p>
    <w:p w14:paraId="0B5DA1E8" w14:textId="6B574B2B" w:rsidR="00061F79" w:rsidRDefault="00061F79" w:rsidP="003665AA">
      <w:pPr>
        <w:pStyle w:val="Title2"/>
        <w:rPr>
          <w:rFonts w:ascii="Book Antiqua" w:hAnsi="Book Antiqua"/>
          <w:lang w:val="es-ES_tradnl"/>
        </w:rPr>
      </w:pPr>
      <w:r>
        <w:rPr>
          <w:rFonts w:ascii="Book Antiqua" w:hAnsi="Book Antiqua"/>
          <w:lang w:val="es-ES_tradnl"/>
        </w:rPr>
        <w:t xml:space="preserve">19 </w:t>
      </w:r>
      <w:r w:rsidR="0001727D">
        <w:rPr>
          <w:rFonts w:ascii="Book Antiqua" w:hAnsi="Book Antiqua"/>
          <w:vertAlign w:val="superscript"/>
          <w:lang w:val="es-ES_tradnl"/>
        </w:rPr>
        <w:t>m</w:t>
      </w:r>
      <w:r>
        <w:rPr>
          <w:rFonts w:ascii="Book Antiqua" w:hAnsi="Book Antiqua"/>
          <w:vertAlign w:val="superscript"/>
          <w:lang w:val="es-ES_tradnl"/>
        </w:rPr>
        <w:t>a.</w:t>
      </w:r>
      <w:r>
        <w:rPr>
          <w:rFonts w:ascii="Book Antiqua" w:hAnsi="Book Antiqua"/>
          <w:lang w:val="es-ES_tradnl"/>
        </w:rPr>
        <w:tab/>
        <w:t>Asamblea</w:t>
      </w:r>
      <w:r>
        <w:rPr>
          <w:rFonts w:ascii="Book Antiqua" w:hAnsi="Book Antiqua"/>
          <w:lang w:val="es-ES_tradnl"/>
        </w:rPr>
        <w:tab/>
      </w:r>
      <w:r w:rsidR="0001727D">
        <w:rPr>
          <w:rFonts w:ascii="Book Antiqua" w:hAnsi="Book Antiqua"/>
          <w:lang w:val="es-ES_tradnl"/>
        </w:rPr>
        <w:t>1</w:t>
      </w:r>
      <w:r>
        <w:rPr>
          <w:rFonts w:ascii="Book Antiqua" w:hAnsi="Book Antiqua"/>
          <w:lang w:val="es-ES_tradnl"/>
        </w:rPr>
        <w:t xml:space="preserve"> </w:t>
      </w:r>
      <w:proofErr w:type="spellStart"/>
      <w:r w:rsidR="0001727D">
        <w:rPr>
          <w:rFonts w:ascii="Book Antiqua" w:hAnsi="Book Antiqua"/>
          <w:vertAlign w:val="superscript"/>
          <w:lang w:val="es-ES_tradnl"/>
        </w:rPr>
        <w:t>r</w:t>
      </w:r>
      <w:r>
        <w:rPr>
          <w:rFonts w:ascii="Book Antiqua" w:hAnsi="Book Antiqua"/>
          <w:vertAlign w:val="superscript"/>
          <w:lang w:val="es-ES_tradnl"/>
        </w:rPr>
        <w:t>a</w:t>
      </w:r>
      <w:proofErr w:type="spellEnd"/>
      <w:r>
        <w:rPr>
          <w:rFonts w:ascii="Book Antiqua" w:hAnsi="Book Antiqua"/>
          <w:vertAlign w:val="superscript"/>
          <w:lang w:val="es-ES_tradnl"/>
        </w:rPr>
        <w:t>.</w:t>
      </w:r>
      <w:r>
        <w:rPr>
          <w:rFonts w:ascii="Book Antiqua" w:hAnsi="Book Antiqua"/>
          <w:lang w:val="es-ES_tradnl"/>
        </w:rPr>
        <w:tab/>
        <w:t>Sesión</w:t>
      </w:r>
    </w:p>
    <w:p w14:paraId="2218EA92" w14:textId="6840CDC1" w:rsidR="00061F79" w:rsidRDefault="00061F79" w:rsidP="003665AA">
      <w:pPr>
        <w:pStyle w:val="Title2"/>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8718F5">
        <w:rPr>
          <w:rFonts w:ascii="Book Antiqua" w:hAnsi="Book Antiqua"/>
          <w:lang w:val="es-ES_tradnl"/>
        </w:rPr>
        <w:t xml:space="preserve"> O</w:t>
      </w:r>
      <w:r>
        <w:rPr>
          <w:rFonts w:ascii="Book Antiqua" w:hAnsi="Book Antiqua"/>
          <w:lang w:val="es-ES_tradnl"/>
        </w:rPr>
        <w:t>rdinaria</w:t>
      </w:r>
    </w:p>
    <w:p w14:paraId="30EB99BD" w14:textId="77777777" w:rsidR="00061F79" w:rsidRDefault="00061F79" w:rsidP="003665AA">
      <w:pPr>
        <w:rPr>
          <w:lang w:val="es-ES_tradnl"/>
        </w:rPr>
      </w:pPr>
    </w:p>
    <w:p w14:paraId="5975B210" w14:textId="77777777" w:rsidR="00061F79" w:rsidRDefault="00061F79" w:rsidP="003665AA">
      <w:pPr>
        <w:jc w:val="center"/>
        <w:rPr>
          <w:rFonts w:ascii="Book Antiqua" w:hAnsi="Book Antiqua"/>
          <w:b/>
          <w:sz w:val="36"/>
          <w:lang w:val="es-ES_tradnl"/>
        </w:rPr>
      </w:pPr>
      <w:r>
        <w:rPr>
          <w:rFonts w:ascii="Book Antiqua" w:hAnsi="Book Antiqua"/>
          <w:b/>
          <w:sz w:val="36"/>
          <w:lang w:val="es-ES_tradnl"/>
        </w:rPr>
        <w:t>CÁMARA DE REPRESENTANTES</w:t>
      </w:r>
    </w:p>
    <w:p w14:paraId="0D34C566" w14:textId="77777777" w:rsidR="003665AA" w:rsidRPr="003665AA" w:rsidRDefault="003665AA" w:rsidP="003665AA">
      <w:pPr>
        <w:jc w:val="center"/>
        <w:rPr>
          <w:rFonts w:ascii="Book Antiqua" w:hAnsi="Book Antiqua"/>
          <w:b/>
          <w:szCs w:val="24"/>
          <w:lang w:val="es-ES_tradnl"/>
        </w:rPr>
      </w:pPr>
    </w:p>
    <w:p w14:paraId="24FBC4E6" w14:textId="4E00A2CA" w:rsidR="00061F79" w:rsidRDefault="00061F79" w:rsidP="003665AA">
      <w:pPr>
        <w:jc w:val="center"/>
        <w:rPr>
          <w:rFonts w:ascii="Book Antiqua" w:hAnsi="Book Antiqua"/>
          <w:b/>
          <w:sz w:val="52"/>
          <w:lang w:val="es-ES_tradnl"/>
        </w:rPr>
      </w:pPr>
      <w:r>
        <w:rPr>
          <w:rFonts w:ascii="Book Antiqua" w:hAnsi="Book Antiqua"/>
          <w:b/>
          <w:sz w:val="52"/>
          <w:lang w:val="es-ES_tradnl"/>
        </w:rPr>
        <w:t>R.</w:t>
      </w:r>
      <w:r w:rsidR="00F41DCA">
        <w:rPr>
          <w:rFonts w:ascii="Book Antiqua" w:hAnsi="Book Antiqua"/>
          <w:b/>
          <w:sz w:val="52"/>
          <w:lang w:val="es-ES_tradnl"/>
        </w:rPr>
        <w:t xml:space="preserve"> </w:t>
      </w:r>
      <w:r w:rsidR="001217C5">
        <w:rPr>
          <w:rFonts w:ascii="Book Antiqua" w:hAnsi="Book Antiqua"/>
          <w:b/>
          <w:sz w:val="52"/>
          <w:lang w:val="es-ES_tradnl"/>
        </w:rPr>
        <w:t>C.</w:t>
      </w:r>
      <w:r>
        <w:rPr>
          <w:rFonts w:ascii="Book Antiqua" w:hAnsi="Book Antiqua"/>
          <w:b/>
          <w:sz w:val="52"/>
          <w:lang w:val="es-ES_tradnl"/>
        </w:rPr>
        <w:t xml:space="preserve"> de la C. </w:t>
      </w:r>
      <w:r w:rsidR="00ED0C6A">
        <w:rPr>
          <w:rFonts w:ascii="Book Antiqua" w:hAnsi="Book Antiqua"/>
          <w:b/>
          <w:sz w:val="52"/>
          <w:lang w:val="es-ES_tradnl"/>
        </w:rPr>
        <w:t>151</w:t>
      </w:r>
    </w:p>
    <w:p w14:paraId="7BC61ED0" w14:textId="77777777" w:rsidR="003665AA" w:rsidRPr="003665AA" w:rsidRDefault="003665AA" w:rsidP="003665AA">
      <w:pPr>
        <w:jc w:val="center"/>
        <w:rPr>
          <w:rFonts w:ascii="Book Antiqua" w:hAnsi="Book Antiqua"/>
          <w:b/>
          <w:szCs w:val="24"/>
          <w:lang w:val="es-ES_tradnl"/>
        </w:rPr>
      </w:pPr>
    </w:p>
    <w:p w14:paraId="69BD7954" w14:textId="64069987" w:rsidR="00061F79" w:rsidRDefault="005D02A5" w:rsidP="003665AA">
      <w:pPr>
        <w:jc w:val="center"/>
        <w:rPr>
          <w:rFonts w:ascii="Book Antiqua" w:hAnsi="Book Antiqua"/>
          <w:lang w:val="es-ES_tradnl"/>
        </w:rPr>
      </w:pPr>
      <w:r>
        <w:rPr>
          <w:rFonts w:ascii="Book Antiqua" w:hAnsi="Book Antiqua"/>
          <w:lang w:val="es-ES_tradnl"/>
        </w:rPr>
        <w:t>10</w:t>
      </w:r>
      <w:r w:rsidR="00061F79">
        <w:rPr>
          <w:rFonts w:ascii="Book Antiqua" w:hAnsi="Book Antiqua"/>
          <w:lang w:val="es-ES_tradnl"/>
        </w:rPr>
        <w:t xml:space="preserve"> DE </w:t>
      </w:r>
      <w:r>
        <w:rPr>
          <w:rFonts w:ascii="Book Antiqua" w:hAnsi="Book Antiqua"/>
          <w:lang w:val="es-ES_tradnl"/>
        </w:rPr>
        <w:t>JUNIO</w:t>
      </w:r>
      <w:r w:rsidR="00061F79">
        <w:rPr>
          <w:rFonts w:ascii="Book Antiqua" w:hAnsi="Book Antiqua"/>
          <w:lang w:val="es-ES_tradnl"/>
        </w:rPr>
        <w:t xml:space="preserve"> DE 202</w:t>
      </w:r>
      <w:r w:rsidR="0001727D">
        <w:rPr>
          <w:rFonts w:ascii="Book Antiqua" w:hAnsi="Book Antiqua"/>
          <w:lang w:val="es-ES_tradnl"/>
        </w:rPr>
        <w:t>5</w:t>
      </w:r>
      <w:r w:rsidR="007643E9">
        <w:rPr>
          <w:rFonts w:ascii="Book Antiqua" w:hAnsi="Book Antiqua"/>
          <w:lang w:val="es-ES_tradnl"/>
        </w:rPr>
        <w:t xml:space="preserve"> </w:t>
      </w:r>
    </w:p>
    <w:p w14:paraId="5EA17A06" w14:textId="77777777" w:rsidR="003665AA" w:rsidRDefault="003665AA" w:rsidP="003665AA">
      <w:pPr>
        <w:jc w:val="center"/>
        <w:rPr>
          <w:rFonts w:ascii="Book Antiqua" w:hAnsi="Book Antiqua"/>
          <w:lang w:val="es-ES_tradnl"/>
        </w:rPr>
      </w:pPr>
    </w:p>
    <w:p w14:paraId="24E47A30" w14:textId="606BDDCB" w:rsidR="00061F79" w:rsidRDefault="00061F79" w:rsidP="003665AA">
      <w:pPr>
        <w:jc w:val="center"/>
        <w:rPr>
          <w:rFonts w:ascii="Book Antiqua" w:hAnsi="Book Antiqua"/>
          <w:i/>
          <w:lang w:val="es-ES_tradnl"/>
        </w:rPr>
      </w:pPr>
      <w:r>
        <w:rPr>
          <w:rFonts w:ascii="Book Antiqua" w:hAnsi="Book Antiqua"/>
          <w:lang w:val="es-ES_tradnl"/>
        </w:rPr>
        <w:t xml:space="preserve">Presentada por </w:t>
      </w:r>
      <w:r w:rsidR="003C5043">
        <w:rPr>
          <w:rFonts w:ascii="Book Antiqua" w:hAnsi="Book Antiqua"/>
          <w:lang w:val="es-ES_tradnl"/>
        </w:rPr>
        <w:t>l</w:t>
      </w:r>
      <w:r w:rsidR="00F41DCA">
        <w:rPr>
          <w:rFonts w:ascii="Book Antiqua" w:hAnsi="Book Antiqua"/>
          <w:lang w:val="es-ES_tradnl"/>
        </w:rPr>
        <w:t>a</w:t>
      </w:r>
      <w:r>
        <w:rPr>
          <w:rFonts w:ascii="Book Antiqua" w:hAnsi="Book Antiqua"/>
          <w:lang w:val="es-ES_tradnl"/>
        </w:rPr>
        <w:t xml:space="preserve"> representante </w:t>
      </w:r>
      <w:r w:rsidR="0001727D">
        <w:rPr>
          <w:rFonts w:ascii="Book Antiqua" w:hAnsi="Book Antiqua"/>
          <w:i/>
          <w:lang w:val="es-ES_tradnl"/>
        </w:rPr>
        <w:t>Martínez Soto</w:t>
      </w:r>
      <w:r w:rsidR="005D02A5">
        <w:rPr>
          <w:rFonts w:ascii="Book Antiqua" w:hAnsi="Book Antiqua"/>
          <w:i/>
          <w:lang w:val="es-ES_tradnl"/>
        </w:rPr>
        <w:t xml:space="preserve"> </w:t>
      </w:r>
      <w:r w:rsidR="005D02A5" w:rsidRPr="00F41DCA">
        <w:rPr>
          <w:rFonts w:ascii="Book Antiqua" w:hAnsi="Book Antiqua"/>
          <w:iCs/>
          <w:lang w:val="es-ES_tradnl"/>
        </w:rPr>
        <w:t>y</w:t>
      </w:r>
      <w:r w:rsidR="00F41DCA">
        <w:rPr>
          <w:rFonts w:ascii="Book Antiqua" w:hAnsi="Book Antiqua"/>
          <w:iCs/>
          <w:lang w:val="es-ES_tradnl"/>
        </w:rPr>
        <w:t xml:space="preserve"> el representante</w:t>
      </w:r>
      <w:r w:rsidR="005D02A5">
        <w:rPr>
          <w:rFonts w:ascii="Book Antiqua" w:hAnsi="Book Antiqua"/>
          <w:i/>
          <w:lang w:val="es-ES_tradnl"/>
        </w:rPr>
        <w:t xml:space="preserve"> Torres García</w:t>
      </w:r>
    </w:p>
    <w:p w14:paraId="046F8F98" w14:textId="77777777" w:rsidR="003665AA" w:rsidRDefault="003665AA" w:rsidP="003665AA">
      <w:pPr>
        <w:jc w:val="center"/>
        <w:rPr>
          <w:rFonts w:ascii="Book Antiqua" w:hAnsi="Book Antiqua"/>
          <w:lang w:val="es-ES_tradnl"/>
        </w:rPr>
      </w:pPr>
    </w:p>
    <w:p w14:paraId="6C3041C7" w14:textId="0AE11452" w:rsidR="00061F79" w:rsidRPr="005D02A5" w:rsidRDefault="00061F79" w:rsidP="003665AA">
      <w:pPr>
        <w:jc w:val="center"/>
        <w:rPr>
          <w:rFonts w:ascii="Book Antiqua" w:hAnsi="Book Antiqua"/>
          <w:lang w:val="es-PR"/>
        </w:rPr>
      </w:pPr>
      <w:r>
        <w:rPr>
          <w:rFonts w:ascii="Book Antiqua" w:hAnsi="Book Antiqua"/>
          <w:lang w:val="es-ES_tradnl"/>
        </w:rPr>
        <w:t xml:space="preserve">Referida a </w:t>
      </w:r>
      <w:r w:rsidR="00F41DCA">
        <w:rPr>
          <w:rFonts w:ascii="Book Antiqua" w:hAnsi="Book Antiqua"/>
          <w:lang w:val="es-ES_tradnl"/>
        </w:rPr>
        <w:t>la Comisión de Recreación y Deportes</w:t>
      </w:r>
    </w:p>
    <w:p w14:paraId="12584DEE" w14:textId="77777777" w:rsidR="00061F79" w:rsidRDefault="00061F79" w:rsidP="003665AA">
      <w:pPr>
        <w:jc w:val="both"/>
        <w:rPr>
          <w:rFonts w:ascii="Book Antiqua" w:hAnsi="Book Antiqua"/>
          <w:lang w:val="es-ES_tradnl"/>
        </w:rPr>
      </w:pPr>
    </w:p>
    <w:p w14:paraId="60B266D2" w14:textId="73A9F766" w:rsidR="00061F79" w:rsidRDefault="00061F79" w:rsidP="003665AA">
      <w:pPr>
        <w:jc w:val="center"/>
        <w:rPr>
          <w:rFonts w:ascii="Book Antiqua" w:hAnsi="Book Antiqua"/>
          <w:b/>
          <w:sz w:val="28"/>
          <w:lang w:val="es-ES_tradnl"/>
        </w:rPr>
      </w:pPr>
      <w:r>
        <w:rPr>
          <w:rFonts w:ascii="Book Antiqua" w:hAnsi="Book Antiqua"/>
          <w:b/>
          <w:sz w:val="28"/>
          <w:lang w:val="es-ES_tradnl"/>
        </w:rPr>
        <w:t>RESOLUCIÓN</w:t>
      </w:r>
      <w:r w:rsidR="001217C5">
        <w:rPr>
          <w:rFonts w:ascii="Book Antiqua" w:hAnsi="Book Antiqua"/>
          <w:b/>
          <w:sz w:val="28"/>
          <w:lang w:val="es-ES_tradnl"/>
        </w:rPr>
        <w:t xml:space="preserve"> CONJUNTA</w:t>
      </w:r>
    </w:p>
    <w:p w14:paraId="371F6B71" w14:textId="77777777" w:rsidR="00061F79" w:rsidRDefault="00061F79" w:rsidP="003665AA">
      <w:pPr>
        <w:jc w:val="both"/>
        <w:rPr>
          <w:rFonts w:ascii="Book Antiqua" w:hAnsi="Book Antiqua"/>
          <w:lang w:val="es-ES_tradnl"/>
        </w:rPr>
      </w:pPr>
    </w:p>
    <w:p w14:paraId="4F1C65FF" w14:textId="2774FE76" w:rsidR="0046051A" w:rsidRDefault="00061F79" w:rsidP="00F41DCA">
      <w:pPr>
        <w:ind w:left="540" w:hanging="540"/>
        <w:jc w:val="both"/>
        <w:rPr>
          <w:rFonts w:ascii="Book Antiqua" w:hAnsi="Book Antiqua"/>
          <w:lang w:val="es-ES_tradnl"/>
        </w:rPr>
      </w:pPr>
      <w:r>
        <w:rPr>
          <w:rFonts w:ascii="Book Antiqua" w:hAnsi="Book Antiqua"/>
          <w:lang w:val="es-ES_tradnl"/>
        </w:rPr>
        <w:t xml:space="preserve">Para </w:t>
      </w:r>
      <w:r w:rsidR="00D07A15">
        <w:rPr>
          <w:rFonts w:ascii="Book Antiqua" w:hAnsi="Book Antiqua"/>
          <w:lang w:val="es-ES_tradnl"/>
        </w:rPr>
        <w:t xml:space="preserve">ordenar al </w:t>
      </w:r>
      <w:r w:rsidR="005D02A5" w:rsidRPr="00ED41BD">
        <w:rPr>
          <w:rFonts w:ascii="Book Antiqua" w:hAnsi="Book Antiqua"/>
          <w:lang w:val="es-ES_tradnl"/>
        </w:rPr>
        <w:t>Departamento de</w:t>
      </w:r>
      <w:r w:rsidR="005D02A5">
        <w:rPr>
          <w:rFonts w:ascii="Book Antiqua" w:hAnsi="Book Antiqua"/>
          <w:lang w:val="es-ES_tradnl"/>
        </w:rPr>
        <w:t xml:space="preserve"> Recreación y Deportes de Puerto Rico </w:t>
      </w:r>
      <w:r w:rsidR="005D02A5" w:rsidRPr="00ED41BD">
        <w:rPr>
          <w:rFonts w:ascii="Book Antiqua" w:hAnsi="Book Antiqua"/>
          <w:lang w:val="es-ES_tradnl"/>
        </w:rPr>
        <w:t>a transferir por el precio nominal de un dólar ($1.00) a</w:t>
      </w:r>
      <w:r w:rsidR="005D02A5">
        <w:rPr>
          <w:rFonts w:ascii="Book Antiqua" w:hAnsi="Book Antiqua"/>
          <w:lang w:val="es-ES_tradnl"/>
        </w:rPr>
        <w:t xml:space="preserve">l Municipio de Juana Díaz las facilidades de chanchas de tenis </w:t>
      </w:r>
      <w:r w:rsidR="005D02A5" w:rsidRPr="00ED41BD">
        <w:rPr>
          <w:rFonts w:ascii="Book Antiqua" w:hAnsi="Book Antiqua"/>
          <w:lang w:val="es-ES_tradnl"/>
        </w:rPr>
        <w:t>ubicada</w:t>
      </w:r>
      <w:r w:rsidR="005D02A5">
        <w:rPr>
          <w:rFonts w:ascii="Book Antiqua" w:hAnsi="Book Antiqua"/>
          <w:lang w:val="es-ES_tradnl"/>
        </w:rPr>
        <w:t>s en la urbanización Tomás Carrión Maduro de dicho municipio,</w:t>
      </w:r>
      <w:r w:rsidR="005D02A5" w:rsidRPr="00ED41BD">
        <w:rPr>
          <w:rFonts w:ascii="Book Antiqua" w:hAnsi="Book Antiqua"/>
          <w:lang w:val="es-ES_tradnl"/>
        </w:rPr>
        <w:t xml:space="preserve"> sin sujeción a las disposiciones de la Ley 26-2017, según enmendada, mejor conocida como ‘’Ley de Cumplimiento con el Plan Fiscal’’; y para otros fines relacionados</w:t>
      </w:r>
      <w:r w:rsidR="005D02A5">
        <w:rPr>
          <w:rFonts w:ascii="Book Antiqua" w:hAnsi="Book Antiqua"/>
          <w:lang w:val="es-ES_tradnl"/>
        </w:rPr>
        <w:t xml:space="preserve">.   </w:t>
      </w:r>
    </w:p>
    <w:p w14:paraId="05F1FE57" w14:textId="77777777" w:rsidR="005D02A5" w:rsidRDefault="005D02A5" w:rsidP="003665AA">
      <w:pPr>
        <w:ind w:firstLine="360"/>
        <w:jc w:val="center"/>
        <w:rPr>
          <w:rFonts w:ascii="Book Antiqua" w:hAnsi="Book Antiqua"/>
          <w:lang w:val="es-ES_tradnl"/>
        </w:rPr>
      </w:pPr>
    </w:p>
    <w:p w14:paraId="1BE7B2F8" w14:textId="2E8380D4" w:rsidR="0046051A" w:rsidRDefault="0046051A" w:rsidP="003665AA">
      <w:pPr>
        <w:ind w:firstLine="360"/>
        <w:jc w:val="center"/>
        <w:rPr>
          <w:rFonts w:ascii="Book Antiqua" w:hAnsi="Book Antiqua"/>
          <w:lang w:val="es-ES_tradnl"/>
        </w:rPr>
      </w:pPr>
      <w:r w:rsidRPr="00581EE9">
        <w:rPr>
          <w:rFonts w:ascii="Book Antiqua" w:hAnsi="Book Antiqua"/>
          <w:lang w:val="es-ES_tradnl"/>
        </w:rPr>
        <w:t>EXPOSICIÓN DE MOTIVOS</w:t>
      </w:r>
    </w:p>
    <w:p w14:paraId="70F66958" w14:textId="77777777" w:rsidR="003D5F42" w:rsidRPr="00AA7AC2" w:rsidRDefault="003D5F42" w:rsidP="003665AA">
      <w:pPr>
        <w:ind w:firstLine="360"/>
        <w:jc w:val="center"/>
        <w:rPr>
          <w:rFonts w:ascii="Book Antiqua" w:hAnsi="Book Antiqua"/>
          <w:lang w:val="es-ES_tradnl"/>
        </w:rPr>
      </w:pPr>
    </w:p>
    <w:p w14:paraId="302C1437" w14:textId="3DF66710" w:rsidR="00063EF1" w:rsidRPr="00063EF1" w:rsidRDefault="00063EF1" w:rsidP="00F41DCA">
      <w:pPr>
        <w:ind w:firstLine="720"/>
        <w:jc w:val="both"/>
        <w:rPr>
          <w:rFonts w:ascii="Book Antiqua" w:hAnsi="Book Antiqua"/>
          <w:lang w:val="es-PR"/>
        </w:rPr>
      </w:pPr>
      <w:r w:rsidRPr="00063EF1">
        <w:rPr>
          <w:rFonts w:ascii="Book Antiqua" w:hAnsi="Book Antiqua"/>
          <w:lang w:val="es-PR"/>
        </w:rPr>
        <w:t>La administración de las facilidades recreativas y deportivas por parte de los municipios representa un avance significativo en la gestión pública local. Cuando estas infraestructuras están bajo el control directo de los gobiernos municipales, se facilita una respuesta más rápida y eficaz a las necesidades de la comunidad. Los municipios tienen un conocimiento más profundo de la realidad local, lo que les permite adaptar programas, horarios y recursos según las características demográficas, culturales y sociales de su población. Esto mejora la calidad y pertinencia de los servicios ofrecidos.</w:t>
      </w:r>
    </w:p>
    <w:p w14:paraId="493E9B8B" w14:textId="77777777" w:rsidR="003D5F42" w:rsidRDefault="003D5F42" w:rsidP="003665AA">
      <w:pPr>
        <w:ind w:firstLine="360"/>
        <w:jc w:val="both"/>
        <w:rPr>
          <w:rFonts w:ascii="Book Antiqua" w:hAnsi="Book Antiqua"/>
          <w:lang w:val="es-PR"/>
        </w:rPr>
      </w:pPr>
    </w:p>
    <w:p w14:paraId="1408319C" w14:textId="77777777" w:rsidR="003D5F42" w:rsidRDefault="00063EF1" w:rsidP="00F41DCA">
      <w:pPr>
        <w:ind w:firstLine="720"/>
        <w:jc w:val="both"/>
        <w:rPr>
          <w:rFonts w:ascii="Book Antiqua" w:hAnsi="Book Antiqua"/>
          <w:lang w:val="es-PR"/>
        </w:rPr>
      </w:pPr>
      <w:r w:rsidRPr="00063EF1">
        <w:rPr>
          <w:rFonts w:ascii="Book Antiqua" w:hAnsi="Book Antiqua"/>
          <w:lang w:val="es-PR"/>
        </w:rPr>
        <w:t>Además, la descentralización de la administración fomenta una mayor participación ciudadana. Al estar más cerca de la comunidad, los municipios pueden crear mecanismos de consulta y colaboración con organizaciones deportivas locales, escuelas y líderes comunitarios. Esto fortalece el sentido de pertenencia y responsabilidad compartida en el uso y mantenimiento de estas instalaciones. También se promueve una mayor vigilancia social que puede reducir el vandalismo y mejorar el cuidado general de las facilidades.</w:t>
      </w:r>
    </w:p>
    <w:p w14:paraId="587AA8AE" w14:textId="1963DF5A" w:rsidR="00063EF1" w:rsidRPr="00063EF1" w:rsidRDefault="00063EF1" w:rsidP="00F41DCA">
      <w:pPr>
        <w:ind w:firstLine="720"/>
        <w:jc w:val="both"/>
        <w:rPr>
          <w:rFonts w:ascii="Book Antiqua" w:hAnsi="Book Antiqua"/>
          <w:lang w:val="es-PR"/>
        </w:rPr>
      </w:pPr>
      <w:r w:rsidRPr="00063EF1">
        <w:rPr>
          <w:rFonts w:ascii="Book Antiqua" w:hAnsi="Book Antiqua"/>
          <w:lang w:val="es-PR"/>
        </w:rPr>
        <w:lastRenderedPageBreak/>
        <w:t>Otro beneficio importante es el impulso al desarrollo económico local. Las instalaciones bien administradas pueden convertirse en centros de actividad económica, al atraer torneos, ferias y otros eventos que generen movimiento comercial. Asimismo, al ofrecer espacios adecuados para la práctica deportiva, se incentiva la formación de clubes y academias, creando empleos y oportunidades de emprendimiento local. Esto contribuye a una economía más dinámica y diversa dentro del municipio.</w:t>
      </w:r>
    </w:p>
    <w:p w14:paraId="41115D46" w14:textId="77777777" w:rsidR="003D5F42" w:rsidRDefault="003D5F42" w:rsidP="003665AA">
      <w:pPr>
        <w:ind w:firstLine="360"/>
        <w:jc w:val="both"/>
        <w:rPr>
          <w:rFonts w:ascii="Book Antiqua" w:hAnsi="Book Antiqua"/>
          <w:lang w:val="es-PR"/>
        </w:rPr>
      </w:pPr>
    </w:p>
    <w:p w14:paraId="74A60D19" w14:textId="0418A8D3" w:rsidR="00063EF1" w:rsidRPr="00063EF1" w:rsidRDefault="00063EF1" w:rsidP="00F41DCA">
      <w:pPr>
        <w:ind w:firstLine="720"/>
        <w:jc w:val="both"/>
        <w:rPr>
          <w:rFonts w:ascii="Book Antiqua" w:hAnsi="Book Antiqua"/>
          <w:lang w:val="es-PR"/>
        </w:rPr>
      </w:pPr>
      <w:r w:rsidRPr="00063EF1">
        <w:rPr>
          <w:rFonts w:ascii="Book Antiqua" w:hAnsi="Book Antiqua"/>
          <w:lang w:val="es-PR"/>
        </w:rPr>
        <w:t>Desde el punto de vista de la salud pública, los municipios pueden utilizar estas instalaciones como herramientas estratégicas para fomentar estilos de vida activos. Con una gestión adecuada, es posible diseñar programas deportivos y recreativos orientados a diferentes grupos etarios y necesidades especiales, promoviendo la inclusión y el bienestar físico y mental de la población. La accesibilidad a espacios seguros para ejercitarse puede reducir los índices de enfermedades crónicas y mejorar la calidad de vida de los ciudadanos.</w:t>
      </w:r>
    </w:p>
    <w:p w14:paraId="3E65E309" w14:textId="77777777" w:rsidR="003D5F42" w:rsidRDefault="003D5F42" w:rsidP="003665AA">
      <w:pPr>
        <w:ind w:firstLine="360"/>
        <w:jc w:val="both"/>
        <w:rPr>
          <w:rFonts w:ascii="Book Antiqua" w:hAnsi="Book Antiqua"/>
          <w:lang w:val="es-PR"/>
        </w:rPr>
      </w:pPr>
    </w:p>
    <w:p w14:paraId="21517BE2" w14:textId="68C44304" w:rsidR="00063EF1" w:rsidRPr="00063EF1" w:rsidRDefault="003D5F42" w:rsidP="00F41DCA">
      <w:pPr>
        <w:ind w:firstLine="720"/>
        <w:jc w:val="both"/>
        <w:rPr>
          <w:rFonts w:ascii="Book Antiqua" w:hAnsi="Book Antiqua"/>
          <w:lang w:val="es-PR"/>
        </w:rPr>
      </w:pPr>
      <w:r>
        <w:rPr>
          <w:rFonts w:ascii="Book Antiqua" w:hAnsi="Book Antiqua"/>
          <w:lang w:val="es-PR"/>
        </w:rPr>
        <w:t>A</w:t>
      </w:r>
      <w:r w:rsidR="00063EF1" w:rsidRPr="00063EF1">
        <w:rPr>
          <w:rFonts w:ascii="Book Antiqua" w:hAnsi="Book Antiqua"/>
          <w:lang w:val="es-PR"/>
        </w:rPr>
        <w:t>l estar alineadas con las prioridades locales, las facilidades deportivas y recreativas administradas por los municipios pueden integrarse de manera más efectiva con otros servicios sociales, educativos y culturales. Esta visión integral de desarrollo comunitario permite que los espacios no solo sean utilizados para el deporte, sino también para actividades educativas, culturales y de integración social. En conjunto, estos beneficios refuerzan la idea de que una administración municipal de estas instalaciones no solo es más eficiente, sino también más equitativa y transformadora.</w:t>
      </w:r>
    </w:p>
    <w:p w14:paraId="31AEF8E0" w14:textId="4E0A540F" w:rsidR="000C7600" w:rsidRDefault="000C7600" w:rsidP="003665AA">
      <w:pPr>
        <w:ind w:firstLine="360"/>
        <w:jc w:val="both"/>
        <w:rPr>
          <w:rFonts w:ascii="Book Antiqua" w:hAnsi="Book Antiqua"/>
          <w:lang w:val="es-ES_tradnl"/>
        </w:rPr>
      </w:pPr>
    </w:p>
    <w:p w14:paraId="5F797F24" w14:textId="1A2BF099" w:rsidR="00CD7C39" w:rsidRDefault="003D5F42" w:rsidP="00F41DCA">
      <w:pPr>
        <w:ind w:firstLine="720"/>
        <w:jc w:val="both"/>
        <w:rPr>
          <w:rFonts w:ascii="Book Antiqua" w:hAnsi="Book Antiqua"/>
          <w:lang w:val="es-ES_tradnl"/>
        </w:rPr>
      </w:pPr>
      <w:r>
        <w:rPr>
          <w:rFonts w:ascii="Book Antiqua" w:hAnsi="Book Antiqua"/>
          <w:lang w:val="es-ES_tradnl"/>
        </w:rPr>
        <w:t xml:space="preserve">Un ejemplo de todo lo anterior son las facilidades de las canchas de tenis ubicadas en la urbanización Tomás Carrión Maduro en el Municipio de Juana Díaz. Estas facilidades deportivas pertenecen al Departamento de Recreación y Deportes de Puerto Rico, lo que limita su uso y complica la gestión pública a nivel local. La mejor manera de promover su desarrollo, actualizarlo con las nuevas tendientes deportivas o arle el mantenimiento adecuado, es que las mismas pasen al Municipio de Juana Díaz para su operación máxima en armonía y comunicación con la comunidad. </w:t>
      </w:r>
      <w:r w:rsidR="00CD7C39">
        <w:rPr>
          <w:rFonts w:ascii="Book Antiqua" w:hAnsi="Book Antiqua"/>
          <w:lang w:val="es-ES_tradnl"/>
        </w:rPr>
        <w:t xml:space="preserve"> </w:t>
      </w:r>
    </w:p>
    <w:p w14:paraId="1649C6C9" w14:textId="77777777" w:rsidR="000C7600" w:rsidRDefault="000C7600" w:rsidP="003665AA">
      <w:pPr>
        <w:ind w:firstLine="360"/>
        <w:jc w:val="both"/>
        <w:rPr>
          <w:rFonts w:ascii="Book Antiqua" w:hAnsi="Book Antiqua"/>
          <w:lang w:val="es-ES_tradnl"/>
        </w:rPr>
      </w:pPr>
    </w:p>
    <w:p w14:paraId="174F679E" w14:textId="3D63215B" w:rsidR="0046051A" w:rsidRDefault="00CD5BAC" w:rsidP="00F41DCA">
      <w:pPr>
        <w:ind w:firstLine="720"/>
        <w:jc w:val="both"/>
        <w:rPr>
          <w:rFonts w:ascii="Book Antiqua" w:hAnsi="Book Antiqua"/>
          <w:lang w:val="es-ES_tradnl"/>
        </w:rPr>
      </w:pPr>
      <w:r w:rsidRPr="00BE37F5">
        <w:rPr>
          <w:rFonts w:ascii="Book Antiqua" w:hAnsi="Book Antiqua"/>
          <w:lang w:val="es-PR"/>
        </w:rPr>
        <w:t xml:space="preserve">Por todo lo cual, esta Asamblea Legislativa del Estado Libre Asociado de Puerto Rico, en el esfuerzo constante </w:t>
      </w:r>
      <w:r>
        <w:rPr>
          <w:rFonts w:ascii="Book Antiqua" w:hAnsi="Book Antiqua"/>
          <w:lang w:val="es-PR"/>
        </w:rPr>
        <w:t xml:space="preserve">de </w:t>
      </w:r>
      <w:r w:rsidR="00E87F9F">
        <w:rPr>
          <w:rFonts w:ascii="Book Antiqua" w:hAnsi="Book Antiqua"/>
          <w:lang w:val="es-PR"/>
        </w:rPr>
        <w:t xml:space="preserve">cumplir con los intereses y las peticiones de </w:t>
      </w:r>
      <w:r>
        <w:rPr>
          <w:rFonts w:ascii="Book Antiqua" w:hAnsi="Book Antiqua"/>
          <w:lang w:val="es-PR"/>
        </w:rPr>
        <w:t xml:space="preserve">nuestros ciudadanos, </w:t>
      </w:r>
      <w:r w:rsidR="00E87F9F">
        <w:rPr>
          <w:rFonts w:ascii="Book Antiqua" w:hAnsi="Book Antiqua"/>
          <w:lang w:val="es-PR"/>
        </w:rPr>
        <w:t>ordena</w:t>
      </w:r>
      <w:r w:rsidR="003D5F42">
        <w:rPr>
          <w:rFonts w:ascii="Book Antiqua" w:hAnsi="Book Antiqua"/>
          <w:lang w:val="es-ES_tradnl"/>
        </w:rPr>
        <w:t xml:space="preserve"> al </w:t>
      </w:r>
      <w:r w:rsidR="003D5F42" w:rsidRPr="00ED41BD">
        <w:rPr>
          <w:rFonts w:ascii="Book Antiqua" w:hAnsi="Book Antiqua"/>
          <w:lang w:val="es-ES_tradnl"/>
        </w:rPr>
        <w:t>Departamento de</w:t>
      </w:r>
      <w:r w:rsidR="003D5F42">
        <w:rPr>
          <w:rFonts w:ascii="Book Antiqua" w:hAnsi="Book Antiqua"/>
          <w:lang w:val="es-ES_tradnl"/>
        </w:rPr>
        <w:t xml:space="preserve"> Recreación y Deportes de Puerto Rico </w:t>
      </w:r>
      <w:r w:rsidR="003D5F42" w:rsidRPr="00ED41BD">
        <w:rPr>
          <w:rFonts w:ascii="Book Antiqua" w:hAnsi="Book Antiqua"/>
          <w:lang w:val="es-ES_tradnl"/>
        </w:rPr>
        <w:t>a transferir por el precio nominal de un dólar ($1.00) a</w:t>
      </w:r>
      <w:r w:rsidR="003D5F42">
        <w:rPr>
          <w:rFonts w:ascii="Book Antiqua" w:hAnsi="Book Antiqua"/>
          <w:lang w:val="es-ES_tradnl"/>
        </w:rPr>
        <w:t xml:space="preserve">l Municipio de Juana Díaz las facilidades de chanchas de tenis </w:t>
      </w:r>
      <w:r w:rsidR="003D5F42" w:rsidRPr="00ED41BD">
        <w:rPr>
          <w:rFonts w:ascii="Book Antiqua" w:hAnsi="Book Antiqua"/>
          <w:lang w:val="es-ES_tradnl"/>
        </w:rPr>
        <w:t>ubicada</w:t>
      </w:r>
      <w:r w:rsidR="003D5F42">
        <w:rPr>
          <w:rFonts w:ascii="Book Antiqua" w:hAnsi="Book Antiqua"/>
          <w:lang w:val="es-ES_tradnl"/>
        </w:rPr>
        <w:t>s en la urbanización Tomás Carrión Maduro de dicho municipio</w:t>
      </w:r>
      <w:r w:rsidR="00501E3D">
        <w:rPr>
          <w:rFonts w:ascii="Book Antiqua" w:hAnsi="Book Antiqua"/>
          <w:lang w:val="es-ES_tradnl"/>
        </w:rPr>
        <w:t>.</w:t>
      </w:r>
    </w:p>
    <w:p w14:paraId="1973643E" w14:textId="77777777" w:rsidR="003665AA" w:rsidRPr="00CD5BAC" w:rsidRDefault="003665AA" w:rsidP="003665AA">
      <w:pPr>
        <w:ind w:firstLine="360"/>
        <w:jc w:val="both"/>
        <w:rPr>
          <w:rFonts w:ascii="Book Antiqua" w:hAnsi="Book Antiqua"/>
          <w:lang w:val="es-ES_tradnl"/>
        </w:rPr>
      </w:pPr>
    </w:p>
    <w:p w14:paraId="5B269CA6" w14:textId="0ADE66A5" w:rsidR="00061F79" w:rsidRDefault="00061F79" w:rsidP="003665AA">
      <w:pPr>
        <w:spacing w:line="480" w:lineRule="auto"/>
        <w:rPr>
          <w:rFonts w:ascii="Book Antiqua" w:hAnsi="Book Antiqua"/>
          <w:i/>
          <w:lang w:val="es-ES_tradnl"/>
        </w:rPr>
      </w:pPr>
      <w:r>
        <w:rPr>
          <w:rFonts w:ascii="Book Antiqua" w:hAnsi="Book Antiqua"/>
          <w:i/>
          <w:lang w:val="es-ES_tradnl"/>
        </w:rPr>
        <w:t xml:space="preserve">RESUÉLVESE POR LA </w:t>
      </w:r>
      <w:r w:rsidR="009F3473">
        <w:rPr>
          <w:rFonts w:ascii="Book Antiqua" w:hAnsi="Book Antiqua"/>
          <w:i/>
          <w:lang w:val="es-ES_tradnl"/>
        </w:rPr>
        <w:t>ASAMBLEA LEGISLATIVA</w:t>
      </w:r>
      <w:r>
        <w:rPr>
          <w:rFonts w:ascii="Book Antiqua" w:hAnsi="Book Antiqua"/>
          <w:i/>
          <w:lang w:val="es-ES_tradnl"/>
        </w:rPr>
        <w:t xml:space="preserve"> DE PUERTO RICO:</w:t>
      </w:r>
    </w:p>
    <w:p w14:paraId="73547893" w14:textId="77777777" w:rsidR="00061F79" w:rsidRDefault="00061F79" w:rsidP="003665AA">
      <w:pPr>
        <w:spacing w:line="480" w:lineRule="auto"/>
        <w:jc w:val="both"/>
        <w:rPr>
          <w:rFonts w:ascii="Book Antiqua" w:hAnsi="Book Antiqua"/>
          <w:lang w:val="es-ES_tradnl"/>
        </w:rPr>
        <w:sectPr w:rsidR="00061F79">
          <w:headerReference w:type="default" r:id="rId9"/>
          <w:type w:val="continuous"/>
          <w:pgSz w:w="12240" w:h="15840" w:code="1"/>
          <w:pgMar w:top="1440" w:right="1440" w:bottom="1440" w:left="1440" w:header="720" w:footer="720" w:gutter="0"/>
          <w:cols w:space="720"/>
          <w:titlePg/>
        </w:sectPr>
      </w:pPr>
    </w:p>
    <w:p w14:paraId="33E905E1" w14:textId="77777777" w:rsidR="005D02A5" w:rsidRDefault="00061F79" w:rsidP="00F41DCA">
      <w:pPr>
        <w:spacing w:line="480" w:lineRule="auto"/>
        <w:ind w:firstLine="720"/>
        <w:jc w:val="both"/>
        <w:rPr>
          <w:rFonts w:ascii="Book Antiqua" w:hAnsi="Book Antiqua"/>
          <w:lang w:val="es-ES_tradnl"/>
        </w:rPr>
      </w:pPr>
      <w:r>
        <w:rPr>
          <w:rFonts w:ascii="Book Antiqua" w:hAnsi="Book Antiqua"/>
          <w:lang w:val="es-ES_tradnl"/>
        </w:rPr>
        <w:t xml:space="preserve">Sección 1.- Se </w:t>
      </w:r>
      <w:r w:rsidR="00F1173A">
        <w:rPr>
          <w:rFonts w:ascii="Book Antiqua" w:hAnsi="Book Antiqua"/>
          <w:lang w:val="es-ES_tradnl"/>
        </w:rPr>
        <w:t>ordena a</w:t>
      </w:r>
      <w:r w:rsidR="0001727D">
        <w:rPr>
          <w:rFonts w:ascii="Book Antiqua" w:hAnsi="Book Antiqua"/>
          <w:lang w:val="es-ES_tradnl"/>
        </w:rPr>
        <w:t xml:space="preserve">l </w:t>
      </w:r>
      <w:r w:rsidR="005D02A5" w:rsidRPr="00ED41BD">
        <w:rPr>
          <w:rFonts w:ascii="Book Antiqua" w:hAnsi="Book Antiqua"/>
          <w:lang w:val="es-ES_tradnl"/>
        </w:rPr>
        <w:t>Departamento de</w:t>
      </w:r>
      <w:r w:rsidR="005D02A5">
        <w:rPr>
          <w:rFonts w:ascii="Book Antiqua" w:hAnsi="Book Antiqua"/>
          <w:lang w:val="es-ES_tradnl"/>
        </w:rPr>
        <w:t xml:space="preserve"> Recreación y Deportes de Puerto Rico </w:t>
      </w:r>
      <w:r w:rsidR="005D02A5" w:rsidRPr="00ED41BD">
        <w:rPr>
          <w:rFonts w:ascii="Book Antiqua" w:hAnsi="Book Antiqua"/>
          <w:lang w:val="es-ES_tradnl"/>
        </w:rPr>
        <w:t>a transferir por el precio nominal de un dólar ($1.00) a</w:t>
      </w:r>
      <w:r w:rsidR="005D02A5">
        <w:rPr>
          <w:rFonts w:ascii="Book Antiqua" w:hAnsi="Book Antiqua"/>
          <w:lang w:val="es-ES_tradnl"/>
        </w:rPr>
        <w:t xml:space="preserve">l Municipio de Juana Díaz las </w:t>
      </w:r>
      <w:r w:rsidR="005D02A5">
        <w:rPr>
          <w:rFonts w:ascii="Book Antiqua" w:hAnsi="Book Antiqua"/>
          <w:lang w:val="es-ES_tradnl"/>
        </w:rPr>
        <w:lastRenderedPageBreak/>
        <w:t xml:space="preserve">facilidades de chanchas de tenis </w:t>
      </w:r>
      <w:r w:rsidR="005D02A5" w:rsidRPr="00ED41BD">
        <w:rPr>
          <w:rFonts w:ascii="Book Antiqua" w:hAnsi="Book Antiqua"/>
          <w:lang w:val="es-ES_tradnl"/>
        </w:rPr>
        <w:t>ubicada</w:t>
      </w:r>
      <w:r w:rsidR="005D02A5">
        <w:rPr>
          <w:rFonts w:ascii="Book Antiqua" w:hAnsi="Book Antiqua"/>
          <w:lang w:val="es-ES_tradnl"/>
        </w:rPr>
        <w:t>s en la urbanización Tomás Carrión Maduro de dicho municipio,</w:t>
      </w:r>
      <w:r w:rsidR="005D02A5" w:rsidRPr="00ED41BD">
        <w:rPr>
          <w:rFonts w:ascii="Book Antiqua" w:hAnsi="Book Antiqua"/>
          <w:lang w:val="es-ES_tradnl"/>
        </w:rPr>
        <w:t xml:space="preserve"> sin sujeción a las disposiciones de la Ley 26-2017, según enmendada, mejor conocida como ‘’Ley de Cumplimiento con el Plan Fiscal’’</w:t>
      </w:r>
      <w:r w:rsidR="005D02A5">
        <w:rPr>
          <w:rFonts w:ascii="Book Antiqua" w:hAnsi="Book Antiqua"/>
          <w:lang w:val="es-ES_tradnl"/>
        </w:rPr>
        <w:t>.</w:t>
      </w:r>
    </w:p>
    <w:p w14:paraId="68A38160" w14:textId="26D74840" w:rsidR="005D02A5" w:rsidRDefault="000B2199" w:rsidP="00F41DCA">
      <w:pPr>
        <w:spacing w:line="480" w:lineRule="auto"/>
        <w:ind w:firstLine="720"/>
        <w:jc w:val="both"/>
        <w:rPr>
          <w:rFonts w:ascii="Book Antiqua" w:hAnsi="Book Antiqua"/>
          <w:lang w:val="es-PR"/>
        </w:rPr>
      </w:pPr>
      <w:r>
        <w:rPr>
          <w:rFonts w:ascii="Book Antiqua" w:hAnsi="Book Antiqua"/>
          <w:lang w:val="es-ES_tradnl"/>
        </w:rPr>
        <w:t xml:space="preserve">Sección 2.- </w:t>
      </w:r>
      <w:r w:rsidR="005D02A5" w:rsidRPr="00ED41BD">
        <w:rPr>
          <w:rFonts w:ascii="Book Antiqua" w:hAnsi="Book Antiqua"/>
          <w:szCs w:val="24"/>
          <w:lang w:val="es-PR"/>
        </w:rPr>
        <w:t>Se ordena al Departamento de</w:t>
      </w:r>
      <w:r w:rsidR="00A90739">
        <w:rPr>
          <w:rFonts w:ascii="Book Antiqua" w:hAnsi="Book Antiqua"/>
          <w:szCs w:val="24"/>
          <w:lang w:val="es-PR"/>
        </w:rPr>
        <w:t xml:space="preserve"> Recreación y Deportes de Puerto Rico y al Municipio de Juana Díaz</w:t>
      </w:r>
      <w:r w:rsidR="005D02A5" w:rsidRPr="00ED41BD">
        <w:rPr>
          <w:rFonts w:ascii="Book Antiqua" w:hAnsi="Book Antiqua"/>
          <w:lang w:val="es-ES"/>
        </w:rPr>
        <w:t xml:space="preserve">, </w:t>
      </w:r>
      <w:r w:rsidR="005D02A5" w:rsidRPr="00ED41BD">
        <w:rPr>
          <w:rFonts w:ascii="Book Antiqua" w:hAnsi="Book Antiqua"/>
          <w:szCs w:val="24"/>
          <w:lang w:val="es-PR"/>
        </w:rPr>
        <w:t xml:space="preserve">a suscribir y otorgar aquellos documentos públicos y privados que sean necesarios a estos fines, con el propósito de conceder el correspondiente título de propiedad, sujeto a que </w:t>
      </w:r>
      <w:r w:rsidR="00A90739">
        <w:rPr>
          <w:rFonts w:ascii="Book Antiqua" w:hAnsi="Book Antiqua"/>
          <w:szCs w:val="24"/>
          <w:lang w:val="es-PR"/>
        </w:rPr>
        <w:t>el municipio</w:t>
      </w:r>
      <w:r w:rsidR="005D02A5" w:rsidRPr="00ED41BD">
        <w:rPr>
          <w:rFonts w:ascii="Book Antiqua" w:hAnsi="Book Antiqua"/>
          <w:szCs w:val="24"/>
          <w:lang w:val="es-PR"/>
        </w:rPr>
        <w:t xml:space="preserve"> cumpla con la documentación</w:t>
      </w:r>
      <w:r w:rsidR="005D02A5">
        <w:rPr>
          <w:rFonts w:ascii="Book Antiqua" w:hAnsi="Book Antiqua"/>
          <w:szCs w:val="24"/>
          <w:lang w:val="es-PR"/>
        </w:rPr>
        <w:t xml:space="preserve"> y con sujeción a las disposiciones de Ley y Reglamentarias</w:t>
      </w:r>
      <w:r w:rsidR="005D02A5" w:rsidRPr="00ED41BD">
        <w:rPr>
          <w:rFonts w:ascii="Book Antiqua" w:hAnsi="Book Antiqua"/>
          <w:szCs w:val="24"/>
          <w:lang w:val="es-PR"/>
        </w:rPr>
        <w:t xml:space="preserve"> requerida para dicha transacción.</w:t>
      </w:r>
    </w:p>
    <w:p w14:paraId="47551DA8" w14:textId="07C99CA2" w:rsidR="005D02A5" w:rsidRPr="00A90739" w:rsidRDefault="005D02A5" w:rsidP="00F41DCA">
      <w:pPr>
        <w:spacing w:line="480" w:lineRule="auto"/>
        <w:ind w:firstLine="720"/>
        <w:jc w:val="both"/>
        <w:rPr>
          <w:rFonts w:ascii="Book Antiqua" w:hAnsi="Book Antiqua"/>
          <w:szCs w:val="24"/>
          <w:lang w:val="es-PR"/>
        </w:rPr>
      </w:pPr>
      <w:r w:rsidRPr="00ED41BD">
        <w:rPr>
          <w:rFonts w:ascii="Book Antiqua" w:hAnsi="Book Antiqua"/>
          <w:szCs w:val="24"/>
          <w:lang w:val="es-PR"/>
        </w:rPr>
        <w:t>Sección 3.-</w:t>
      </w:r>
      <w:r w:rsidR="00A90739">
        <w:rPr>
          <w:rFonts w:ascii="Book Antiqua" w:hAnsi="Book Antiqua"/>
          <w:szCs w:val="24"/>
          <w:lang w:val="es-PR"/>
        </w:rPr>
        <w:t xml:space="preserve"> </w:t>
      </w:r>
      <w:r w:rsidRPr="00ED41BD">
        <w:rPr>
          <w:rFonts w:ascii="Book Antiqua" w:hAnsi="Book Antiqua"/>
          <w:szCs w:val="24"/>
          <w:lang w:val="es-PR"/>
        </w:rPr>
        <w:t xml:space="preserve">La transferencia ordenada en la Sección 1 de esta Resolución Conjunta, estará condicionada a que la propiedad </w:t>
      </w:r>
      <w:r w:rsidR="00A90739" w:rsidRPr="00ED41BD">
        <w:rPr>
          <w:rFonts w:ascii="Book Antiqua" w:hAnsi="Book Antiqua"/>
          <w:szCs w:val="24"/>
          <w:lang w:val="es-PR"/>
        </w:rPr>
        <w:t>transferida, incluyendo</w:t>
      </w:r>
      <w:r w:rsidRPr="00ED41BD">
        <w:rPr>
          <w:rFonts w:ascii="Book Antiqua" w:hAnsi="Book Antiqua"/>
          <w:szCs w:val="24"/>
          <w:lang w:val="es-PR"/>
        </w:rPr>
        <w:t xml:space="preserve"> las estructuras presentes y futuras que se construyan, se continúen utilizando para prestar servicios </w:t>
      </w:r>
      <w:r w:rsidR="00A90739">
        <w:rPr>
          <w:rFonts w:ascii="Book Antiqua" w:hAnsi="Book Antiqua"/>
          <w:szCs w:val="24"/>
          <w:lang w:val="es-PR"/>
        </w:rPr>
        <w:t xml:space="preserve">recreativos y deportivos, </w:t>
      </w:r>
      <w:r>
        <w:rPr>
          <w:rFonts w:ascii="Book Antiqua" w:hAnsi="Book Antiqua"/>
          <w:szCs w:val="24"/>
          <w:lang w:val="es-PR"/>
        </w:rPr>
        <w:t xml:space="preserve">así como para fomentar o </w:t>
      </w:r>
      <w:r w:rsidR="00A90739">
        <w:rPr>
          <w:rFonts w:ascii="Book Antiqua" w:hAnsi="Book Antiqua"/>
          <w:szCs w:val="24"/>
          <w:lang w:val="es-PR"/>
        </w:rPr>
        <w:t xml:space="preserve">patrocinar </w:t>
      </w:r>
      <w:r w:rsidR="00A90739" w:rsidRPr="00ED41BD">
        <w:rPr>
          <w:rFonts w:ascii="Book Antiqua" w:hAnsi="Book Antiqua"/>
          <w:szCs w:val="24"/>
          <w:lang w:val="es-PR"/>
        </w:rPr>
        <w:t>eventos</w:t>
      </w:r>
      <w:r w:rsidRPr="00ED41BD">
        <w:rPr>
          <w:rFonts w:ascii="Book Antiqua" w:hAnsi="Book Antiqua"/>
          <w:szCs w:val="24"/>
          <w:lang w:val="es-PR"/>
        </w:rPr>
        <w:t xml:space="preserve">, actividades o programas cuyo propósito sea </w:t>
      </w:r>
      <w:r w:rsidR="00A90739">
        <w:rPr>
          <w:rFonts w:ascii="Book Antiqua" w:hAnsi="Book Antiqua"/>
          <w:szCs w:val="24"/>
          <w:lang w:val="es-PR"/>
        </w:rPr>
        <w:t>el bienestar de la sociedad.</w:t>
      </w:r>
    </w:p>
    <w:p w14:paraId="4E0BD63E" w14:textId="7C01D0C9" w:rsidR="005D02A5" w:rsidRDefault="005D02A5" w:rsidP="00F41DCA">
      <w:pPr>
        <w:spacing w:line="480" w:lineRule="auto"/>
        <w:ind w:firstLine="720"/>
        <w:jc w:val="both"/>
        <w:rPr>
          <w:rFonts w:ascii="Book Antiqua" w:hAnsi="Book Antiqua"/>
          <w:lang w:val="es-PR"/>
        </w:rPr>
      </w:pPr>
      <w:r w:rsidRPr="00ED41BD">
        <w:rPr>
          <w:rFonts w:ascii="Book Antiqua" w:hAnsi="Book Antiqua"/>
          <w:szCs w:val="24"/>
          <w:lang w:val="es-PR"/>
        </w:rPr>
        <w:t xml:space="preserve">Sección </w:t>
      </w:r>
      <w:r w:rsidR="00A90739">
        <w:rPr>
          <w:rFonts w:ascii="Book Antiqua" w:hAnsi="Book Antiqua"/>
          <w:szCs w:val="24"/>
          <w:lang w:val="es-PR"/>
        </w:rPr>
        <w:t>4</w:t>
      </w:r>
      <w:r w:rsidRPr="00ED41BD">
        <w:rPr>
          <w:rFonts w:ascii="Book Antiqua" w:hAnsi="Book Antiqua"/>
          <w:szCs w:val="24"/>
          <w:lang w:val="es-PR"/>
        </w:rPr>
        <w:t>.-</w:t>
      </w:r>
      <w:r w:rsidR="00A90739">
        <w:rPr>
          <w:rFonts w:ascii="Book Antiqua" w:hAnsi="Book Antiqua"/>
          <w:szCs w:val="24"/>
          <w:lang w:val="es-PR"/>
        </w:rPr>
        <w:t xml:space="preserve"> </w:t>
      </w:r>
      <w:r w:rsidRPr="00ED41BD">
        <w:rPr>
          <w:rFonts w:ascii="Book Antiqua" w:hAnsi="Book Antiqua"/>
          <w:szCs w:val="24"/>
          <w:lang w:val="es-PR"/>
        </w:rPr>
        <w:t>El Departamento de</w:t>
      </w:r>
      <w:r w:rsidR="00A90739">
        <w:rPr>
          <w:rFonts w:ascii="Book Antiqua" w:hAnsi="Book Antiqua"/>
          <w:szCs w:val="24"/>
          <w:lang w:val="es-PR"/>
        </w:rPr>
        <w:t xml:space="preserve"> Recreación y Deportes de Puerto Rico tendrá que</w:t>
      </w:r>
      <w:r w:rsidRPr="00ED41BD">
        <w:rPr>
          <w:rFonts w:ascii="Book Antiqua" w:hAnsi="Book Antiqua"/>
          <w:szCs w:val="24"/>
          <w:lang w:val="es-PR"/>
        </w:rPr>
        <w:t xml:space="preserve"> cumplir con lo ordenado en la Sección 1 de la presente Resolución Conjunta dentro de un término no mayor de sesenta (60) días laborables contados a partir de su aprobación.</w:t>
      </w:r>
    </w:p>
    <w:p w14:paraId="738C7AA7" w14:textId="3BA32089" w:rsidR="005D02A5" w:rsidRDefault="005D02A5" w:rsidP="00F41DCA">
      <w:pPr>
        <w:spacing w:line="480" w:lineRule="auto"/>
        <w:ind w:firstLine="720"/>
        <w:jc w:val="both"/>
        <w:rPr>
          <w:rFonts w:ascii="Book Antiqua" w:hAnsi="Book Antiqua"/>
          <w:lang w:val="es-PR"/>
        </w:rPr>
      </w:pPr>
      <w:r w:rsidRPr="00ED41BD">
        <w:rPr>
          <w:rFonts w:ascii="Book Antiqua" w:hAnsi="Book Antiqua"/>
          <w:szCs w:val="24"/>
          <w:lang w:val="es-PR"/>
        </w:rPr>
        <w:t xml:space="preserve">Sección </w:t>
      </w:r>
      <w:r w:rsidR="00A90739">
        <w:rPr>
          <w:rFonts w:ascii="Book Antiqua" w:hAnsi="Book Antiqua"/>
          <w:szCs w:val="24"/>
          <w:lang w:val="es-PR"/>
        </w:rPr>
        <w:t>5</w:t>
      </w:r>
      <w:r w:rsidRPr="00ED41BD">
        <w:rPr>
          <w:rFonts w:ascii="Book Antiqua" w:hAnsi="Book Antiqua"/>
          <w:szCs w:val="24"/>
          <w:lang w:val="es-PR"/>
        </w:rPr>
        <w:t>.-</w:t>
      </w:r>
      <w:r w:rsidR="00A90739">
        <w:rPr>
          <w:rFonts w:ascii="Book Antiqua" w:hAnsi="Book Antiqua"/>
          <w:szCs w:val="24"/>
          <w:lang w:val="es-PR"/>
        </w:rPr>
        <w:t xml:space="preserve"> </w:t>
      </w:r>
      <w:r w:rsidRPr="00ED41BD">
        <w:rPr>
          <w:rFonts w:ascii="Book Antiqua" w:hAnsi="Book Antiqua"/>
          <w:szCs w:val="24"/>
          <w:lang w:val="es-PR"/>
        </w:rPr>
        <w:t>Si cualquier cláusula, párrafo, subpárrafo, oración, palabra, letra, disposición, sección, subsección, título, capítulo, subcapítulo, acápite o parte de esta Resolución Conjunta fuera anulada o declarada inconstitucional, la resolución, dictamen o sentencia a tal efecto no afectará, perjudicará, ni invalidará el remanente de esta Resolución Conjunta.</w:t>
      </w:r>
    </w:p>
    <w:p w14:paraId="1C191271" w14:textId="08D63D16" w:rsidR="005D02A5" w:rsidRDefault="005D02A5" w:rsidP="00F41DCA">
      <w:pPr>
        <w:spacing w:line="480" w:lineRule="auto"/>
        <w:ind w:firstLine="720"/>
        <w:jc w:val="both"/>
        <w:rPr>
          <w:rFonts w:ascii="Book Antiqua" w:hAnsi="Book Antiqua"/>
          <w:lang w:val="es-PR"/>
        </w:rPr>
      </w:pPr>
      <w:r w:rsidRPr="00ED41BD">
        <w:rPr>
          <w:rFonts w:ascii="Book Antiqua" w:hAnsi="Book Antiqua"/>
          <w:szCs w:val="24"/>
          <w:lang w:val="es-PR"/>
        </w:rPr>
        <w:lastRenderedPageBreak/>
        <w:t xml:space="preserve">Sección </w:t>
      </w:r>
      <w:r w:rsidR="00A90739">
        <w:rPr>
          <w:rFonts w:ascii="Book Antiqua" w:hAnsi="Book Antiqua"/>
          <w:szCs w:val="24"/>
          <w:lang w:val="es-PR"/>
        </w:rPr>
        <w:t>6</w:t>
      </w:r>
      <w:r w:rsidRPr="00ED41BD">
        <w:rPr>
          <w:rFonts w:ascii="Book Antiqua" w:hAnsi="Book Antiqua"/>
          <w:szCs w:val="24"/>
          <w:lang w:val="es-PR"/>
        </w:rPr>
        <w:t>.-</w:t>
      </w:r>
      <w:r w:rsidR="00A90739">
        <w:rPr>
          <w:rFonts w:ascii="Book Antiqua" w:hAnsi="Book Antiqua"/>
          <w:szCs w:val="24"/>
          <w:lang w:val="es-PR"/>
        </w:rPr>
        <w:t xml:space="preserve"> </w:t>
      </w:r>
      <w:r w:rsidRPr="00ED41BD">
        <w:rPr>
          <w:rFonts w:ascii="Book Antiqua" w:hAnsi="Book Antiqua"/>
          <w:szCs w:val="24"/>
          <w:lang w:val="es-PR"/>
        </w:rPr>
        <w:t>Esta Resolución Conjunta ha sido promulgada conforme a, y de acuerdo con, la Constitución de Puerto Rico y en cumplimiento del poder de razón del Gobierno de Puerto Rico. En el caso de que las disposiciones de esta Resolución Conjunta estén en conflicto con las disposiciones de cualquier otra ley, prevalecerán las disposiciones de esta Resolución Conjunta.</w:t>
      </w:r>
    </w:p>
    <w:p w14:paraId="1E743435" w14:textId="46AAAA5C" w:rsidR="00061F79" w:rsidRPr="005D02A5" w:rsidRDefault="005D02A5" w:rsidP="00F41DCA">
      <w:pPr>
        <w:spacing w:line="480" w:lineRule="auto"/>
        <w:ind w:firstLine="720"/>
        <w:jc w:val="both"/>
        <w:rPr>
          <w:rFonts w:ascii="Book Antiqua" w:hAnsi="Book Antiqua"/>
          <w:lang w:val="es-ES_tradnl"/>
        </w:rPr>
      </w:pPr>
      <w:r w:rsidRPr="00ED41BD">
        <w:rPr>
          <w:rFonts w:ascii="Book Antiqua" w:hAnsi="Book Antiqua"/>
          <w:szCs w:val="24"/>
          <w:lang w:val="es-PR"/>
        </w:rPr>
        <w:t xml:space="preserve">Sección </w:t>
      </w:r>
      <w:r w:rsidR="00A90739">
        <w:rPr>
          <w:rFonts w:ascii="Book Antiqua" w:hAnsi="Book Antiqua"/>
          <w:szCs w:val="24"/>
          <w:lang w:val="es-PR"/>
        </w:rPr>
        <w:t>7</w:t>
      </w:r>
      <w:r w:rsidRPr="00ED41BD">
        <w:rPr>
          <w:rFonts w:ascii="Book Antiqua" w:hAnsi="Book Antiqua"/>
          <w:szCs w:val="24"/>
          <w:lang w:val="es-PR"/>
        </w:rPr>
        <w:t>.-</w:t>
      </w:r>
      <w:r w:rsidR="00A90739">
        <w:rPr>
          <w:rFonts w:ascii="Book Antiqua" w:hAnsi="Book Antiqua"/>
          <w:szCs w:val="24"/>
          <w:lang w:val="es-PR"/>
        </w:rPr>
        <w:t xml:space="preserve"> </w:t>
      </w:r>
      <w:r w:rsidRPr="00ED41BD">
        <w:rPr>
          <w:rFonts w:ascii="Book Antiqua" w:hAnsi="Book Antiqua"/>
          <w:szCs w:val="24"/>
          <w:lang w:val="es-PR"/>
        </w:rPr>
        <w:t>Esta Resolución Conjunta comenzará a regir inmediatamente luego de su aprobación.</w:t>
      </w:r>
    </w:p>
    <w:sectPr w:rsidR="00061F79" w:rsidRPr="005D02A5"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8CA5D" w14:textId="77777777" w:rsidR="00BB263C" w:rsidRDefault="00BB263C">
      <w:r>
        <w:separator/>
      </w:r>
    </w:p>
  </w:endnote>
  <w:endnote w:type="continuationSeparator" w:id="0">
    <w:p w14:paraId="53762C9B" w14:textId="77777777" w:rsidR="00BB263C" w:rsidRDefault="00BB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11129" w14:textId="77777777" w:rsidR="00BB263C" w:rsidRDefault="00BB263C">
      <w:r>
        <w:separator/>
      </w:r>
    </w:p>
  </w:footnote>
  <w:footnote w:type="continuationSeparator" w:id="0">
    <w:p w14:paraId="39C73634" w14:textId="77777777" w:rsidR="00BB263C" w:rsidRDefault="00BB2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1727D"/>
    <w:rsid w:val="00020BBB"/>
    <w:rsid w:val="000253D9"/>
    <w:rsid w:val="00040BA3"/>
    <w:rsid w:val="0005213E"/>
    <w:rsid w:val="00055372"/>
    <w:rsid w:val="00056024"/>
    <w:rsid w:val="00061F79"/>
    <w:rsid w:val="00063EF1"/>
    <w:rsid w:val="0008041E"/>
    <w:rsid w:val="00095AE1"/>
    <w:rsid w:val="000A09CF"/>
    <w:rsid w:val="000A6B6C"/>
    <w:rsid w:val="000B0DBB"/>
    <w:rsid w:val="000B2199"/>
    <w:rsid w:val="000C221F"/>
    <w:rsid w:val="000C7600"/>
    <w:rsid w:val="00111E71"/>
    <w:rsid w:val="001217C5"/>
    <w:rsid w:val="00121A8E"/>
    <w:rsid w:val="00127C6A"/>
    <w:rsid w:val="00133CAC"/>
    <w:rsid w:val="001363FE"/>
    <w:rsid w:val="0017132B"/>
    <w:rsid w:val="001726A4"/>
    <w:rsid w:val="001734ED"/>
    <w:rsid w:val="001838A8"/>
    <w:rsid w:val="00195BA3"/>
    <w:rsid w:val="001B283A"/>
    <w:rsid w:val="001F226F"/>
    <w:rsid w:val="001F4CA3"/>
    <w:rsid w:val="001F612A"/>
    <w:rsid w:val="00211396"/>
    <w:rsid w:val="00213DAB"/>
    <w:rsid w:val="002215E7"/>
    <w:rsid w:val="00224AA9"/>
    <w:rsid w:val="00226AE6"/>
    <w:rsid w:val="00244B01"/>
    <w:rsid w:val="00245B34"/>
    <w:rsid w:val="00247536"/>
    <w:rsid w:val="00254A4F"/>
    <w:rsid w:val="00263355"/>
    <w:rsid w:val="00264C76"/>
    <w:rsid w:val="00273792"/>
    <w:rsid w:val="002D4AC8"/>
    <w:rsid w:val="00320D78"/>
    <w:rsid w:val="00342913"/>
    <w:rsid w:val="003665AA"/>
    <w:rsid w:val="00370447"/>
    <w:rsid w:val="00375278"/>
    <w:rsid w:val="00380FE5"/>
    <w:rsid w:val="00385BA0"/>
    <w:rsid w:val="003924DD"/>
    <w:rsid w:val="00394FCB"/>
    <w:rsid w:val="003963F4"/>
    <w:rsid w:val="003B5254"/>
    <w:rsid w:val="003B75A6"/>
    <w:rsid w:val="003C5043"/>
    <w:rsid w:val="003D5F42"/>
    <w:rsid w:val="003E3888"/>
    <w:rsid w:val="003F7BB3"/>
    <w:rsid w:val="00402FB7"/>
    <w:rsid w:val="004061CA"/>
    <w:rsid w:val="00415689"/>
    <w:rsid w:val="00426ED0"/>
    <w:rsid w:val="004440CB"/>
    <w:rsid w:val="00452149"/>
    <w:rsid w:val="0046051A"/>
    <w:rsid w:val="00470841"/>
    <w:rsid w:val="004713D2"/>
    <w:rsid w:val="004917A9"/>
    <w:rsid w:val="004930B4"/>
    <w:rsid w:val="004A7C7A"/>
    <w:rsid w:val="004B2B9E"/>
    <w:rsid w:val="004F2F8D"/>
    <w:rsid w:val="00501E3D"/>
    <w:rsid w:val="00515E97"/>
    <w:rsid w:val="00521639"/>
    <w:rsid w:val="00532BB7"/>
    <w:rsid w:val="005332E4"/>
    <w:rsid w:val="00534982"/>
    <w:rsid w:val="0053550C"/>
    <w:rsid w:val="00555018"/>
    <w:rsid w:val="005723DC"/>
    <w:rsid w:val="005B2556"/>
    <w:rsid w:val="005B6492"/>
    <w:rsid w:val="005C362F"/>
    <w:rsid w:val="005C5F65"/>
    <w:rsid w:val="005D02A5"/>
    <w:rsid w:val="005F4E5E"/>
    <w:rsid w:val="006210DC"/>
    <w:rsid w:val="00625AF6"/>
    <w:rsid w:val="0064349D"/>
    <w:rsid w:val="00653EED"/>
    <w:rsid w:val="00667DD5"/>
    <w:rsid w:val="00685549"/>
    <w:rsid w:val="00695419"/>
    <w:rsid w:val="006B7365"/>
    <w:rsid w:val="006C2D81"/>
    <w:rsid w:val="006C6429"/>
    <w:rsid w:val="006C7DF8"/>
    <w:rsid w:val="006D6D70"/>
    <w:rsid w:val="006E4CCC"/>
    <w:rsid w:val="00723742"/>
    <w:rsid w:val="0072624E"/>
    <w:rsid w:val="00750FC8"/>
    <w:rsid w:val="007533D0"/>
    <w:rsid w:val="00755069"/>
    <w:rsid w:val="007565C1"/>
    <w:rsid w:val="007643E9"/>
    <w:rsid w:val="00792127"/>
    <w:rsid w:val="00793716"/>
    <w:rsid w:val="00795C76"/>
    <w:rsid w:val="007B0660"/>
    <w:rsid w:val="007B322C"/>
    <w:rsid w:val="007E3868"/>
    <w:rsid w:val="00820C41"/>
    <w:rsid w:val="00850256"/>
    <w:rsid w:val="008644BE"/>
    <w:rsid w:val="008718F5"/>
    <w:rsid w:val="008B15FB"/>
    <w:rsid w:val="008D1208"/>
    <w:rsid w:val="008F16B2"/>
    <w:rsid w:val="00916DA5"/>
    <w:rsid w:val="009324E5"/>
    <w:rsid w:val="0093512A"/>
    <w:rsid w:val="0093686F"/>
    <w:rsid w:val="0094055C"/>
    <w:rsid w:val="00940581"/>
    <w:rsid w:val="00942FD4"/>
    <w:rsid w:val="00951997"/>
    <w:rsid w:val="00976B3D"/>
    <w:rsid w:val="00984D5A"/>
    <w:rsid w:val="00990352"/>
    <w:rsid w:val="00995F37"/>
    <w:rsid w:val="009A6BB9"/>
    <w:rsid w:val="009A7DCD"/>
    <w:rsid w:val="009C058B"/>
    <w:rsid w:val="009D6E65"/>
    <w:rsid w:val="009E577C"/>
    <w:rsid w:val="009F3473"/>
    <w:rsid w:val="00A026CD"/>
    <w:rsid w:val="00A030EF"/>
    <w:rsid w:val="00A03405"/>
    <w:rsid w:val="00A1528A"/>
    <w:rsid w:val="00A265A5"/>
    <w:rsid w:val="00A33918"/>
    <w:rsid w:val="00A41B94"/>
    <w:rsid w:val="00A4659F"/>
    <w:rsid w:val="00A7629F"/>
    <w:rsid w:val="00A90739"/>
    <w:rsid w:val="00AA4A14"/>
    <w:rsid w:val="00AB7933"/>
    <w:rsid w:val="00AF0CEE"/>
    <w:rsid w:val="00AF5B9E"/>
    <w:rsid w:val="00B33016"/>
    <w:rsid w:val="00B43563"/>
    <w:rsid w:val="00B444BD"/>
    <w:rsid w:val="00B667AD"/>
    <w:rsid w:val="00B7673C"/>
    <w:rsid w:val="00B76B9B"/>
    <w:rsid w:val="00B84C38"/>
    <w:rsid w:val="00B852C2"/>
    <w:rsid w:val="00B86C00"/>
    <w:rsid w:val="00B9223D"/>
    <w:rsid w:val="00B947F6"/>
    <w:rsid w:val="00BA44CE"/>
    <w:rsid w:val="00BB263C"/>
    <w:rsid w:val="00BC51CB"/>
    <w:rsid w:val="00BF16AA"/>
    <w:rsid w:val="00BF1E82"/>
    <w:rsid w:val="00BF69DC"/>
    <w:rsid w:val="00C354B8"/>
    <w:rsid w:val="00C52517"/>
    <w:rsid w:val="00C60921"/>
    <w:rsid w:val="00C62936"/>
    <w:rsid w:val="00C653F2"/>
    <w:rsid w:val="00C679E6"/>
    <w:rsid w:val="00C70158"/>
    <w:rsid w:val="00C908F9"/>
    <w:rsid w:val="00CA0917"/>
    <w:rsid w:val="00CA1099"/>
    <w:rsid w:val="00CA5601"/>
    <w:rsid w:val="00CA7668"/>
    <w:rsid w:val="00CD0D72"/>
    <w:rsid w:val="00CD5BAC"/>
    <w:rsid w:val="00CD5EAC"/>
    <w:rsid w:val="00CD7C39"/>
    <w:rsid w:val="00CE07C2"/>
    <w:rsid w:val="00CE3F56"/>
    <w:rsid w:val="00D07A15"/>
    <w:rsid w:val="00D273A0"/>
    <w:rsid w:val="00D30341"/>
    <w:rsid w:val="00D370AE"/>
    <w:rsid w:val="00D417C2"/>
    <w:rsid w:val="00D60936"/>
    <w:rsid w:val="00D66DDC"/>
    <w:rsid w:val="00D709EB"/>
    <w:rsid w:val="00D74714"/>
    <w:rsid w:val="00D76B03"/>
    <w:rsid w:val="00D82F3F"/>
    <w:rsid w:val="00D86C32"/>
    <w:rsid w:val="00D921C6"/>
    <w:rsid w:val="00D935D9"/>
    <w:rsid w:val="00D958C2"/>
    <w:rsid w:val="00DA1A56"/>
    <w:rsid w:val="00DD4BB1"/>
    <w:rsid w:val="00DD52AF"/>
    <w:rsid w:val="00E04AB5"/>
    <w:rsid w:val="00E11DC3"/>
    <w:rsid w:val="00E50EEA"/>
    <w:rsid w:val="00E52F58"/>
    <w:rsid w:val="00E87F9F"/>
    <w:rsid w:val="00EC26AA"/>
    <w:rsid w:val="00ED0C6A"/>
    <w:rsid w:val="00ED7A53"/>
    <w:rsid w:val="00EE4273"/>
    <w:rsid w:val="00EF050B"/>
    <w:rsid w:val="00EF1D0D"/>
    <w:rsid w:val="00EF61D6"/>
    <w:rsid w:val="00F02004"/>
    <w:rsid w:val="00F042CB"/>
    <w:rsid w:val="00F1173A"/>
    <w:rsid w:val="00F254D4"/>
    <w:rsid w:val="00F36EA3"/>
    <w:rsid w:val="00F41DCA"/>
    <w:rsid w:val="00F55815"/>
    <w:rsid w:val="00F60A20"/>
    <w:rsid w:val="00F64E7A"/>
    <w:rsid w:val="00F8305D"/>
    <w:rsid w:val="00F96816"/>
    <w:rsid w:val="00FB334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customStyle="1" w:styleId="normaltextrun">
    <w:name w:val="normaltextrun"/>
    <w:basedOn w:val="DefaultParagraphFont"/>
    <w:rsid w:val="00E87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644757">
      <w:bodyDiv w:val="1"/>
      <w:marLeft w:val="0"/>
      <w:marRight w:val="0"/>
      <w:marTop w:val="0"/>
      <w:marBottom w:val="0"/>
      <w:divBdr>
        <w:top w:val="none" w:sz="0" w:space="0" w:color="auto"/>
        <w:left w:val="none" w:sz="0" w:space="0" w:color="auto"/>
        <w:bottom w:val="none" w:sz="0" w:space="0" w:color="auto"/>
        <w:right w:val="none" w:sz="0" w:space="0" w:color="auto"/>
      </w:divBdr>
    </w:div>
    <w:div w:id="1056202885">
      <w:bodyDiv w:val="1"/>
      <w:marLeft w:val="0"/>
      <w:marRight w:val="0"/>
      <w:marTop w:val="0"/>
      <w:marBottom w:val="0"/>
      <w:divBdr>
        <w:top w:val="none" w:sz="0" w:space="0" w:color="auto"/>
        <w:left w:val="none" w:sz="0" w:space="0" w:color="auto"/>
        <w:bottom w:val="none" w:sz="0" w:space="0" w:color="auto"/>
        <w:right w:val="none" w:sz="0" w:space="0" w:color="auto"/>
      </w:divBdr>
    </w:div>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E8A4D7-F09B-4A3A-B366-3FE8FA14D7F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1026</Words>
  <Characters>5903</Characters>
  <Application>Microsoft Office Word</Application>
  <DocSecurity>0</DocSecurity>
  <Lines>49</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4</cp:revision>
  <cp:lastPrinted>2022-01-10T14:10:00Z</cp:lastPrinted>
  <dcterms:created xsi:type="dcterms:W3CDTF">2025-06-10T16:35:00Z</dcterms:created>
  <dcterms:modified xsi:type="dcterms:W3CDTF">2025-06-10T19:20:00Z</dcterms:modified>
</cp:coreProperties>
</file>