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9E058" w14:textId="0903C435" w:rsidR="00352832" w:rsidRPr="00352832" w:rsidRDefault="00A84A7D" w:rsidP="00352832">
      <w:pPr>
        <w:jc w:val="center"/>
        <w:rPr>
          <w:rFonts w:ascii="Book Antiqua" w:eastAsia="Book Antiqua" w:hAnsi="Book Antiqua" w:cs="Book Antiqua"/>
          <w:sz w:val="28"/>
          <w:szCs w:val="28"/>
          <w:lang w:val="es-PR"/>
        </w:rPr>
      </w:pPr>
      <w:bookmarkStart w:id="0" w:name="_Hlk183038391"/>
      <w:bookmarkStart w:id="1" w:name="_Hlk183037684"/>
      <w:r>
        <w:rPr>
          <w:rFonts w:ascii="Book Antiqua" w:eastAsia="Book Antiqua" w:hAnsi="Book Antiqua" w:cs="Book Antiqua"/>
          <w:sz w:val="28"/>
          <w:szCs w:val="28"/>
          <w:lang w:val="es-PR"/>
        </w:rPr>
        <w:t>GOBIERNO</w:t>
      </w:r>
      <w:r w:rsidR="00352832" w:rsidRPr="00352832">
        <w:rPr>
          <w:rFonts w:ascii="Book Antiqua" w:eastAsia="Book Antiqua" w:hAnsi="Book Antiqua" w:cs="Book Antiqua"/>
          <w:sz w:val="28"/>
          <w:szCs w:val="28"/>
          <w:lang w:val="es-PR"/>
        </w:rPr>
        <w:t xml:space="preserve"> DE PUERTO RICO</w:t>
      </w:r>
    </w:p>
    <w:p w14:paraId="672A6659" w14:textId="77777777" w:rsidR="00352832" w:rsidRPr="00352832" w:rsidRDefault="00352832" w:rsidP="00352832">
      <w:pPr>
        <w:jc w:val="center"/>
        <w:rPr>
          <w:rFonts w:ascii="Book Antiqua" w:eastAsia="Book Antiqua" w:hAnsi="Book Antiqua" w:cs="Book Antiqua"/>
          <w:lang w:val="es-PR"/>
        </w:rPr>
      </w:pPr>
    </w:p>
    <w:p w14:paraId="5D47FDE1" w14:textId="709293FB" w:rsidR="00352832" w:rsidRPr="00040BF5" w:rsidRDefault="00040BF5" w:rsidP="00040BF5">
      <w:pPr>
        <w:pBdr>
          <w:top w:val="nil"/>
          <w:left w:val="nil"/>
          <w:bottom w:val="nil"/>
          <w:right w:val="nil"/>
          <w:between w:val="nil"/>
        </w:pBdr>
        <w:rPr>
          <w:rFonts w:ascii="Book Antiqua" w:eastAsia="Book Antiqua" w:hAnsi="Book Antiqua" w:cs="Book Antiqua"/>
          <w:color w:val="000000"/>
          <w:lang w:val="it-IT"/>
        </w:rPr>
      </w:pPr>
      <w:r w:rsidRPr="00040BF5">
        <w:rPr>
          <w:rFonts w:ascii="Book Antiqua" w:eastAsia="Book Antiqua" w:hAnsi="Book Antiqua" w:cs="Book Antiqua"/>
          <w:color w:val="000000"/>
          <w:lang w:val="it-IT"/>
        </w:rPr>
        <w:t>20ma.</w:t>
      </w:r>
      <w:r w:rsidR="00352832" w:rsidRPr="00040BF5">
        <w:rPr>
          <w:rFonts w:ascii="Book Antiqua" w:eastAsia="Book Antiqua" w:hAnsi="Book Antiqua" w:cs="Book Antiqua"/>
          <w:color w:val="000000"/>
          <w:lang w:val="it-IT"/>
        </w:rPr>
        <w:t xml:space="preserve"> Asamblea</w:t>
      </w:r>
      <w:r w:rsidR="00352832" w:rsidRPr="00040BF5">
        <w:rPr>
          <w:rFonts w:ascii="Book Antiqua" w:eastAsia="Book Antiqua" w:hAnsi="Book Antiqua" w:cs="Book Antiqua"/>
          <w:color w:val="000000"/>
          <w:lang w:val="it-IT"/>
        </w:rPr>
        <w:tab/>
      </w:r>
      <w:r w:rsidR="00352832" w:rsidRPr="00040BF5">
        <w:rPr>
          <w:rFonts w:ascii="Book Antiqua" w:eastAsia="Book Antiqua" w:hAnsi="Book Antiqua" w:cs="Book Antiqua"/>
          <w:color w:val="000000"/>
          <w:lang w:val="it-IT"/>
        </w:rPr>
        <w:tab/>
      </w:r>
      <w:r w:rsidR="00352832" w:rsidRPr="00040BF5">
        <w:rPr>
          <w:rFonts w:ascii="Book Antiqua" w:eastAsia="Book Antiqua" w:hAnsi="Book Antiqua" w:cs="Book Antiqua"/>
          <w:color w:val="000000"/>
          <w:lang w:val="it-IT"/>
        </w:rPr>
        <w:tab/>
      </w:r>
      <w:r w:rsidR="00352832" w:rsidRPr="00040BF5">
        <w:rPr>
          <w:rFonts w:ascii="Book Antiqua" w:eastAsia="Book Antiqua" w:hAnsi="Book Antiqua" w:cs="Book Antiqua"/>
          <w:color w:val="000000"/>
          <w:lang w:val="it-IT"/>
        </w:rPr>
        <w:tab/>
      </w:r>
      <w:r w:rsidR="00352832" w:rsidRPr="00040BF5">
        <w:rPr>
          <w:rFonts w:ascii="Book Antiqua" w:eastAsia="Book Antiqua" w:hAnsi="Book Antiqua" w:cs="Book Antiqua"/>
          <w:color w:val="000000"/>
          <w:lang w:val="it-IT"/>
        </w:rPr>
        <w:tab/>
      </w:r>
      <w:r w:rsidR="00352832" w:rsidRPr="00040BF5">
        <w:rPr>
          <w:rFonts w:ascii="Book Antiqua" w:eastAsia="Book Antiqua" w:hAnsi="Book Antiqua" w:cs="Book Antiqua"/>
          <w:color w:val="000000"/>
          <w:lang w:val="it-IT"/>
        </w:rPr>
        <w:tab/>
      </w:r>
      <w:r w:rsidR="00352832" w:rsidRPr="00040BF5">
        <w:rPr>
          <w:rFonts w:ascii="Book Antiqua" w:eastAsia="Book Antiqua" w:hAnsi="Book Antiqua" w:cs="Book Antiqua"/>
          <w:color w:val="000000"/>
          <w:lang w:val="it-IT"/>
        </w:rPr>
        <w:tab/>
      </w:r>
      <w:r w:rsidR="00352832" w:rsidRPr="00040BF5">
        <w:rPr>
          <w:rFonts w:ascii="Book Antiqua" w:eastAsia="Book Antiqua" w:hAnsi="Book Antiqua" w:cs="Book Antiqua"/>
          <w:color w:val="000000"/>
          <w:lang w:val="it-IT"/>
        </w:rPr>
        <w:tab/>
        <w:t xml:space="preserve">      </w:t>
      </w:r>
      <w:r>
        <w:rPr>
          <w:rFonts w:ascii="Book Antiqua" w:eastAsia="Book Antiqua" w:hAnsi="Book Antiqua" w:cs="Book Antiqua"/>
          <w:color w:val="000000"/>
          <w:lang w:val="it-IT"/>
        </w:rPr>
        <w:t xml:space="preserve">     </w:t>
      </w:r>
      <w:r w:rsidRPr="00040BF5">
        <w:rPr>
          <w:rFonts w:ascii="Book Antiqua" w:eastAsia="Book Antiqua" w:hAnsi="Book Antiqua" w:cs="Book Antiqua"/>
          <w:color w:val="000000"/>
          <w:lang w:val="it-IT"/>
        </w:rPr>
        <w:t>1ra.</w:t>
      </w:r>
      <w:r w:rsidR="00352832" w:rsidRPr="00040BF5">
        <w:rPr>
          <w:rFonts w:ascii="Book Antiqua" w:eastAsia="Book Antiqua" w:hAnsi="Book Antiqua" w:cs="Book Antiqua"/>
          <w:lang w:val="it-IT"/>
        </w:rPr>
        <w:t xml:space="preserve"> </w:t>
      </w:r>
      <w:r w:rsidR="00352832" w:rsidRPr="00040BF5">
        <w:rPr>
          <w:rFonts w:ascii="Book Antiqua" w:eastAsia="Book Antiqua" w:hAnsi="Book Antiqua" w:cs="Book Antiqua"/>
          <w:color w:val="000000"/>
          <w:lang w:val="it-IT"/>
        </w:rPr>
        <w:t>Sesión</w:t>
      </w:r>
    </w:p>
    <w:p w14:paraId="190D3820" w14:textId="61AB8E8A" w:rsidR="00352832" w:rsidRPr="00040BF5" w:rsidRDefault="00352832" w:rsidP="00040BF5">
      <w:pPr>
        <w:pBdr>
          <w:top w:val="nil"/>
          <w:left w:val="nil"/>
          <w:bottom w:val="nil"/>
          <w:right w:val="nil"/>
          <w:between w:val="nil"/>
        </w:pBdr>
        <w:rPr>
          <w:rFonts w:ascii="Book Antiqua" w:eastAsia="Book Antiqua" w:hAnsi="Book Antiqua" w:cs="Book Antiqua"/>
          <w:color w:val="000000"/>
          <w:lang w:val="it-IT"/>
        </w:rPr>
      </w:pPr>
      <w:r w:rsidRPr="00040BF5">
        <w:rPr>
          <w:rFonts w:ascii="Book Antiqua" w:eastAsia="Book Antiqua" w:hAnsi="Book Antiqua" w:cs="Book Antiqua"/>
          <w:color w:val="000000"/>
          <w:lang w:val="it-IT"/>
        </w:rPr>
        <w:t xml:space="preserve">        </w:t>
      </w:r>
      <w:r w:rsidR="00040BF5">
        <w:rPr>
          <w:rFonts w:ascii="Book Antiqua" w:eastAsia="Book Antiqua" w:hAnsi="Book Antiqua" w:cs="Book Antiqua"/>
          <w:color w:val="000000"/>
          <w:lang w:val="it-IT"/>
        </w:rPr>
        <w:t xml:space="preserve">   </w:t>
      </w:r>
      <w:r w:rsidRPr="00040BF5">
        <w:rPr>
          <w:rFonts w:ascii="Book Antiqua" w:eastAsia="Book Antiqua" w:hAnsi="Book Antiqua" w:cs="Book Antiqua"/>
          <w:color w:val="000000"/>
          <w:lang w:val="it-IT"/>
        </w:rPr>
        <w:t>Legislativa</w:t>
      </w:r>
      <w:r w:rsidRPr="00040BF5">
        <w:rPr>
          <w:rFonts w:ascii="Book Antiqua" w:eastAsia="Book Antiqua" w:hAnsi="Book Antiqua" w:cs="Book Antiqua"/>
          <w:color w:val="000000"/>
          <w:lang w:val="it-IT"/>
        </w:rPr>
        <w:tab/>
      </w:r>
      <w:r w:rsidRPr="00040BF5">
        <w:rPr>
          <w:rFonts w:ascii="Book Antiqua" w:eastAsia="Book Antiqua" w:hAnsi="Book Antiqua" w:cs="Book Antiqua"/>
          <w:color w:val="000000"/>
          <w:lang w:val="it-IT"/>
        </w:rPr>
        <w:tab/>
      </w:r>
      <w:r w:rsidRPr="00040BF5">
        <w:rPr>
          <w:rFonts w:ascii="Book Antiqua" w:eastAsia="Book Antiqua" w:hAnsi="Book Antiqua" w:cs="Book Antiqua"/>
          <w:color w:val="000000"/>
          <w:lang w:val="it-IT"/>
        </w:rPr>
        <w:tab/>
      </w:r>
      <w:r w:rsidRPr="00040BF5">
        <w:rPr>
          <w:rFonts w:ascii="Book Antiqua" w:eastAsia="Book Antiqua" w:hAnsi="Book Antiqua" w:cs="Book Antiqua"/>
          <w:color w:val="000000"/>
          <w:lang w:val="it-IT"/>
        </w:rPr>
        <w:tab/>
      </w:r>
      <w:r w:rsidRPr="00040BF5">
        <w:rPr>
          <w:rFonts w:ascii="Book Antiqua" w:eastAsia="Book Antiqua" w:hAnsi="Book Antiqua" w:cs="Book Antiqua"/>
          <w:color w:val="000000"/>
          <w:lang w:val="it-IT"/>
        </w:rPr>
        <w:tab/>
      </w:r>
      <w:r w:rsidRPr="00040BF5">
        <w:rPr>
          <w:rFonts w:ascii="Book Antiqua" w:eastAsia="Book Antiqua" w:hAnsi="Book Antiqua" w:cs="Book Antiqua"/>
          <w:color w:val="000000"/>
          <w:lang w:val="it-IT"/>
        </w:rPr>
        <w:tab/>
      </w:r>
      <w:r w:rsidRPr="00040BF5">
        <w:rPr>
          <w:rFonts w:ascii="Book Antiqua" w:eastAsia="Book Antiqua" w:hAnsi="Book Antiqua" w:cs="Book Antiqua"/>
          <w:color w:val="000000"/>
          <w:lang w:val="it-IT"/>
        </w:rPr>
        <w:tab/>
      </w:r>
      <w:r w:rsidRPr="00040BF5">
        <w:rPr>
          <w:rFonts w:ascii="Book Antiqua" w:eastAsia="Book Antiqua" w:hAnsi="Book Antiqua" w:cs="Book Antiqua"/>
          <w:color w:val="000000"/>
          <w:lang w:val="it-IT"/>
        </w:rPr>
        <w:tab/>
      </w:r>
      <w:r w:rsidRPr="00040BF5">
        <w:rPr>
          <w:rFonts w:ascii="Book Antiqua" w:eastAsia="Book Antiqua" w:hAnsi="Book Antiqua" w:cs="Book Antiqua"/>
          <w:color w:val="000000"/>
          <w:lang w:val="it-IT"/>
        </w:rPr>
        <w:tab/>
      </w:r>
      <w:r w:rsidR="00040BF5" w:rsidRPr="00040BF5">
        <w:rPr>
          <w:rFonts w:ascii="Book Antiqua" w:eastAsia="Book Antiqua" w:hAnsi="Book Antiqua" w:cs="Book Antiqua"/>
          <w:color w:val="000000"/>
          <w:lang w:val="it-IT"/>
        </w:rPr>
        <w:t xml:space="preserve">      </w:t>
      </w:r>
      <w:r w:rsidRPr="00040BF5">
        <w:rPr>
          <w:rFonts w:ascii="Book Antiqua" w:eastAsia="Book Antiqua" w:hAnsi="Book Antiqua" w:cs="Book Antiqua"/>
          <w:color w:val="000000"/>
          <w:lang w:val="it-IT"/>
        </w:rPr>
        <w:t>Ordinaria</w:t>
      </w:r>
    </w:p>
    <w:p w14:paraId="0A37501D" w14:textId="77777777" w:rsidR="00352832" w:rsidRPr="00040BF5" w:rsidRDefault="00352832" w:rsidP="00352832">
      <w:pPr>
        <w:rPr>
          <w:rFonts w:ascii="Book Antiqua" w:eastAsia="Book Antiqua" w:hAnsi="Book Antiqua" w:cs="Book Antiqua"/>
          <w:lang w:val="it-IT"/>
        </w:rPr>
      </w:pPr>
    </w:p>
    <w:p w14:paraId="3995AA5D" w14:textId="77777777" w:rsidR="00352832" w:rsidRPr="00352832" w:rsidRDefault="00352832" w:rsidP="00352832">
      <w:pPr>
        <w:jc w:val="center"/>
        <w:rPr>
          <w:rFonts w:ascii="Book Antiqua" w:eastAsia="Book Antiqua" w:hAnsi="Book Antiqua" w:cs="Book Antiqua"/>
          <w:b/>
          <w:sz w:val="36"/>
          <w:szCs w:val="36"/>
          <w:lang w:val="es-PR"/>
        </w:rPr>
      </w:pPr>
      <w:r w:rsidRPr="00352832">
        <w:rPr>
          <w:rFonts w:ascii="Book Antiqua" w:eastAsia="Book Antiqua" w:hAnsi="Book Antiqua" w:cs="Book Antiqua"/>
          <w:b/>
          <w:sz w:val="36"/>
          <w:szCs w:val="36"/>
          <w:lang w:val="es-PR"/>
        </w:rPr>
        <w:t xml:space="preserve">CÁMARA DE REPRESENTANTES </w:t>
      </w:r>
    </w:p>
    <w:p w14:paraId="5DAB6C7B" w14:textId="77777777" w:rsidR="00352832" w:rsidRPr="00352832" w:rsidRDefault="00352832" w:rsidP="00352832">
      <w:pPr>
        <w:jc w:val="center"/>
        <w:rPr>
          <w:rFonts w:ascii="Book Antiqua" w:eastAsia="Book Antiqua" w:hAnsi="Book Antiqua" w:cs="Book Antiqua"/>
          <w:lang w:val="es-PR"/>
        </w:rPr>
      </w:pPr>
    </w:p>
    <w:p w14:paraId="550E08F8" w14:textId="319500F3" w:rsidR="00352832" w:rsidRPr="00352832" w:rsidRDefault="00352832" w:rsidP="00352832">
      <w:pPr>
        <w:jc w:val="center"/>
        <w:rPr>
          <w:rFonts w:ascii="Book Antiqua" w:eastAsia="Book Antiqua" w:hAnsi="Book Antiqua" w:cs="Book Antiqua"/>
          <w:b/>
          <w:sz w:val="52"/>
          <w:szCs w:val="52"/>
          <w:lang w:val="es-PR"/>
        </w:rPr>
      </w:pPr>
      <w:r w:rsidRPr="00352832">
        <w:rPr>
          <w:rFonts w:ascii="Book Antiqua" w:eastAsia="Book Antiqua" w:hAnsi="Book Antiqua" w:cs="Book Antiqua"/>
          <w:b/>
          <w:sz w:val="52"/>
          <w:szCs w:val="52"/>
          <w:lang w:val="es-PR"/>
        </w:rPr>
        <w:t xml:space="preserve">P. de la C. </w:t>
      </w:r>
      <w:r w:rsidR="005144BB">
        <w:rPr>
          <w:rFonts w:ascii="Book Antiqua" w:eastAsia="Book Antiqua" w:hAnsi="Book Antiqua" w:cs="Book Antiqua"/>
          <w:b/>
          <w:sz w:val="52"/>
          <w:szCs w:val="52"/>
          <w:lang w:val="es-PR"/>
        </w:rPr>
        <w:t>721</w:t>
      </w:r>
    </w:p>
    <w:p w14:paraId="02EB378F" w14:textId="77777777" w:rsidR="00352832" w:rsidRPr="00352832" w:rsidRDefault="00352832" w:rsidP="00352832">
      <w:pPr>
        <w:jc w:val="center"/>
        <w:rPr>
          <w:rFonts w:ascii="Book Antiqua" w:eastAsia="Book Antiqua" w:hAnsi="Book Antiqua" w:cs="Book Antiqua"/>
          <w:lang w:val="es-PR"/>
        </w:rPr>
      </w:pPr>
    </w:p>
    <w:p w14:paraId="70C76EB5" w14:textId="2DFCA899" w:rsidR="00352832" w:rsidRPr="00352832" w:rsidRDefault="00DA63AF" w:rsidP="00352832">
      <w:pPr>
        <w:jc w:val="center"/>
        <w:rPr>
          <w:rFonts w:ascii="Book Antiqua" w:eastAsia="Book Antiqua" w:hAnsi="Book Antiqua" w:cs="Book Antiqua"/>
          <w:lang w:val="es-PR"/>
        </w:rPr>
      </w:pPr>
      <w:r>
        <w:rPr>
          <w:rFonts w:ascii="Book Antiqua" w:eastAsia="Book Antiqua" w:hAnsi="Book Antiqua" w:cs="Book Antiqua"/>
          <w:lang w:val="es-PR"/>
        </w:rPr>
        <w:t>12</w:t>
      </w:r>
      <w:r w:rsidR="00352832" w:rsidRPr="00352832">
        <w:rPr>
          <w:rFonts w:ascii="Book Antiqua" w:eastAsia="Book Antiqua" w:hAnsi="Book Antiqua" w:cs="Book Antiqua"/>
          <w:lang w:val="es-PR"/>
        </w:rPr>
        <w:t xml:space="preserve"> DE </w:t>
      </w:r>
      <w:r w:rsidR="0040723D">
        <w:rPr>
          <w:rFonts w:ascii="Book Antiqua" w:eastAsia="Book Antiqua" w:hAnsi="Book Antiqua" w:cs="Book Antiqua"/>
          <w:lang w:val="es-PR"/>
        </w:rPr>
        <w:t xml:space="preserve">JUNIO </w:t>
      </w:r>
      <w:r w:rsidR="00352832" w:rsidRPr="00352832">
        <w:rPr>
          <w:rFonts w:ascii="Book Antiqua" w:eastAsia="Book Antiqua" w:hAnsi="Book Antiqua" w:cs="Book Antiqua"/>
          <w:lang w:val="es-PR"/>
        </w:rPr>
        <w:t>DE 2025</w:t>
      </w:r>
    </w:p>
    <w:p w14:paraId="6A05A809" w14:textId="77777777" w:rsidR="00352832" w:rsidRPr="00352832" w:rsidRDefault="00352832" w:rsidP="00AE6653">
      <w:pPr>
        <w:jc w:val="both"/>
        <w:rPr>
          <w:rFonts w:ascii="Book Antiqua" w:eastAsia="Book Antiqua" w:hAnsi="Book Antiqua" w:cs="Book Antiqua"/>
          <w:lang w:val="es-PR"/>
        </w:rPr>
      </w:pPr>
    </w:p>
    <w:p w14:paraId="180E4036" w14:textId="440B2DD0" w:rsidR="00040BF5" w:rsidRPr="00040BF5" w:rsidRDefault="00352832" w:rsidP="00040BF5">
      <w:pPr>
        <w:ind w:left="851" w:hanging="851"/>
        <w:jc w:val="both"/>
        <w:rPr>
          <w:rFonts w:ascii="Book Antiqua" w:eastAsia="Book Antiqua" w:hAnsi="Book Antiqua" w:cs="Book Antiqua"/>
          <w:i/>
          <w:iCs/>
          <w:lang w:val="es-ES"/>
        </w:rPr>
      </w:pPr>
      <w:r w:rsidRPr="00352832">
        <w:rPr>
          <w:rFonts w:ascii="Book Antiqua" w:eastAsia="Book Antiqua" w:hAnsi="Book Antiqua" w:cs="Book Antiqua"/>
          <w:lang w:val="es-PR"/>
        </w:rPr>
        <w:t xml:space="preserve">Presentado por </w:t>
      </w:r>
      <w:r w:rsidR="00040BF5" w:rsidRPr="00040BF5">
        <w:rPr>
          <w:rFonts w:ascii="Book Antiqua" w:eastAsia="Book Antiqua" w:hAnsi="Book Antiqua" w:cs="Book Antiqua"/>
          <w:lang w:val="es-ES"/>
        </w:rPr>
        <w:t xml:space="preserve">los representantes </w:t>
      </w:r>
      <w:r w:rsidR="00040BF5" w:rsidRPr="00040BF5">
        <w:rPr>
          <w:rFonts w:ascii="Book Antiqua" w:eastAsia="Book Antiqua" w:hAnsi="Book Antiqua" w:cs="Book Antiqua"/>
          <w:i/>
          <w:iCs/>
          <w:lang w:val="es-ES"/>
        </w:rPr>
        <w:t xml:space="preserve">Ferrer Santiago, Torres García, Feliciano Sánchez, Figueroa Acevedo, </w:t>
      </w:r>
      <w:proofErr w:type="spellStart"/>
      <w:r w:rsidR="00040BF5" w:rsidRPr="00040BF5">
        <w:rPr>
          <w:rFonts w:ascii="Book Antiqua" w:eastAsia="Book Antiqua" w:hAnsi="Book Antiqua" w:cs="Book Antiqua"/>
          <w:i/>
          <w:iCs/>
          <w:lang w:val="es-ES"/>
        </w:rPr>
        <w:t>Fourquet</w:t>
      </w:r>
      <w:proofErr w:type="spellEnd"/>
      <w:r w:rsidR="00040BF5" w:rsidRPr="00040BF5">
        <w:rPr>
          <w:rFonts w:ascii="Book Antiqua" w:eastAsia="Book Antiqua" w:hAnsi="Book Antiqua" w:cs="Book Antiqua"/>
          <w:i/>
          <w:iCs/>
          <w:lang w:val="es-ES"/>
        </w:rPr>
        <w:t xml:space="preserve"> Cordero; </w:t>
      </w:r>
      <w:r w:rsidR="00040BF5" w:rsidRPr="00040BF5">
        <w:rPr>
          <w:rFonts w:ascii="Book Antiqua" w:eastAsia="Book Antiqua" w:hAnsi="Book Antiqua" w:cs="Book Antiqua"/>
          <w:lang w:val="es-ES"/>
        </w:rPr>
        <w:t>las representantes</w:t>
      </w:r>
      <w:r w:rsidR="00040BF5" w:rsidRPr="00040BF5">
        <w:rPr>
          <w:rFonts w:ascii="Book Antiqua" w:eastAsia="Book Antiqua" w:hAnsi="Book Antiqua" w:cs="Book Antiqua"/>
          <w:i/>
          <w:iCs/>
          <w:lang w:val="es-ES"/>
        </w:rPr>
        <w:t xml:space="preserve"> Hau, Higgins Cuadrado, Martínez Soto; </w:t>
      </w:r>
      <w:r w:rsidR="00040BF5" w:rsidRPr="00040BF5">
        <w:rPr>
          <w:rFonts w:ascii="Book Antiqua" w:eastAsia="Book Antiqua" w:hAnsi="Book Antiqua" w:cs="Book Antiqua"/>
          <w:lang w:val="es-ES"/>
        </w:rPr>
        <w:t>el representante</w:t>
      </w:r>
      <w:r w:rsidR="00040BF5" w:rsidRPr="00040BF5">
        <w:rPr>
          <w:rFonts w:ascii="Book Antiqua" w:eastAsia="Book Antiqua" w:hAnsi="Book Antiqua" w:cs="Book Antiqua"/>
          <w:i/>
          <w:iCs/>
          <w:lang w:val="es-ES"/>
        </w:rPr>
        <w:t xml:space="preserve"> Rivera Ruiz de Porras; </w:t>
      </w:r>
      <w:r w:rsidR="00040BF5" w:rsidRPr="00040BF5">
        <w:rPr>
          <w:rFonts w:ascii="Book Antiqua" w:eastAsia="Book Antiqua" w:hAnsi="Book Antiqua" w:cs="Book Antiqua"/>
          <w:lang w:val="es-ES"/>
        </w:rPr>
        <w:t xml:space="preserve">la representante </w:t>
      </w:r>
      <w:r w:rsidR="00040BF5" w:rsidRPr="00040BF5">
        <w:rPr>
          <w:rFonts w:ascii="Book Antiqua" w:eastAsia="Book Antiqua" w:hAnsi="Book Antiqua" w:cs="Book Antiqua"/>
          <w:i/>
          <w:iCs/>
          <w:lang w:val="es-ES"/>
        </w:rPr>
        <w:t xml:space="preserve">Rosas Vargas; </w:t>
      </w:r>
      <w:r w:rsidR="00040BF5" w:rsidRPr="00040BF5">
        <w:rPr>
          <w:rFonts w:ascii="Book Antiqua" w:eastAsia="Book Antiqua" w:hAnsi="Book Antiqua" w:cs="Book Antiqua"/>
          <w:lang w:val="es-ES"/>
        </w:rPr>
        <w:t>los representantes</w:t>
      </w:r>
      <w:r w:rsidR="00040BF5" w:rsidRPr="00040BF5">
        <w:rPr>
          <w:rFonts w:ascii="Book Antiqua" w:eastAsia="Book Antiqua" w:hAnsi="Book Antiqua" w:cs="Book Antiqua"/>
          <w:i/>
          <w:iCs/>
          <w:lang w:val="es-ES"/>
        </w:rPr>
        <w:t xml:space="preserve"> Torres Cruz, Varela Fernández </w:t>
      </w:r>
      <w:r w:rsidR="00040BF5" w:rsidRPr="00040BF5">
        <w:rPr>
          <w:rFonts w:ascii="Book Antiqua" w:eastAsia="Book Antiqua" w:hAnsi="Book Antiqua" w:cs="Book Antiqua"/>
          <w:lang w:val="es-ES"/>
        </w:rPr>
        <w:t>y la representante</w:t>
      </w:r>
      <w:r w:rsidR="00040BF5" w:rsidRPr="00040BF5">
        <w:rPr>
          <w:rFonts w:ascii="Book Antiqua" w:eastAsia="Book Antiqua" w:hAnsi="Book Antiqua" w:cs="Book Antiqua"/>
          <w:i/>
          <w:iCs/>
          <w:lang w:val="es-ES"/>
        </w:rPr>
        <w:t xml:space="preserve"> Vargas Laureano</w:t>
      </w:r>
    </w:p>
    <w:p w14:paraId="313F7E3F" w14:textId="75C22371" w:rsidR="00352832" w:rsidRPr="00040BF5" w:rsidRDefault="00352832" w:rsidP="00AE6653">
      <w:pPr>
        <w:ind w:left="851" w:hanging="851"/>
        <w:jc w:val="both"/>
        <w:rPr>
          <w:rFonts w:ascii="Book Antiqua" w:eastAsia="Book Antiqua" w:hAnsi="Book Antiqua" w:cs="Book Antiqua"/>
          <w:i/>
          <w:iCs/>
          <w:lang w:val="es-ES"/>
        </w:rPr>
      </w:pPr>
    </w:p>
    <w:p w14:paraId="387A2A83" w14:textId="74A2018A" w:rsidR="00352832" w:rsidRPr="001E19EA" w:rsidRDefault="00352832" w:rsidP="00040BF5">
      <w:pPr>
        <w:jc w:val="center"/>
        <w:rPr>
          <w:rFonts w:ascii="Book Antiqua" w:hAnsi="Book Antiqua"/>
          <w:iCs/>
          <w:lang w:val="es-PR"/>
        </w:rPr>
      </w:pPr>
      <w:r w:rsidRPr="001E19EA">
        <w:rPr>
          <w:rFonts w:ascii="Book Antiqua" w:eastAsia="Book Antiqua" w:hAnsi="Book Antiqua" w:cs="Book Antiqua"/>
          <w:iCs/>
          <w:lang w:val="es-PR"/>
        </w:rPr>
        <w:t>Referido a</w:t>
      </w:r>
      <w:r w:rsidR="003432C6">
        <w:rPr>
          <w:rFonts w:ascii="Book Antiqua" w:eastAsia="Book Antiqua" w:hAnsi="Book Antiqua" w:cs="Book Antiqua"/>
          <w:iCs/>
          <w:lang w:val="es-PR"/>
        </w:rPr>
        <w:t xml:space="preserve"> la Comisión de </w:t>
      </w:r>
      <w:r w:rsidR="003432C6" w:rsidRPr="008A7BB2">
        <w:rPr>
          <w:rFonts w:ascii="Book Antiqua" w:hAnsi="Book Antiqua" w:cs="Arial"/>
          <w:bCs/>
          <w:iCs/>
          <w:spacing w:val="-3"/>
          <w:szCs w:val="24"/>
          <w:lang w:val="es-PR"/>
        </w:rPr>
        <w:t>Gobierno</w:t>
      </w:r>
    </w:p>
    <w:p w14:paraId="41C8F396" w14:textId="77777777" w:rsidR="00352832" w:rsidRPr="001E19EA" w:rsidRDefault="00352832" w:rsidP="00352832">
      <w:pPr>
        <w:jc w:val="both"/>
        <w:rPr>
          <w:rFonts w:ascii="Book Antiqua" w:eastAsia="Book Antiqua" w:hAnsi="Book Antiqua" w:cs="Book Antiqua"/>
          <w:lang w:val="es-PR"/>
        </w:rPr>
      </w:pPr>
    </w:p>
    <w:bookmarkEnd w:id="0"/>
    <w:bookmarkEnd w:id="1"/>
    <w:p w14:paraId="4AAD91F6" w14:textId="77777777" w:rsidR="00EC736F" w:rsidRPr="00040BF5" w:rsidRDefault="00EC736F" w:rsidP="00EC736F">
      <w:pPr>
        <w:jc w:val="center"/>
        <w:rPr>
          <w:rFonts w:ascii="Book Antiqua" w:hAnsi="Book Antiqua"/>
          <w:b/>
          <w:sz w:val="28"/>
          <w:szCs w:val="28"/>
          <w:lang w:val="es-PR"/>
        </w:rPr>
      </w:pPr>
      <w:r w:rsidRPr="00040BF5">
        <w:rPr>
          <w:rFonts w:ascii="Book Antiqua" w:hAnsi="Book Antiqua"/>
          <w:b/>
          <w:sz w:val="28"/>
          <w:szCs w:val="28"/>
          <w:lang w:val="es-PR"/>
        </w:rPr>
        <w:t>LEY</w:t>
      </w:r>
    </w:p>
    <w:p w14:paraId="72A3D3EC" w14:textId="77777777" w:rsidR="00EC736F" w:rsidRPr="000C025C" w:rsidRDefault="00EC736F" w:rsidP="00EC736F">
      <w:pPr>
        <w:jc w:val="both"/>
        <w:rPr>
          <w:rFonts w:ascii="Book Antiqua" w:hAnsi="Book Antiqua"/>
          <w:lang w:val="es-PR"/>
        </w:rPr>
      </w:pPr>
    </w:p>
    <w:p w14:paraId="7691D7D3" w14:textId="5D304CF3" w:rsidR="00242717" w:rsidRDefault="00EC736F" w:rsidP="00040BF5">
      <w:pPr>
        <w:ind w:left="720" w:hanging="720"/>
        <w:jc w:val="both"/>
        <w:rPr>
          <w:rStyle w:val="normaltextrun"/>
          <w:rFonts w:ascii="Book Antiqua" w:hAnsi="Book Antiqua"/>
          <w:color w:val="000000"/>
          <w:shd w:val="clear" w:color="auto" w:fill="FFFFFF"/>
          <w:lang w:val="es-PR"/>
        </w:rPr>
      </w:pPr>
      <w:r w:rsidRPr="000C025C">
        <w:rPr>
          <w:rFonts w:ascii="Book Antiqua" w:hAnsi="Book Antiqua"/>
          <w:lang w:val="es-PR"/>
        </w:rPr>
        <w:t>P</w:t>
      </w:r>
      <w:r w:rsidR="00907D28">
        <w:rPr>
          <w:rStyle w:val="normaltextrun"/>
          <w:rFonts w:ascii="Book Antiqua" w:hAnsi="Book Antiqua"/>
          <w:color w:val="000000"/>
          <w:shd w:val="clear" w:color="auto" w:fill="FFFFFF"/>
          <w:lang w:val="es-PR"/>
        </w:rPr>
        <w:t xml:space="preserve">ara </w:t>
      </w:r>
      <w:r w:rsidR="0040723D">
        <w:rPr>
          <w:rStyle w:val="normaltextrun"/>
          <w:rFonts w:ascii="Book Antiqua" w:hAnsi="Book Antiqua"/>
          <w:color w:val="000000"/>
          <w:shd w:val="clear" w:color="auto" w:fill="FFFFFF"/>
          <w:lang w:val="es-PR"/>
        </w:rPr>
        <w:t xml:space="preserve">crear la </w:t>
      </w:r>
      <w:r w:rsidR="00886F0F" w:rsidRPr="00886F0F">
        <w:rPr>
          <w:rStyle w:val="normaltextrun"/>
          <w:rFonts w:ascii="Book Antiqua" w:hAnsi="Book Antiqua"/>
          <w:color w:val="000000"/>
          <w:shd w:val="clear" w:color="auto" w:fill="FFFFFF"/>
          <w:lang w:val="es-PR"/>
        </w:rPr>
        <w:t>Ley para regular el manejo y acceso de información personal en posesión del gobierno para uso de procesos de inmigración</w:t>
      </w:r>
      <w:r w:rsidR="00D30E4D">
        <w:rPr>
          <w:rStyle w:val="normaltextrun"/>
          <w:rFonts w:ascii="Book Antiqua" w:hAnsi="Book Antiqua"/>
          <w:color w:val="000000"/>
          <w:shd w:val="clear" w:color="auto" w:fill="FFFFFF"/>
          <w:lang w:val="es-PR"/>
        </w:rPr>
        <w:t xml:space="preserve">, a los fines de </w:t>
      </w:r>
      <w:r w:rsidR="00A1508D">
        <w:rPr>
          <w:rStyle w:val="normaltextrun"/>
          <w:rFonts w:ascii="Book Antiqua" w:hAnsi="Book Antiqua"/>
          <w:color w:val="000000"/>
          <w:shd w:val="clear" w:color="auto" w:fill="FFFFFF"/>
          <w:lang w:val="es-PR"/>
        </w:rPr>
        <w:t>prohibir la</w:t>
      </w:r>
      <w:r w:rsidR="00D30E4D">
        <w:rPr>
          <w:rStyle w:val="normaltextrun"/>
          <w:rFonts w:ascii="Book Antiqua" w:hAnsi="Book Antiqua"/>
          <w:color w:val="000000"/>
          <w:shd w:val="clear" w:color="auto" w:fill="FFFFFF"/>
          <w:lang w:val="es-PR"/>
        </w:rPr>
        <w:t xml:space="preserve"> </w:t>
      </w:r>
      <w:r w:rsidR="0040723D" w:rsidRPr="0040723D">
        <w:rPr>
          <w:rStyle w:val="normaltextrun"/>
          <w:rFonts w:ascii="Book Antiqua" w:hAnsi="Book Antiqua"/>
          <w:color w:val="000000"/>
          <w:shd w:val="clear" w:color="auto" w:fill="FFFFFF"/>
          <w:lang w:val="es-PR"/>
        </w:rPr>
        <w:t>divulgación de información personal a agencias de inmigración federal para fines de investigación, detención y procesamiento migratorio</w:t>
      </w:r>
      <w:r w:rsidR="00BF62E2" w:rsidRPr="00BF62E2">
        <w:rPr>
          <w:rStyle w:val="LineNumber"/>
          <w:rFonts w:ascii="Book Antiqua" w:hAnsi="Book Antiqua"/>
          <w:color w:val="000000"/>
          <w:shd w:val="clear" w:color="auto" w:fill="FFFFFF"/>
          <w:lang w:val="es-PR"/>
        </w:rPr>
        <w:t xml:space="preserve"> </w:t>
      </w:r>
      <w:r w:rsidR="00BF62E2" w:rsidRPr="0040723D">
        <w:rPr>
          <w:rStyle w:val="normaltextrun"/>
          <w:rFonts w:ascii="Book Antiqua" w:hAnsi="Book Antiqua"/>
          <w:color w:val="000000"/>
          <w:shd w:val="clear" w:color="auto" w:fill="FFFFFF"/>
          <w:lang w:val="es-PR"/>
        </w:rPr>
        <w:t>sin autorización judicial</w:t>
      </w:r>
      <w:r w:rsidR="00AA77C3">
        <w:rPr>
          <w:rStyle w:val="normaltextrun"/>
          <w:rFonts w:ascii="Book Antiqua" w:hAnsi="Book Antiqua"/>
          <w:color w:val="000000"/>
          <w:shd w:val="clear" w:color="auto" w:fill="FFFFFF"/>
          <w:lang w:val="es-PR"/>
        </w:rPr>
        <w:t>,</w:t>
      </w:r>
      <w:r w:rsidR="00A1508D">
        <w:rPr>
          <w:rStyle w:val="normaltextrun"/>
          <w:rFonts w:ascii="Book Antiqua" w:hAnsi="Book Antiqua"/>
          <w:color w:val="000000"/>
          <w:shd w:val="clear" w:color="auto" w:fill="FFFFFF"/>
          <w:lang w:val="es-PR"/>
        </w:rPr>
        <w:t xml:space="preserve"> y para o</w:t>
      </w:r>
      <w:r w:rsidR="008E630E">
        <w:rPr>
          <w:rStyle w:val="normaltextrun"/>
          <w:rFonts w:ascii="Book Antiqua" w:hAnsi="Book Antiqua"/>
          <w:color w:val="000000"/>
          <w:shd w:val="clear" w:color="auto" w:fill="FFFFFF"/>
          <w:lang w:val="es-PR"/>
        </w:rPr>
        <w:t>t</w:t>
      </w:r>
      <w:r w:rsidR="00A1508D">
        <w:rPr>
          <w:rStyle w:val="normaltextrun"/>
          <w:rFonts w:ascii="Book Antiqua" w:hAnsi="Book Antiqua"/>
          <w:color w:val="000000"/>
          <w:shd w:val="clear" w:color="auto" w:fill="FFFFFF"/>
          <w:lang w:val="es-PR"/>
        </w:rPr>
        <w:t>ros fines relacionados</w:t>
      </w:r>
      <w:r w:rsidR="0040723D">
        <w:rPr>
          <w:rStyle w:val="normaltextrun"/>
          <w:rFonts w:ascii="Book Antiqua" w:hAnsi="Book Antiqua"/>
          <w:color w:val="000000"/>
          <w:shd w:val="clear" w:color="auto" w:fill="FFFFFF"/>
          <w:lang w:val="es-PR"/>
        </w:rPr>
        <w:t>.</w:t>
      </w:r>
    </w:p>
    <w:p w14:paraId="0D0B940D" w14:textId="77777777" w:rsidR="009468D5" w:rsidRDefault="009468D5" w:rsidP="00AC57D2">
      <w:pPr>
        <w:ind w:left="540" w:hanging="540"/>
        <w:jc w:val="both"/>
        <w:rPr>
          <w:rStyle w:val="normaltextrun"/>
          <w:rFonts w:ascii="Book Antiqua" w:hAnsi="Book Antiqua"/>
          <w:color w:val="000000"/>
          <w:shd w:val="clear" w:color="auto" w:fill="FFFFFF"/>
          <w:lang w:val="es-PR"/>
        </w:rPr>
      </w:pPr>
    </w:p>
    <w:p w14:paraId="70A2DEE5" w14:textId="77777777" w:rsidR="00EC736F" w:rsidRDefault="00AC57D2" w:rsidP="00040BF5">
      <w:pPr>
        <w:jc w:val="center"/>
        <w:rPr>
          <w:rFonts w:ascii="Book Antiqua" w:hAnsi="Book Antiqua"/>
          <w:bCs/>
          <w:szCs w:val="24"/>
          <w:lang w:val="es-PR"/>
        </w:rPr>
      </w:pPr>
      <w:r w:rsidRPr="00040BF5">
        <w:rPr>
          <w:rFonts w:ascii="Book Antiqua" w:hAnsi="Book Antiqua"/>
          <w:bCs/>
          <w:szCs w:val="24"/>
          <w:lang w:val="es-PR"/>
        </w:rPr>
        <w:t>EXPOSICIÓ</w:t>
      </w:r>
      <w:r w:rsidR="00EC736F" w:rsidRPr="00040BF5">
        <w:rPr>
          <w:rFonts w:ascii="Book Antiqua" w:hAnsi="Book Antiqua"/>
          <w:bCs/>
          <w:szCs w:val="24"/>
          <w:lang w:val="es-PR"/>
        </w:rPr>
        <w:t>N DE MOTIVOS</w:t>
      </w:r>
    </w:p>
    <w:p w14:paraId="105B4E41" w14:textId="77777777" w:rsidR="00040BF5" w:rsidRPr="00040BF5" w:rsidRDefault="00040BF5" w:rsidP="00040BF5">
      <w:pPr>
        <w:jc w:val="center"/>
        <w:rPr>
          <w:rFonts w:ascii="Book Antiqua" w:hAnsi="Book Antiqua"/>
          <w:bCs/>
          <w:szCs w:val="24"/>
          <w:lang w:val="es-PR"/>
        </w:rPr>
      </w:pPr>
    </w:p>
    <w:p w14:paraId="6E94B5C8" w14:textId="77777777" w:rsidR="0040723D" w:rsidRDefault="00907D28" w:rsidP="00040BF5">
      <w:pPr>
        <w:tabs>
          <w:tab w:val="left" w:pos="2730"/>
        </w:tabs>
        <w:ind w:firstLine="720"/>
        <w:jc w:val="both"/>
        <w:rPr>
          <w:rFonts w:ascii="Book Antiqua" w:hAnsi="Book Antiqua"/>
          <w:szCs w:val="24"/>
          <w:lang w:val="es-PR"/>
        </w:rPr>
      </w:pPr>
      <w:r w:rsidRPr="00907D28">
        <w:rPr>
          <w:rFonts w:ascii="Book Antiqua" w:hAnsi="Book Antiqua"/>
          <w:szCs w:val="24"/>
          <w:lang w:val="es-PR"/>
        </w:rPr>
        <w:t>Puerto Rico</w:t>
      </w:r>
      <w:r w:rsidR="0040723D" w:rsidRPr="0040723D">
        <w:rPr>
          <w:lang w:val="es-PR"/>
        </w:rPr>
        <w:t xml:space="preserve"> </w:t>
      </w:r>
      <w:r w:rsidR="0040723D" w:rsidRPr="0040723D">
        <w:rPr>
          <w:rFonts w:ascii="Book Antiqua" w:hAnsi="Book Antiqua"/>
          <w:szCs w:val="24"/>
          <w:lang w:val="es-PR"/>
        </w:rPr>
        <w:t>reconoce y valora profundamente las aportaciones de las comunidades inmigrantes al desarrollo social, económico y cultural del país. En ese sentido, aspiramos a garantizar un trato justo, equitativo y digno para todas las personas, sin importar su estatus migratorio. El respeto a los derechos humanos y civiles debe ser una constante en la formulación de política pública, especialmente ante contextos de vulnerabilidad y marginación.</w:t>
      </w:r>
    </w:p>
    <w:p w14:paraId="3C2EED67" w14:textId="77777777" w:rsidR="00040BF5" w:rsidRDefault="00040BF5" w:rsidP="00040BF5">
      <w:pPr>
        <w:tabs>
          <w:tab w:val="left" w:pos="2730"/>
        </w:tabs>
        <w:ind w:firstLine="720"/>
        <w:jc w:val="both"/>
        <w:rPr>
          <w:rFonts w:ascii="Book Antiqua" w:hAnsi="Book Antiqua"/>
          <w:szCs w:val="24"/>
          <w:lang w:val="es-PR"/>
        </w:rPr>
      </w:pPr>
    </w:p>
    <w:p w14:paraId="154AA387" w14:textId="43DB5BCE" w:rsidR="00AA77C3" w:rsidRDefault="00AA77C3" w:rsidP="00040BF5">
      <w:pPr>
        <w:tabs>
          <w:tab w:val="left" w:pos="2730"/>
        </w:tabs>
        <w:ind w:firstLine="720"/>
        <w:jc w:val="both"/>
        <w:rPr>
          <w:rFonts w:ascii="Book Antiqua" w:hAnsi="Book Antiqua"/>
          <w:lang w:val="es-PR"/>
        </w:rPr>
      </w:pPr>
      <w:r w:rsidRPr="60AC1D71">
        <w:rPr>
          <w:rFonts w:ascii="Book Antiqua" w:hAnsi="Book Antiqua"/>
          <w:lang w:val="es-PR"/>
        </w:rPr>
        <w:t>La</w:t>
      </w:r>
      <w:r w:rsidR="0040723D" w:rsidRPr="60AC1D71">
        <w:rPr>
          <w:rFonts w:ascii="Book Antiqua" w:hAnsi="Book Antiqua"/>
          <w:lang w:val="es-PR"/>
        </w:rPr>
        <w:t xml:space="preserve"> implementación de políticas migratorias restrictivas por parte del gobierno federal de los Estados Unidos —particularmente durante la administración del presidente Donald Trump— ha tenido un impacto adverso sobre la comunidad inmigrante en Puerto Rico. El incremento en redadas y arrestos ha provocado efectos devastadores: separación de familias, detención sin garantías adecuadas de debido </w:t>
      </w:r>
      <w:r w:rsidR="0040723D" w:rsidRPr="60AC1D71">
        <w:rPr>
          <w:rFonts w:ascii="Book Antiqua" w:hAnsi="Book Antiqua"/>
          <w:lang w:val="es-PR"/>
        </w:rPr>
        <w:lastRenderedPageBreak/>
        <w:t xml:space="preserve">proceso y </w:t>
      </w:r>
      <w:r w:rsidR="0094295B" w:rsidRPr="60AC1D71">
        <w:rPr>
          <w:rFonts w:ascii="Book Antiqua" w:hAnsi="Book Antiqua"/>
          <w:lang w:val="es-PR"/>
        </w:rPr>
        <w:t xml:space="preserve">hasta </w:t>
      </w:r>
      <w:r w:rsidRPr="60AC1D71">
        <w:rPr>
          <w:rFonts w:ascii="Book Antiqua" w:hAnsi="Book Antiqua"/>
          <w:lang w:val="es-PR"/>
        </w:rPr>
        <w:t>la desaparición</w:t>
      </w:r>
      <w:r w:rsidR="0094295B" w:rsidRPr="60AC1D71">
        <w:rPr>
          <w:rFonts w:ascii="Book Antiqua" w:hAnsi="Book Antiqua"/>
          <w:lang w:val="es-PR"/>
        </w:rPr>
        <w:t xml:space="preserve"> de información de personas</w:t>
      </w:r>
      <w:r w:rsidRPr="60AC1D71">
        <w:rPr>
          <w:rFonts w:ascii="Book Antiqua" w:hAnsi="Book Antiqua"/>
          <w:lang w:val="es-PR"/>
        </w:rPr>
        <w:t xml:space="preserve"> en el sistema de detención de inmigrantes, donde los </w:t>
      </w:r>
      <w:r w:rsidR="1D94DD87" w:rsidRPr="60AC1D71">
        <w:rPr>
          <w:rFonts w:ascii="Book Antiqua" w:hAnsi="Book Antiqua"/>
          <w:lang w:val="es-PR"/>
        </w:rPr>
        <w:t>detenid</w:t>
      </w:r>
      <w:r w:rsidRPr="60AC1D71">
        <w:rPr>
          <w:rFonts w:ascii="Book Antiqua" w:hAnsi="Book Antiqua"/>
          <w:lang w:val="es-PR"/>
        </w:rPr>
        <w:t>os tienen muy pocos derechos.</w:t>
      </w:r>
    </w:p>
    <w:p w14:paraId="065DA13A" w14:textId="77777777" w:rsidR="00040BF5" w:rsidRDefault="00040BF5" w:rsidP="00040BF5">
      <w:pPr>
        <w:tabs>
          <w:tab w:val="left" w:pos="2730"/>
        </w:tabs>
        <w:ind w:firstLine="720"/>
        <w:jc w:val="both"/>
        <w:rPr>
          <w:rFonts w:ascii="Book Antiqua" w:hAnsi="Book Antiqua"/>
          <w:lang w:val="es-PR"/>
        </w:rPr>
      </w:pPr>
    </w:p>
    <w:p w14:paraId="303EC0F8" w14:textId="77777777" w:rsidR="0040723D" w:rsidRDefault="0040723D" w:rsidP="00040BF5">
      <w:pPr>
        <w:tabs>
          <w:tab w:val="left" w:pos="2730"/>
        </w:tabs>
        <w:ind w:firstLine="720"/>
        <w:jc w:val="both"/>
        <w:rPr>
          <w:rFonts w:ascii="Book Antiqua" w:hAnsi="Book Antiqua"/>
          <w:szCs w:val="24"/>
          <w:lang w:val="es-PR"/>
        </w:rPr>
      </w:pPr>
      <w:r w:rsidRPr="0040723D">
        <w:rPr>
          <w:rFonts w:ascii="Book Antiqua" w:hAnsi="Book Antiqua"/>
          <w:szCs w:val="24"/>
          <w:lang w:val="es-PR"/>
        </w:rPr>
        <w:t xml:space="preserve">Este clima de persecución ha generado temor generalizado, lo que a su vez limita la asistencia escolar de menores, desalienta la búsqueda de servicios médicos y de protección contra la violencia, </w:t>
      </w:r>
      <w:r w:rsidR="008511C6">
        <w:rPr>
          <w:rFonts w:ascii="Book Antiqua" w:hAnsi="Book Antiqua"/>
          <w:szCs w:val="24"/>
          <w:lang w:val="es-PR"/>
        </w:rPr>
        <w:t>reduce la colaboración en investigaciones y testimonio</w:t>
      </w:r>
      <w:r w:rsidR="0094295B">
        <w:rPr>
          <w:rFonts w:ascii="Book Antiqua" w:hAnsi="Book Antiqua"/>
          <w:szCs w:val="24"/>
          <w:lang w:val="es-PR"/>
        </w:rPr>
        <w:t xml:space="preserve">s de testigos en </w:t>
      </w:r>
      <w:r w:rsidR="008511C6">
        <w:rPr>
          <w:rFonts w:ascii="Book Antiqua" w:hAnsi="Book Antiqua"/>
          <w:szCs w:val="24"/>
          <w:lang w:val="es-PR"/>
        </w:rPr>
        <w:t>investigaciones criminales</w:t>
      </w:r>
      <w:r w:rsidR="0094295B">
        <w:rPr>
          <w:rFonts w:ascii="Book Antiqua" w:hAnsi="Book Antiqua"/>
          <w:szCs w:val="24"/>
          <w:lang w:val="es-PR"/>
        </w:rPr>
        <w:t xml:space="preserve">, </w:t>
      </w:r>
      <w:r w:rsidRPr="0040723D">
        <w:rPr>
          <w:rFonts w:ascii="Book Antiqua" w:hAnsi="Book Antiqua"/>
          <w:szCs w:val="24"/>
          <w:lang w:val="es-PR"/>
        </w:rPr>
        <w:t>socava</w:t>
      </w:r>
      <w:r w:rsidR="0094295B">
        <w:rPr>
          <w:rFonts w:ascii="Book Antiqua" w:hAnsi="Book Antiqua"/>
          <w:szCs w:val="24"/>
          <w:lang w:val="es-PR"/>
        </w:rPr>
        <w:t>ndo</w:t>
      </w:r>
      <w:r w:rsidRPr="0040723D">
        <w:rPr>
          <w:rFonts w:ascii="Book Antiqua" w:hAnsi="Book Antiqua"/>
          <w:szCs w:val="24"/>
          <w:lang w:val="es-PR"/>
        </w:rPr>
        <w:t xml:space="preserve"> la confianza en las instituciones públicas.</w:t>
      </w:r>
    </w:p>
    <w:p w14:paraId="5E0E1ECC" w14:textId="77777777" w:rsidR="00040BF5" w:rsidRPr="0040723D" w:rsidRDefault="00040BF5" w:rsidP="00040BF5">
      <w:pPr>
        <w:tabs>
          <w:tab w:val="left" w:pos="2730"/>
        </w:tabs>
        <w:ind w:firstLine="720"/>
        <w:jc w:val="both"/>
        <w:rPr>
          <w:rFonts w:ascii="Book Antiqua" w:hAnsi="Book Antiqua"/>
          <w:szCs w:val="24"/>
          <w:lang w:val="es-PR"/>
        </w:rPr>
      </w:pPr>
    </w:p>
    <w:p w14:paraId="65A1A31F" w14:textId="77777777" w:rsidR="00E50BA6" w:rsidRDefault="0040723D" w:rsidP="00040BF5">
      <w:pPr>
        <w:tabs>
          <w:tab w:val="left" w:pos="2730"/>
        </w:tabs>
        <w:ind w:firstLine="720"/>
        <w:jc w:val="both"/>
        <w:rPr>
          <w:rFonts w:ascii="Book Antiqua" w:hAnsi="Book Antiqua"/>
          <w:szCs w:val="24"/>
          <w:lang w:val="es-PR"/>
        </w:rPr>
      </w:pPr>
      <w:r w:rsidRPr="0040723D">
        <w:rPr>
          <w:rFonts w:ascii="Book Antiqua" w:hAnsi="Book Antiqua"/>
          <w:szCs w:val="24"/>
          <w:lang w:val="es-PR"/>
        </w:rPr>
        <w:t>Ante este escenario, el Gobierno de Puerto Rico</w:t>
      </w:r>
      <w:r w:rsidR="00E50BA6">
        <w:rPr>
          <w:rFonts w:ascii="Book Antiqua" w:hAnsi="Book Antiqua"/>
          <w:szCs w:val="24"/>
          <w:lang w:val="es-PR"/>
        </w:rPr>
        <w:t xml:space="preserve">, además de su obligación de cumplir con la ley, </w:t>
      </w:r>
      <w:r w:rsidRPr="0040723D">
        <w:rPr>
          <w:rFonts w:ascii="Book Antiqua" w:hAnsi="Book Antiqua"/>
          <w:szCs w:val="24"/>
          <w:lang w:val="es-PR"/>
        </w:rPr>
        <w:t xml:space="preserve">tiene la responsabilidad legal y moral de proteger la privacidad, la seguridad y los derechos fundamentales de todas las personas dentro de su jurisdicción, independientemente de su estatus migratorio. </w:t>
      </w:r>
    </w:p>
    <w:p w14:paraId="2842A0F0" w14:textId="77777777" w:rsidR="00040BF5" w:rsidRDefault="00040BF5" w:rsidP="00040BF5">
      <w:pPr>
        <w:tabs>
          <w:tab w:val="left" w:pos="2730"/>
        </w:tabs>
        <w:ind w:firstLine="720"/>
        <w:jc w:val="both"/>
        <w:rPr>
          <w:rFonts w:ascii="Book Antiqua" w:hAnsi="Book Antiqua"/>
          <w:szCs w:val="24"/>
          <w:lang w:val="es-PR"/>
        </w:rPr>
      </w:pPr>
    </w:p>
    <w:p w14:paraId="09C4655F" w14:textId="77777777" w:rsidR="00E50BA6" w:rsidRDefault="00E50BA6" w:rsidP="00040BF5">
      <w:pPr>
        <w:tabs>
          <w:tab w:val="left" w:pos="2730"/>
        </w:tabs>
        <w:ind w:firstLine="720"/>
        <w:jc w:val="both"/>
        <w:rPr>
          <w:rFonts w:ascii="Book Antiqua" w:hAnsi="Book Antiqua"/>
          <w:szCs w:val="24"/>
          <w:lang w:val="es-PR"/>
        </w:rPr>
      </w:pPr>
      <w:r>
        <w:rPr>
          <w:rFonts w:ascii="Book Antiqua" w:hAnsi="Book Antiqua"/>
          <w:szCs w:val="24"/>
          <w:lang w:val="es-PR"/>
        </w:rPr>
        <w:t>No obstante, l</w:t>
      </w:r>
      <w:r w:rsidR="0040723D" w:rsidRPr="0040723D">
        <w:rPr>
          <w:rFonts w:ascii="Book Antiqua" w:hAnsi="Book Antiqua"/>
          <w:szCs w:val="24"/>
          <w:lang w:val="es-PR"/>
        </w:rPr>
        <w:t>a colaboración entre agencias locales y entidades federales de inmigración, sin las debidas garantías, ha suscitado legítimas preocupaciones sobre la entrega no autorizada de información personal, médica, educativa o laboral, almacenada por el Estado.</w:t>
      </w:r>
      <w:r>
        <w:rPr>
          <w:rFonts w:ascii="Book Antiqua" w:hAnsi="Book Antiqua"/>
          <w:szCs w:val="24"/>
          <w:lang w:val="es-PR"/>
        </w:rPr>
        <w:t xml:space="preserve"> </w:t>
      </w:r>
      <w:r w:rsidR="0040723D">
        <w:rPr>
          <w:rFonts w:ascii="Book Antiqua" w:hAnsi="Book Antiqua"/>
          <w:szCs w:val="24"/>
          <w:lang w:val="es-PR"/>
        </w:rPr>
        <w:t xml:space="preserve">Particularmente alarmante ha sido la revelación de que </w:t>
      </w:r>
      <w:r w:rsidR="0040723D" w:rsidRPr="0040723D">
        <w:rPr>
          <w:rFonts w:ascii="Book Antiqua" w:hAnsi="Book Antiqua"/>
          <w:szCs w:val="24"/>
          <w:lang w:val="es-PR"/>
        </w:rPr>
        <w:t>el Gobierno de Puerto Rico compartió con el Servicio de Inmigración y Control de Aduanas de Estados Unidos (ICE) información confidencial de aproximadamente 6,000 personas acogidas a los beneficios de la Ley Núm. 97-2013, la cual permitía expedir licencias de conducir provisionales a ciertos inmigrantes. Esta acción constituyó una grave violación al derecho a la privacidad y a la confianza depositada por los solicitantes en el Estado, lo que ha causado un daño profundo a la comunidad inmigrante en la isla.</w:t>
      </w:r>
      <w:r>
        <w:rPr>
          <w:rFonts w:ascii="Book Antiqua" w:hAnsi="Book Antiqua"/>
          <w:szCs w:val="24"/>
          <w:lang w:val="es-PR"/>
        </w:rPr>
        <w:t xml:space="preserve"> Además, la</w:t>
      </w:r>
      <w:r w:rsidR="0040723D" w:rsidRPr="0040723D">
        <w:rPr>
          <w:rFonts w:ascii="Book Antiqua" w:hAnsi="Book Antiqua"/>
          <w:szCs w:val="24"/>
          <w:lang w:val="es-PR"/>
        </w:rPr>
        <w:t xml:space="preserve"> situación contradice los principios fundamentales de equidad y respeto a la dignidad humana que deben regir la política pública del Gobierno de Puerto Rico. </w:t>
      </w:r>
    </w:p>
    <w:p w14:paraId="63D2B2A8" w14:textId="77777777" w:rsidR="00040BF5" w:rsidRDefault="00040BF5" w:rsidP="00040BF5">
      <w:pPr>
        <w:tabs>
          <w:tab w:val="left" w:pos="2730"/>
        </w:tabs>
        <w:ind w:firstLine="720"/>
        <w:jc w:val="both"/>
        <w:rPr>
          <w:rFonts w:ascii="Book Antiqua" w:hAnsi="Book Antiqua"/>
          <w:szCs w:val="24"/>
          <w:lang w:val="es-PR"/>
        </w:rPr>
      </w:pPr>
    </w:p>
    <w:p w14:paraId="363FAA0A" w14:textId="77777777" w:rsidR="0040723D" w:rsidRDefault="0040723D" w:rsidP="00040BF5">
      <w:pPr>
        <w:tabs>
          <w:tab w:val="left" w:pos="2730"/>
        </w:tabs>
        <w:ind w:firstLine="720"/>
        <w:jc w:val="both"/>
        <w:rPr>
          <w:rFonts w:ascii="Book Antiqua" w:hAnsi="Book Antiqua"/>
          <w:szCs w:val="24"/>
          <w:lang w:val="es-PR"/>
        </w:rPr>
      </w:pPr>
      <w:r w:rsidRPr="0040723D">
        <w:rPr>
          <w:rFonts w:ascii="Book Antiqua" w:hAnsi="Book Antiqua"/>
          <w:szCs w:val="24"/>
          <w:lang w:val="es-PR"/>
        </w:rPr>
        <w:t>En consonancia con la práctica adoptada por múltiples estados y jurisdicciones en Estados Unidos —que han limitado el uso de recursos locales para fines de control migratorio—, Puerto Rico debe actuar con firmeza para establecer protecciones legales claras que prohíban el uso o divulgación de información personal a agencias de inmigración federal, salvo que medie una orden judicial emitida por un tribunal con jurisdicción competente.</w:t>
      </w:r>
    </w:p>
    <w:p w14:paraId="2EFB14E5" w14:textId="77777777" w:rsidR="00040BF5" w:rsidRPr="0040723D" w:rsidRDefault="00040BF5" w:rsidP="00040BF5">
      <w:pPr>
        <w:tabs>
          <w:tab w:val="left" w:pos="2730"/>
        </w:tabs>
        <w:ind w:firstLine="720"/>
        <w:jc w:val="both"/>
        <w:rPr>
          <w:rFonts w:ascii="Book Antiqua" w:hAnsi="Book Antiqua"/>
          <w:szCs w:val="24"/>
          <w:lang w:val="es-PR"/>
        </w:rPr>
      </w:pPr>
    </w:p>
    <w:p w14:paraId="34006D1D" w14:textId="77777777" w:rsidR="0040723D" w:rsidRDefault="0040723D" w:rsidP="00040BF5">
      <w:pPr>
        <w:tabs>
          <w:tab w:val="left" w:pos="2730"/>
        </w:tabs>
        <w:ind w:firstLine="720"/>
        <w:jc w:val="both"/>
        <w:rPr>
          <w:rFonts w:ascii="Book Antiqua" w:hAnsi="Book Antiqua"/>
          <w:szCs w:val="24"/>
          <w:lang w:val="es-PR"/>
        </w:rPr>
      </w:pPr>
      <w:r w:rsidRPr="0040723D">
        <w:rPr>
          <w:rFonts w:ascii="Book Antiqua" w:hAnsi="Book Antiqua"/>
          <w:szCs w:val="24"/>
          <w:lang w:val="es-PR"/>
        </w:rPr>
        <w:t xml:space="preserve">Esta Asamblea Legislativa repudia enérgicamente cualquier acción gubernamental que contribuya a la vulneración de derechos fundamentales y, en cumplimiento con su deber de garantizar el bienestar común, </w:t>
      </w:r>
      <w:r w:rsidR="00E50BA6">
        <w:rPr>
          <w:rFonts w:ascii="Book Antiqua" w:hAnsi="Book Antiqua"/>
          <w:szCs w:val="24"/>
          <w:lang w:val="es-PR"/>
        </w:rPr>
        <w:t>establece</w:t>
      </w:r>
      <w:r w:rsidRPr="0040723D">
        <w:rPr>
          <w:rFonts w:ascii="Book Antiqua" w:hAnsi="Book Antiqua"/>
          <w:szCs w:val="24"/>
          <w:lang w:val="es-PR"/>
        </w:rPr>
        <w:t xml:space="preserve"> un marco legal robusto que salvaguard</w:t>
      </w:r>
      <w:r w:rsidR="0094295B">
        <w:rPr>
          <w:rFonts w:ascii="Book Antiqua" w:hAnsi="Book Antiqua"/>
          <w:szCs w:val="24"/>
          <w:lang w:val="es-PR"/>
        </w:rPr>
        <w:t>a</w:t>
      </w:r>
      <w:r w:rsidRPr="0040723D">
        <w:rPr>
          <w:rFonts w:ascii="Book Antiqua" w:hAnsi="Book Antiqua"/>
          <w:szCs w:val="24"/>
          <w:lang w:val="es-PR"/>
        </w:rPr>
        <w:t xml:space="preserve"> la privacidad de las personas frente a prácticas injustas, discriminatorias o abusivas en materia migratoria.</w:t>
      </w:r>
    </w:p>
    <w:p w14:paraId="652C667C" w14:textId="77777777" w:rsidR="00040BF5" w:rsidRDefault="00040BF5" w:rsidP="00040BF5">
      <w:pPr>
        <w:tabs>
          <w:tab w:val="left" w:pos="2730"/>
        </w:tabs>
        <w:ind w:firstLine="720"/>
        <w:jc w:val="both"/>
        <w:rPr>
          <w:rFonts w:ascii="Book Antiqua" w:hAnsi="Book Antiqua"/>
          <w:szCs w:val="24"/>
          <w:lang w:val="es-PR"/>
        </w:rPr>
      </w:pPr>
    </w:p>
    <w:p w14:paraId="62108F8D" w14:textId="77777777" w:rsidR="00A33899" w:rsidRPr="00040BF5" w:rsidRDefault="00A33899" w:rsidP="00040BF5">
      <w:pPr>
        <w:jc w:val="both"/>
        <w:rPr>
          <w:rFonts w:ascii="Book Antiqua" w:hAnsi="Book Antiqua"/>
          <w:bCs/>
          <w:i/>
          <w:iCs/>
          <w:szCs w:val="24"/>
          <w:lang w:val="es-PR"/>
        </w:rPr>
      </w:pPr>
      <w:r w:rsidRPr="00040BF5">
        <w:rPr>
          <w:rFonts w:ascii="Book Antiqua" w:hAnsi="Book Antiqua"/>
          <w:bCs/>
          <w:i/>
          <w:iCs/>
          <w:szCs w:val="24"/>
          <w:lang w:val="es-PR"/>
        </w:rPr>
        <w:t>DECRÉTASE POR LA ASAMBLEA LEGISLATIVA DE PUERTO RICO:</w:t>
      </w:r>
    </w:p>
    <w:p w14:paraId="306806B0" w14:textId="77777777" w:rsidR="00040BF5" w:rsidRDefault="00040BF5" w:rsidP="00040BF5">
      <w:pPr>
        <w:jc w:val="both"/>
        <w:rPr>
          <w:rFonts w:ascii="Book Antiqua" w:hAnsi="Book Antiqua"/>
          <w:szCs w:val="24"/>
          <w:lang w:val="es-PR"/>
        </w:rPr>
      </w:pPr>
    </w:p>
    <w:p w14:paraId="0E27B00A" w14:textId="77777777" w:rsidR="00040BF5" w:rsidRPr="000C025C" w:rsidRDefault="00040BF5" w:rsidP="00040BF5">
      <w:pPr>
        <w:jc w:val="both"/>
        <w:rPr>
          <w:rFonts w:ascii="Book Antiqua" w:hAnsi="Book Antiqua"/>
          <w:szCs w:val="24"/>
          <w:lang w:val="es-PR"/>
        </w:rPr>
        <w:sectPr w:rsidR="00040BF5" w:rsidRPr="000C025C" w:rsidSect="00A33899">
          <w:headerReference w:type="default" r:id="rId12"/>
          <w:headerReference w:type="first" r:id="rId13"/>
          <w:type w:val="continuous"/>
          <w:pgSz w:w="12240" w:h="15840" w:code="1"/>
          <w:pgMar w:top="1440" w:right="1440" w:bottom="1440" w:left="1440" w:header="720" w:footer="720" w:gutter="0"/>
          <w:cols w:space="720"/>
          <w:titlePg/>
          <w:docGrid w:linePitch="326"/>
        </w:sectPr>
      </w:pPr>
    </w:p>
    <w:p w14:paraId="0E9C770E" w14:textId="77777777" w:rsidR="00907D28" w:rsidRDefault="00A81306" w:rsidP="00040BF5">
      <w:pPr>
        <w:pStyle w:val="Heading1"/>
        <w:rPr>
          <w:rStyle w:val="normaltextrun"/>
          <w:rFonts w:cs="Segoe UI"/>
          <w:lang w:val="es-PR"/>
        </w:rPr>
      </w:pPr>
      <w:r w:rsidRPr="000C025C">
        <w:rPr>
          <w:lang w:val="es-PR"/>
        </w:rPr>
        <w:t xml:space="preserve">Artículo 1.- </w:t>
      </w:r>
      <w:r w:rsidR="0040723D">
        <w:rPr>
          <w:lang w:val="es-PR"/>
        </w:rPr>
        <w:t xml:space="preserve">Título </w:t>
      </w:r>
    </w:p>
    <w:p w14:paraId="29F88A81" w14:textId="77777777" w:rsidR="0040723D" w:rsidRDefault="0040723D" w:rsidP="00040BF5">
      <w:pPr>
        <w:pStyle w:val="Heading1"/>
        <w:rPr>
          <w:rStyle w:val="normaltextrun"/>
          <w:rFonts w:cs="Segoe UI"/>
          <w:lang w:val="es-PR"/>
        </w:rPr>
      </w:pPr>
      <w:r>
        <w:rPr>
          <w:rStyle w:val="normaltextrun"/>
          <w:rFonts w:cs="Segoe UI"/>
          <w:lang w:val="es-PR"/>
        </w:rPr>
        <w:lastRenderedPageBreak/>
        <w:t>Esta ley se conocerá como “</w:t>
      </w:r>
      <w:r w:rsidRPr="0040723D">
        <w:rPr>
          <w:rStyle w:val="normaltextrun"/>
          <w:rFonts w:cs="Segoe UI"/>
          <w:lang w:val="es-PR"/>
        </w:rPr>
        <w:t>Ley para prohibir la divulgación de información personal a agencias de inmigración federal sin autorización judicial.</w:t>
      </w:r>
      <w:r>
        <w:rPr>
          <w:rStyle w:val="normaltextrun"/>
          <w:rFonts w:cs="Segoe UI"/>
          <w:lang w:val="es-PR"/>
        </w:rPr>
        <w:t>”</w:t>
      </w:r>
    </w:p>
    <w:p w14:paraId="64CF3B06" w14:textId="77777777" w:rsidR="0040723D" w:rsidRPr="0040723D" w:rsidRDefault="00A81306" w:rsidP="00040BF5">
      <w:pPr>
        <w:pStyle w:val="paragraph"/>
        <w:spacing w:before="0" w:beforeAutospacing="0" w:after="0" w:afterAutospacing="0" w:line="480" w:lineRule="auto"/>
        <w:ind w:firstLine="720"/>
        <w:jc w:val="both"/>
        <w:textAlignment w:val="baseline"/>
        <w:rPr>
          <w:rStyle w:val="normaltextrun"/>
          <w:rFonts w:ascii="Book Antiqua" w:hAnsi="Book Antiqua" w:cs="Segoe UI"/>
          <w:lang w:val="es-PR"/>
        </w:rPr>
      </w:pPr>
      <w:r w:rsidRPr="000C025C">
        <w:rPr>
          <w:rStyle w:val="normaltextrun"/>
          <w:rFonts w:ascii="Book Antiqua" w:hAnsi="Book Antiqua" w:cs="Segoe UI"/>
          <w:lang w:val="es-PR"/>
        </w:rPr>
        <w:t xml:space="preserve">Artículo </w:t>
      </w:r>
      <w:r w:rsidR="002C3A7B">
        <w:rPr>
          <w:rStyle w:val="normaltextrun"/>
          <w:rFonts w:ascii="Book Antiqua" w:hAnsi="Book Antiqua" w:cs="Segoe UI"/>
          <w:lang w:val="es-PR"/>
        </w:rPr>
        <w:t>2</w:t>
      </w:r>
      <w:r w:rsidRPr="000C025C">
        <w:rPr>
          <w:rStyle w:val="normaltextrun"/>
          <w:rFonts w:ascii="Book Antiqua" w:hAnsi="Book Antiqua" w:cs="Segoe UI"/>
          <w:lang w:val="es-PR"/>
        </w:rPr>
        <w:t>.-</w:t>
      </w:r>
      <w:r w:rsidR="0040723D" w:rsidRPr="0040723D">
        <w:rPr>
          <w:lang w:val="es-PR"/>
        </w:rPr>
        <w:t xml:space="preserve"> </w:t>
      </w:r>
      <w:r w:rsidR="0040723D" w:rsidRPr="0040723D">
        <w:rPr>
          <w:rStyle w:val="normaltextrun"/>
          <w:rFonts w:ascii="Book Antiqua" w:hAnsi="Book Antiqua" w:cs="Segoe UI"/>
          <w:lang w:val="es-PR"/>
        </w:rPr>
        <w:t>Declaración de política p</w:t>
      </w:r>
      <w:r w:rsidR="0040723D">
        <w:rPr>
          <w:rStyle w:val="normaltextrun"/>
          <w:rFonts w:ascii="Book Antiqua" w:hAnsi="Book Antiqua" w:cs="Segoe UI"/>
          <w:lang w:val="es-PR"/>
        </w:rPr>
        <w:t>ú</w:t>
      </w:r>
      <w:r w:rsidR="0040723D" w:rsidRPr="0040723D">
        <w:rPr>
          <w:rStyle w:val="normaltextrun"/>
          <w:rFonts w:ascii="Book Antiqua" w:hAnsi="Book Antiqua" w:cs="Segoe UI"/>
          <w:lang w:val="es-PR"/>
        </w:rPr>
        <w:t>blica</w:t>
      </w:r>
    </w:p>
    <w:p w14:paraId="093027C8" w14:textId="77777777" w:rsidR="0040723D" w:rsidRPr="0040723D" w:rsidRDefault="0040723D" w:rsidP="00040BF5">
      <w:pPr>
        <w:pStyle w:val="paragraph"/>
        <w:spacing w:before="0" w:beforeAutospacing="0" w:after="0" w:afterAutospacing="0" w:line="480" w:lineRule="auto"/>
        <w:ind w:firstLine="720"/>
        <w:jc w:val="both"/>
        <w:textAlignment w:val="baseline"/>
        <w:rPr>
          <w:rStyle w:val="normaltextrun"/>
          <w:rFonts w:ascii="Book Antiqua" w:hAnsi="Book Antiqua" w:cs="Segoe UI"/>
          <w:lang w:val="es-PR"/>
        </w:rPr>
      </w:pPr>
      <w:r w:rsidRPr="0040723D">
        <w:rPr>
          <w:rStyle w:val="normaltextrun"/>
          <w:rFonts w:ascii="Book Antiqua" w:hAnsi="Book Antiqua" w:cs="Segoe UI"/>
          <w:lang w:val="es-PR"/>
        </w:rPr>
        <w:t xml:space="preserve">El Gobierno de Puerto Rico reconoce el derecho fundamental a la privacidad y a la protección de la información personal de todas las personas bajo su jurisdicción. Por tanto, se </w:t>
      </w:r>
      <w:r w:rsidR="00E50BA6" w:rsidRPr="0040723D">
        <w:rPr>
          <w:rStyle w:val="normaltextrun"/>
          <w:rFonts w:ascii="Book Antiqua" w:hAnsi="Book Antiqua" w:cs="Segoe UI"/>
          <w:lang w:val="es-PR"/>
        </w:rPr>
        <w:t>declara</w:t>
      </w:r>
      <w:r w:rsidRPr="0040723D">
        <w:rPr>
          <w:rStyle w:val="normaltextrun"/>
          <w:rFonts w:ascii="Book Antiqua" w:hAnsi="Book Antiqua" w:cs="Segoe UI"/>
          <w:lang w:val="es-PR"/>
        </w:rPr>
        <w:t xml:space="preserve"> política pública prohibir que cualquier entidad gubernamental —ya sea agencia, dependencia, instrumentalidad o municipio— entregue, ceda o facilite el acceso a información personal contenida en sus bases de datos y </w:t>
      </w:r>
      <w:r w:rsidR="008A47D0">
        <w:rPr>
          <w:rStyle w:val="normaltextrun"/>
          <w:rFonts w:ascii="Book Antiqua" w:hAnsi="Book Antiqua" w:cs="Segoe UI"/>
          <w:lang w:val="es-PR"/>
        </w:rPr>
        <w:t>expedientes</w:t>
      </w:r>
      <w:r w:rsidRPr="0040723D">
        <w:rPr>
          <w:rStyle w:val="normaltextrun"/>
          <w:rFonts w:ascii="Book Antiqua" w:hAnsi="Book Antiqua" w:cs="Segoe UI"/>
          <w:lang w:val="es-PR"/>
        </w:rPr>
        <w:t xml:space="preserve"> a agencias federales </w:t>
      </w:r>
      <w:r>
        <w:rPr>
          <w:rStyle w:val="normaltextrun"/>
          <w:rFonts w:ascii="Book Antiqua" w:hAnsi="Book Antiqua" w:cs="Segoe UI"/>
          <w:lang w:val="es-PR"/>
        </w:rPr>
        <w:t xml:space="preserve">de inmigración </w:t>
      </w:r>
      <w:r w:rsidRPr="0040723D">
        <w:rPr>
          <w:rStyle w:val="normaltextrun"/>
          <w:rFonts w:ascii="Book Antiqua" w:hAnsi="Book Antiqua" w:cs="Segoe UI"/>
          <w:lang w:val="es-PR"/>
        </w:rPr>
        <w:t xml:space="preserve">para fines de investigación, detención y procesamiento migratorio, salvo que exista una orden judicial válida emitida por un tribunal con jurisdicción competente. Esta política reafirma el compromiso del Pueblo de Puerto Rico con los derechos humanos y el debido proceso de ley. </w:t>
      </w:r>
    </w:p>
    <w:p w14:paraId="3B759A61" w14:textId="77777777" w:rsidR="0040723D" w:rsidRPr="0040723D" w:rsidRDefault="0040723D" w:rsidP="00040BF5">
      <w:pPr>
        <w:pStyle w:val="paragraph"/>
        <w:spacing w:before="0" w:beforeAutospacing="0" w:after="0" w:afterAutospacing="0" w:line="480" w:lineRule="auto"/>
        <w:ind w:firstLine="720"/>
        <w:jc w:val="both"/>
        <w:textAlignment w:val="baseline"/>
        <w:rPr>
          <w:rStyle w:val="normaltextrun"/>
          <w:rFonts w:ascii="Book Antiqua" w:hAnsi="Book Antiqua" w:cs="Segoe UI"/>
          <w:lang w:val="es-PR"/>
        </w:rPr>
      </w:pPr>
      <w:r w:rsidRPr="0040723D">
        <w:rPr>
          <w:rStyle w:val="normaltextrun"/>
          <w:rFonts w:ascii="Book Antiqua" w:hAnsi="Book Antiqua" w:cs="Segoe UI"/>
          <w:lang w:val="es-PR"/>
        </w:rPr>
        <w:t xml:space="preserve">Artículo </w:t>
      </w:r>
      <w:r w:rsidR="0094295B">
        <w:rPr>
          <w:rStyle w:val="normaltextrun"/>
          <w:rFonts w:ascii="Book Antiqua" w:hAnsi="Book Antiqua" w:cs="Segoe UI"/>
          <w:lang w:val="es-PR"/>
        </w:rPr>
        <w:t>3</w:t>
      </w:r>
      <w:r w:rsidRPr="0040723D">
        <w:rPr>
          <w:rStyle w:val="normaltextrun"/>
          <w:rFonts w:ascii="Book Antiqua" w:hAnsi="Book Antiqua" w:cs="Segoe UI"/>
          <w:lang w:val="es-PR"/>
        </w:rPr>
        <w:t>. Definiciones</w:t>
      </w:r>
    </w:p>
    <w:p w14:paraId="302382B2" w14:textId="77777777" w:rsidR="0040723D" w:rsidRPr="0040723D" w:rsidRDefault="0040723D" w:rsidP="00040BF5">
      <w:pPr>
        <w:pStyle w:val="paragraph"/>
        <w:spacing w:before="0" w:beforeAutospacing="0" w:after="0" w:afterAutospacing="0" w:line="480" w:lineRule="auto"/>
        <w:ind w:firstLine="720"/>
        <w:jc w:val="both"/>
        <w:textAlignment w:val="baseline"/>
        <w:rPr>
          <w:rStyle w:val="normaltextrun"/>
          <w:rFonts w:ascii="Book Antiqua" w:hAnsi="Book Antiqua" w:cs="Segoe UI"/>
          <w:lang w:val="es-PR"/>
        </w:rPr>
      </w:pPr>
      <w:r w:rsidRPr="0040723D">
        <w:rPr>
          <w:rStyle w:val="normaltextrun"/>
          <w:rFonts w:ascii="Book Antiqua" w:hAnsi="Book Antiqua" w:cs="Segoe UI"/>
          <w:lang w:val="es-PR"/>
        </w:rPr>
        <w:t>A los fines de esta ley, los siguientes términos tendrán el significado que a continuación se indica:</w:t>
      </w:r>
    </w:p>
    <w:p w14:paraId="06C4D2E9" w14:textId="77777777" w:rsidR="0040723D" w:rsidRPr="0040723D" w:rsidRDefault="0040723D" w:rsidP="00040BF5">
      <w:pPr>
        <w:pStyle w:val="paragraph"/>
        <w:spacing w:before="0" w:beforeAutospacing="0" w:after="0" w:afterAutospacing="0" w:line="480" w:lineRule="auto"/>
        <w:ind w:firstLine="720"/>
        <w:jc w:val="both"/>
        <w:textAlignment w:val="baseline"/>
        <w:rPr>
          <w:rStyle w:val="normaltextrun"/>
          <w:rFonts w:ascii="Book Antiqua" w:hAnsi="Book Antiqua" w:cs="Segoe UI"/>
          <w:lang w:val="es-PR"/>
        </w:rPr>
      </w:pPr>
      <w:r w:rsidRPr="0040723D">
        <w:rPr>
          <w:rStyle w:val="normaltextrun"/>
          <w:rFonts w:ascii="Book Antiqua" w:hAnsi="Book Antiqua" w:cs="Segoe UI"/>
          <w:lang w:val="es-PR"/>
        </w:rPr>
        <w:t>1. Agencia: Cualquier departamento, instrumentalidad, corporación pública, municipio o entidad gubernamental del Gobierno de Puerto Rico.</w:t>
      </w:r>
    </w:p>
    <w:p w14:paraId="48403DB1" w14:textId="77777777" w:rsidR="0040723D" w:rsidRPr="0040723D" w:rsidRDefault="0040723D" w:rsidP="00040BF5">
      <w:pPr>
        <w:pStyle w:val="paragraph"/>
        <w:spacing w:before="0" w:beforeAutospacing="0" w:after="0" w:afterAutospacing="0" w:line="480" w:lineRule="auto"/>
        <w:ind w:firstLine="720"/>
        <w:jc w:val="both"/>
        <w:textAlignment w:val="baseline"/>
        <w:rPr>
          <w:rStyle w:val="normaltextrun"/>
          <w:rFonts w:ascii="Book Antiqua" w:hAnsi="Book Antiqua" w:cs="Segoe UI"/>
          <w:lang w:val="es-PR"/>
        </w:rPr>
      </w:pPr>
      <w:r w:rsidRPr="004F0EA2">
        <w:rPr>
          <w:rStyle w:val="normaltextrun"/>
          <w:rFonts w:ascii="Book Antiqua" w:hAnsi="Book Antiqua" w:cs="Segoe UI"/>
          <w:lang w:val="es-PR"/>
        </w:rPr>
        <w:t xml:space="preserve">2. Información personal: Toda información que identifique o pueda ser utilizada para identificar a una persona natural, </w:t>
      </w:r>
      <w:r w:rsidR="004F0EA2" w:rsidRPr="004F0EA2">
        <w:rPr>
          <w:rStyle w:val="normaltextrun"/>
          <w:rFonts w:ascii="Book Antiqua" w:hAnsi="Book Antiqua" w:cs="Segoe UI"/>
          <w:lang w:val="es-PR"/>
        </w:rPr>
        <w:t>incluyendo,</w:t>
      </w:r>
      <w:r w:rsidRPr="004F0EA2">
        <w:rPr>
          <w:rStyle w:val="normaltextrun"/>
          <w:rFonts w:ascii="Book Antiqua" w:hAnsi="Book Antiqua" w:cs="Segoe UI"/>
          <w:lang w:val="es-PR"/>
        </w:rPr>
        <w:t xml:space="preserve"> pero sin limitarse a: nombre, dirección, número de Seguro Social, información médica, </w:t>
      </w:r>
      <w:r w:rsidR="000647C4">
        <w:rPr>
          <w:rStyle w:val="normaltextrun"/>
          <w:rFonts w:ascii="Book Antiqua" w:hAnsi="Book Antiqua" w:cs="Segoe UI"/>
          <w:lang w:val="es-PR"/>
        </w:rPr>
        <w:t xml:space="preserve">estado civil, </w:t>
      </w:r>
      <w:r w:rsidRPr="004F0EA2">
        <w:rPr>
          <w:rStyle w:val="normaltextrun"/>
          <w:rFonts w:ascii="Book Antiqua" w:hAnsi="Book Antiqua" w:cs="Segoe UI"/>
          <w:lang w:val="es-PR"/>
        </w:rPr>
        <w:t>historial educativo, situación laboral, historial criminal, estatus migratorio</w:t>
      </w:r>
      <w:r w:rsidR="00187627" w:rsidRPr="004F0EA2">
        <w:rPr>
          <w:rStyle w:val="normaltextrun"/>
          <w:rFonts w:ascii="Book Antiqua" w:hAnsi="Book Antiqua" w:cs="Segoe UI"/>
          <w:lang w:val="es-PR"/>
        </w:rPr>
        <w:t xml:space="preserve"> o de ciudadanía</w:t>
      </w:r>
      <w:r w:rsidRPr="004F0EA2">
        <w:rPr>
          <w:rStyle w:val="normaltextrun"/>
          <w:rFonts w:ascii="Book Antiqua" w:hAnsi="Book Antiqua" w:cs="Segoe UI"/>
          <w:lang w:val="es-PR"/>
        </w:rPr>
        <w:t>, datos biométricos, o información financiera.</w:t>
      </w:r>
    </w:p>
    <w:p w14:paraId="09187881" w14:textId="77777777" w:rsidR="0040723D" w:rsidRDefault="0040723D" w:rsidP="00040BF5">
      <w:pPr>
        <w:pStyle w:val="paragraph"/>
        <w:spacing w:before="0" w:beforeAutospacing="0" w:after="0" w:afterAutospacing="0" w:line="480" w:lineRule="auto"/>
        <w:ind w:firstLine="720"/>
        <w:jc w:val="both"/>
        <w:textAlignment w:val="baseline"/>
        <w:rPr>
          <w:rStyle w:val="normaltextrun"/>
          <w:rFonts w:ascii="Book Antiqua" w:hAnsi="Book Antiqua" w:cs="Segoe UI"/>
          <w:lang w:val="es-PR"/>
        </w:rPr>
      </w:pPr>
      <w:r w:rsidRPr="0040723D">
        <w:rPr>
          <w:rStyle w:val="normaltextrun"/>
          <w:rFonts w:ascii="Book Antiqua" w:hAnsi="Book Antiqua" w:cs="Segoe UI"/>
          <w:lang w:val="es-PR"/>
        </w:rPr>
        <w:lastRenderedPageBreak/>
        <w:t>3. Agencia de inmigración federal: Toda entidad del gobierno federal de los Estados Unidos cuya función principal o auxiliar incluya la ejecución de leyes migratorias, incluyendo el Servicio de Inmigración y Control de Aduanas (ICE, por sus siglas en inglés)</w:t>
      </w:r>
      <w:r w:rsidR="000647C4">
        <w:rPr>
          <w:rStyle w:val="normaltextrun"/>
          <w:rFonts w:ascii="Book Antiqua" w:hAnsi="Book Antiqua" w:cs="Segoe UI"/>
          <w:lang w:val="es-PR"/>
        </w:rPr>
        <w:t xml:space="preserve"> y</w:t>
      </w:r>
      <w:r w:rsidRPr="0040723D">
        <w:rPr>
          <w:rStyle w:val="normaltextrun"/>
          <w:rFonts w:ascii="Book Antiqua" w:hAnsi="Book Antiqua" w:cs="Segoe UI"/>
          <w:lang w:val="es-PR"/>
        </w:rPr>
        <w:t xml:space="preserve"> la Oficina de Aduanas y Protección Fronteriza (CBP, por sus siglas en inglés)</w:t>
      </w:r>
      <w:r w:rsidR="000647C4">
        <w:rPr>
          <w:rStyle w:val="normaltextrun"/>
          <w:rFonts w:ascii="Book Antiqua" w:hAnsi="Book Antiqua" w:cs="Segoe UI"/>
          <w:lang w:val="es-PR"/>
        </w:rPr>
        <w:t>.</w:t>
      </w:r>
    </w:p>
    <w:p w14:paraId="304D3A8B" w14:textId="77777777" w:rsidR="00AA77C3" w:rsidRPr="0040723D" w:rsidRDefault="00AA77C3" w:rsidP="00040BF5">
      <w:pPr>
        <w:pStyle w:val="paragraph"/>
        <w:spacing w:before="0" w:beforeAutospacing="0" w:after="0" w:afterAutospacing="0" w:line="480" w:lineRule="auto"/>
        <w:ind w:firstLine="720"/>
        <w:jc w:val="both"/>
        <w:textAlignment w:val="baseline"/>
        <w:rPr>
          <w:rStyle w:val="normaltextrun"/>
          <w:rFonts w:ascii="Book Antiqua" w:hAnsi="Book Antiqua" w:cs="Segoe UI"/>
          <w:lang w:val="es-PR"/>
        </w:rPr>
      </w:pPr>
      <w:r>
        <w:rPr>
          <w:rStyle w:val="normaltextrun"/>
          <w:rFonts w:ascii="Book Antiqua" w:hAnsi="Book Antiqua" w:cs="Segoe UI"/>
          <w:lang w:val="es-PR"/>
        </w:rPr>
        <w:t xml:space="preserve">4. </w:t>
      </w:r>
      <w:r w:rsidRPr="00AA77C3">
        <w:rPr>
          <w:rStyle w:val="normaltextrun"/>
          <w:rFonts w:ascii="Book Antiqua" w:hAnsi="Book Antiqua" w:cs="Segoe UI"/>
          <w:lang w:val="es-PR"/>
        </w:rPr>
        <w:t>Orden judicial</w:t>
      </w:r>
      <w:r>
        <w:rPr>
          <w:rStyle w:val="normaltextrun"/>
          <w:rFonts w:ascii="Book Antiqua" w:hAnsi="Book Antiqua" w:cs="Segoe UI"/>
          <w:lang w:val="es-PR"/>
        </w:rPr>
        <w:t xml:space="preserve">: </w:t>
      </w:r>
      <w:r w:rsidRPr="00AA77C3">
        <w:rPr>
          <w:rStyle w:val="normaltextrun"/>
          <w:rFonts w:ascii="Book Antiqua" w:hAnsi="Book Antiqua" w:cs="Segoe UI"/>
          <w:lang w:val="es-PR"/>
        </w:rPr>
        <w:t>significa una orden basada en causa probable y emitida por un juez federal del Artículo III o un juez magistrado o, un juez del Tribunal General de Justicia de Puerto Rico, que autoriza a las autoridades del orden público estatal o municipal o federales de inmigración para el registro y allanamiento de un lugar específico o para la detención y arresto de la persona identificada en la orden.</w:t>
      </w:r>
    </w:p>
    <w:p w14:paraId="2C9D1E1B" w14:textId="77777777" w:rsidR="0040723D" w:rsidRPr="0040723D" w:rsidRDefault="0040723D" w:rsidP="00040BF5">
      <w:pPr>
        <w:pStyle w:val="paragraph"/>
        <w:spacing w:before="0" w:beforeAutospacing="0" w:after="0" w:afterAutospacing="0" w:line="480" w:lineRule="auto"/>
        <w:ind w:firstLine="720"/>
        <w:jc w:val="both"/>
        <w:textAlignment w:val="baseline"/>
        <w:rPr>
          <w:rStyle w:val="normaltextrun"/>
          <w:rFonts w:ascii="Book Antiqua" w:hAnsi="Book Antiqua" w:cs="Segoe UI"/>
          <w:lang w:val="es-PR"/>
        </w:rPr>
      </w:pPr>
      <w:r w:rsidRPr="0040723D">
        <w:rPr>
          <w:rStyle w:val="normaltextrun"/>
          <w:rFonts w:ascii="Book Antiqua" w:hAnsi="Book Antiqua" w:cs="Segoe UI"/>
          <w:lang w:val="es-PR"/>
        </w:rPr>
        <w:t xml:space="preserve">Artículo </w:t>
      </w:r>
      <w:r w:rsidR="0094295B">
        <w:rPr>
          <w:rStyle w:val="normaltextrun"/>
          <w:rFonts w:ascii="Book Antiqua" w:hAnsi="Book Antiqua" w:cs="Segoe UI"/>
          <w:lang w:val="es-PR"/>
        </w:rPr>
        <w:t>4</w:t>
      </w:r>
      <w:r w:rsidRPr="0040723D">
        <w:rPr>
          <w:rStyle w:val="normaltextrun"/>
          <w:rFonts w:ascii="Book Antiqua" w:hAnsi="Book Antiqua" w:cs="Segoe UI"/>
          <w:lang w:val="es-PR"/>
        </w:rPr>
        <w:t>. Prohibición de divulgación</w:t>
      </w:r>
    </w:p>
    <w:p w14:paraId="6311E52F" w14:textId="77777777" w:rsidR="0040723D" w:rsidRPr="0040723D" w:rsidRDefault="0040723D" w:rsidP="00040BF5">
      <w:pPr>
        <w:pStyle w:val="paragraph"/>
        <w:spacing w:before="0" w:beforeAutospacing="0" w:after="0" w:afterAutospacing="0" w:line="480" w:lineRule="auto"/>
        <w:ind w:firstLine="720"/>
        <w:jc w:val="both"/>
        <w:textAlignment w:val="baseline"/>
        <w:rPr>
          <w:rStyle w:val="normaltextrun"/>
          <w:rFonts w:ascii="Book Antiqua" w:hAnsi="Book Antiqua" w:cs="Segoe UI"/>
          <w:lang w:val="es-PR"/>
        </w:rPr>
      </w:pPr>
      <w:r w:rsidRPr="0040723D">
        <w:rPr>
          <w:rStyle w:val="normaltextrun"/>
          <w:rFonts w:ascii="Book Antiqua" w:hAnsi="Book Antiqua" w:cs="Segoe UI"/>
          <w:lang w:val="es-PR"/>
        </w:rPr>
        <w:t xml:space="preserve">Ninguna agencia, dependencia, instrumentalidad o municipio del Gobierno del Estado Libre Asociado de Puerto Rico podrá entregar, ofrecer, ceder </w:t>
      </w:r>
      <w:r w:rsidR="008A47D0">
        <w:rPr>
          <w:rStyle w:val="normaltextrun"/>
          <w:rFonts w:ascii="Book Antiqua" w:hAnsi="Book Antiqua" w:cs="Segoe UI"/>
          <w:lang w:val="es-PR"/>
        </w:rPr>
        <w:t>o</w:t>
      </w:r>
      <w:r w:rsidRPr="0040723D">
        <w:rPr>
          <w:rStyle w:val="normaltextrun"/>
          <w:rFonts w:ascii="Book Antiqua" w:hAnsi="Book Antiqua" w:cs="Segoe UI"/>
          <w:lang w:val="es-PR"/>
        </w:rPr>
        <w:t xml:space="preserve"> facilitar el acceso a información personal obrante en sus bases de datos y récords a una agencia de inmigración federal, salvo que medie una orden judicial expedida por un tribunal con jurisdicción en Puerto Rico, conforme a las leyes y garantías procesales aplicables.</w:t>
      </w:r>
    </w:p>
    <w:p w14:paraId="37F06326" w14:textId="77777777" w:rsidR="0040723D" w:rsidRPr="0040723D" w:rsidRDefault="0040723D" w:rsidP="00040BF5">
      <w:pPr>
        <w:pStyle w:val="paragraph"/>
        <w:spacing w:before="0" w:beforeAutospacing="0" w:after="0" w:afterAutospacing="0" w:line="480" w:lineRule="auto"/>
        <w:ind w:firstLine="720"/>
        <w:jc w:val="both"/>
        <w:textAlignment w:val="baseline"/>
        <w:rPr>
          <w:rStyle w:val="normaltextrun"/>
          <w:rFonts w:ascii="Book Antiqua" w:hAnsi="Book Antiqua" w:cs="Segoe UI"/>
          <w:lang w:val="es-PR"/>
        </w:rPr>
      </w:pPr>
      <w:r w:rsidRPr="0040723D">
        <w:rPr>
          <w:rStyle w:val="normaltextrun"/>
          <w:rFonts w:ascii="Book Antiqua" w:hAnsi="Book Antiqua" w:cs="Segoe UI"/>
          <w:lang w:val="es-PR"/>
        </w:rPr>
        <w:t xml:space="preserve">Artículo </w:t>
      </w:r>
      <w:r w:rsidR="0094295B">
        <w:rPr>
          <w:rStyle w:val="normaltextrun"/>
          <w:rFonts w:ascii="Book Antiqua" w:hAnsi="Book Antiqua" w:cs="Segoe UI"/>
          <w:lang w:val="es-PR"/>
        </w:rPr>
        <w:t>5</w:t>
      </w:r>
      <w:r w:rsidRPr="0040723D">
        <w:rPr>
          <w:rStyle w:val="normaltextrun"/>
          <w:rFonts w:ascii="Book Antiqua" w:hAnsi="Book Antiqua" w:cs="Segoe UI"/>
          <w:lang w:val="es-PR"/>
        </w:rPr>
        <w:t>. — Protección de los derechos de las personas</w:t>
      </w:r>
    </w:p>
    <w:p w14:paraId="06BDEF6B" w14:textId="77777777" w:rsidR="0040723D" w:rsidRPr="0040723D" w:rsidRDefault="0040723D" w:rsidP="00040BF5">
      <w:pPr>
        <w:pStyle w:val="paragraph"/>
        <w:spacing w:before="0" w:beforeAutospacing="0" w:after="0" w:afterAutospacing="0" w:line="480" w:lineRule="auto"/>
        <w:ind w:firstLine="720"/>
        <w:jc w:val="both"/>
        <w:textAlignment w:val="baseline"/>
        <w:rPr>
          <w:rStyle w:val="normaltextrun"/>
          <w:rFonts w:ascii="Book Antiqua" w:hAnsi="Book Antiqua" w:cs="Segoe UI"/>
          <w:lang w:val="es-PR"/>
        </w:rPr>
      </w:pPr>
      <w:r w:rsidRPr="0040723D">
        <w:rPr>
          <w:rStyle w:val="normaltextrun"/>
          <w:rFonts w:ascii="Book Antiqua" w:hAnsi="Book Antiqua" w:cs="Segoe UI"/>
          <w:lang w:val="es-PR"/>
        </w:rPr>
        <w:t xml:space="preserve">Las agencias, dependencias, instrumentalidades o municipios del Gobierno del Estado Libre Asociado de Puerto Rico deberán tomar las medidas necesarias para garantizar que sus prácticas administrativas, tecnológicas y contractuales protejan la confidencialidad de la información personal, y se abstendrán de establecer acuerdos de colaboración o intercambio de datos con fines </w:t>
      </w:r>
      <w:r w:rsidR="0094295B">
        <w:rPr>
          <w:rStyle w:val="normaltextrun"/>
          <w:rFonts w:ascii="Book Antiqua" w:hAnsi="Book Antiqua" w:cs="Segoe UI"/>
          <w:lang w:val="es-PR"/>
        </w:rPr>
        <w:t xml:space="preserve">investigación o </w:t>
      </w:r>
      <w:r w:rsidRPr="0040723D">
        <w:rPr>
          <w:rStyle w:val="normaltextrun"/>
          <w:rFonts w:ascii="Book Antiqua" w:hAnsi="Book Antiqua" w:cs="Segoe UI"/>
          <w:lang w:val="es-PR"/>
        </w:rPr>
        <w:t>control migratorio.</w:t>
      </w:r>
    </w:p>
    <w:p w14:paraId="76927B8D" w14:textId="77777777" w:rsidR="0040723D" w:rsidRPr="0040723D" w:rsidRDefault="0040723D" w:rsidP="00040BF5">
      <w:pPr>
        <w:pStyle w:val="paragraph"/>
        <w:spacing w:before="0" w:beforeAutospacing="0" w:after="0" w:afterAutospacing="0" w:line="480" w:lineRule="auto"/>
        <w:ind w:firstLine="720"/>
        <w:jc w:val="both"/>
        <w:textAlignment w:val="baseline"/>
        <w:rPr>
          <w:rStyle w:val="normaltextrun"/>
          <w:rFonts w:ascii="Book Antiqua" w:hAnsi="Book Antiqua" w:cs="Segoe UI"/>
          <w:lang w:val="es-PR"/>
        </w:rPr>
      </w:pPr>
      <w:r w:rsidRPr="0040723D">
        <w:rPr>
          <w:rStyle w:val="normaltextrun"/>
          <w:rFonts w:ascii="Book Antiqua" w:hAnsi="Book Antiqua" w:cs="Segoe UI"/>
          <w:lang w:val="es-PR"/>
        </w:rPr>
        <w:lastRenderedPageBreak/>
        <w:t xml:space="preserve">Artículo </w:t>
      </w:r>
      <w:r w:rsidR="0094295B">
        <w:rPr>
          <w:rStyle w:val="normaltextrun"/>
          <w:rFonts w:ascii="Book Antiqua" w:hAnsi="Book Antiqua" w:cs="Segoe UI"/>
          <w:lang w:val="es-PR"/>
        </w:rPr>
        <w:t>6</w:t>
      </w:r>
      <w:r w:rsidRPr="0040723D">
        <w:rPr>
          <w:rStyle w:val="normaltextrun"/>
          <w:rFonts w:ascii="Book Antiqua" w:hAnsi="Book Antiqua" w:cs="Segoe UI"/>
          <w:lang w:val="es-PR"/>
        </w:rPr>
        <w:t xml:space="preserve">.- Se ordena al Departamento de Justicia en coordinación con la </w:t>
      </w:r>
      <w:r w:rsidRPr="004F0EA2">
        <w:rPr>
          <w:rStyle w:val="normaltextrun"/>
          <w:rFonts w:ascii="Book Antiqua" w:hAnsi="Book Antiqua" w:cs="Segoe UI"/>
          <w:i/>
          <w:iCs/>
          <w:lang w:val="es-PR"/>
        </w:rPr>
        <w:t xml:space="preserve">Puerto Rico Information and Technology Service </w:t>
      </w:r>
      <w:r w:rsidRPr="0040723D">
        <w:rPr>
          <w:rStyle w:val="normaltextrun"/>
          <w:rFonts w:ascii="Book Antiqua" w:hAnsi="Book Antiqua" w:cs="Segoe UI"/>
          <w:lang w:val="es-PR"/>
        </w:rPr>
        <w:t xml:space="preserve">(PRITS) llevar a cabo una evaluación y emitir un informe diagnóstico que contenga instrucciones claras dirigidas a  las agencias,  dependencias, instrumentalidades y municipios del Gobierno del Estado Libre Asociado de Puerto Rico sobre los protocolos a adoptar para proteger datos y mitigar riesgos para la comunidad inmigrante y sus derechos civiles, que surjan de la información contenida en sus bases de datos </w:t>
      </w:r>
      <w:r w:rsidRPr="008A47D0">
        <w:rPr>
          <w:rStyle w:val="normaltextrun"/>
          <w:rFonts w:ascii="Book Antiqua" w:hAnsi="Book Antiqua" w:cs="Segoe UI"/>
          <w:lang w:val="es-PR"/>
        </w:rPr>
        <w:t>y expedientes</w:t>
      </w:r>
      <w:r w:rsidRPr="0040723D">
        <w:rPr>
          <w:rStyle w:val="normaltextrun"/>
          <w:rFonts w:ascii="Book Antiqua" w:hAnsi="Book Antiqua" w:cs="Segoe UI"/>
          <w:lang w:val="es-PR"/>
        </w:rPr>
        <w:t xml:space="preserve">. </w:t>
      </w:r>
      <w:r w:rsidR="00187627">
        <w:rPr>
          <w:rStyle w:val="normaltextrun"/>
          <w:rFonts w:ascii="Book Antiqua" w:hAnsi="Book Antiqua" w:cs="Segoe UI"/>
          <w:lang w:val="es-PR"/>
        </w:rPr>
        <w:t xml:space="preserve">Además, incluirá instrucciones para permitir dar su consentimiento a la entrega de su información para fines particulares autorizados. </w:t>
      </w:r>
      <w:r w:rsidRPr="0040723D">
        <w:rPr>
          <w:rStyle w:val="normaltextrun"/>
          <w:rFonts w:ascii="Book Antiqua" w:hAnsi="Book Antiqua" w:cs="Segoe UI"/>
          <w:lang w:val="es-PR"/>
        </w:rPr>
        <w:t xml:space="preserve">Este informe será presentado dentro del plazo de </w:t>
      </w:r>
      <w:r w:rsidR="00A045EA">
        <w:rPr>
          <w:rStyle w:val="normaltextrun"/>
          <w:rFonts w:ascii="Book Antiqua" w:hAnsi="Book Antiqua" w:cs="Segoe UI"/>
          <w:lang w:val="es-PR"/>
        </w:rPr>
        <w:t>sesenta (</w:t>
      </w:r>
      <w:r w:rsidRPr="0040723D">
        <w:rPr>
          <w:rStyle w:val="normaltextrun"/>
          <w:rFonts w:ascii="Book Antiqua" w:hAnsi="Book Antiqua" w:cs="Segoe UI"/>
          <w:lang w:val="es-PR"/>
        </w:rPr>
        <w:t>60</w:t>
      </w:r>
      <w:r w:rsidR="00A045EA">
        <w:rPr>
          <w:rStyle w:val="normaltextrun"/>
          <w:rFonts w:ascii="Book Antiqua" w:hAnsi="Book Antiqua" w:cs="Segoe UI"/>
          <w:lang w:val="es-PR"/>
        </w:rPr>
        <w:t>)</w:t>
      </w:r>
      <w:r w:rsidRPr="0040723D">
        <w:rPr>
          <w:rStyle w:val="normaltextrun"/>
          <w:rFonts w:ascii="Book Antiqua" w:hAnsi="Book Antiqua" w:cs="Segoe UI"/>
          <w:lang w:val="es-PR"/>
        </w:rPr>
        <w:t xml:space="preserve"> días a partir de la aprobación de esta ley. Las instrucciones del informe sobre la adopción de protocolos para proteger datos y mitigar riesgos serán implementadas por todas las </w:t>
      </w:r>
      <w:r w:rsidR="00E50BA6" w:rsidRPr="0040723D">
        <w:rPr>
          <w:rStyle w:val="normaltextrun"/>
          <w:rFonts w:ascii="Book Antiqua" w:hAnsi="Book Antiqua" w:cs="Segoe UI"/>
          <w:lang w:val="es-PR"/>
        </w:rPr>
        <w:t>agencias, dependencias</w:t>
      </w:r>
      <w:r w:rsidRPr="0040723D">
        <w:rPr>
          <w:rStyle w:val="normaltextrun"/>
          <w:rFonts w:ascii="Book Antiqua" w:hAnsi="Book Antiqua" w:cs="Segoe UI"/>
          <w:lang w:val="es-PR"/>
        </w:rPr>
        <w:t xml:space="preserve">, instrumentalidades y municipios del Gobierno dentro de un plazo de </w:t>
      </w:r>
      <w:r w:rsidR="00A045EA">
        <w:rPr>
          <w:rStyle w:val="normaltextrun"/>
          <w:rFonts w:ascii="Book Antiqua" w:hAnsi="Book Antiqua" w:cs="Segoe UI"/>
          <w:lang w:val="es-PR"/>
        </w:rPr>
        <w:t>treinta (</w:t>
      </w:r>
      <w:r w:rsidRPr="0040723D">
        <w:rPr>
          <w:rStyle w:val="normaltextrun"/>
          <w:rFonts w:ascii="Book Antiqua" w:hAnsi="Book Antiqua" w:cs="Segoe UI"/>
          <w:lang w:val="es-PR"/>
        </w:rPr>
        <w:t>30</w:t>
      </w:r>
      <w:r w:rsidR="00A045EA">
        <w:rPr>
          <w:rStyle w:val="normaltextrun"/>
          <w:rFonts w:ascii="Book Antiqua" w:hAnsi="Book Antiqua" w:cs="Segoe UI"/>
          <w:lang w:val="es-PR"/>
        </w:rPr>
        <w:t>)</w:t>
      </w:r>
      <w:r w:rsidRPr="0040723D">
        <w:rPr>
          <w:rStyle w:val="normaltextrun"/>
          <w:rFonts w:ascii="Book Antiqua" w:hAnsi="Book Antiqua" w:cs="Segoe UI"/>
          <w:lang w:val="es-PR"/>
        </w:rPr>
        <w:t xml:space="preserve"> días a partir de</w:t>
      </w:r>
      <w:r>
        <w:rPr>
          <w:rStyle w:val="normaltextrun"/>
          <w:rFonts w:ascii="Book Antiqua" w:hAnsi="Book Antiqua" w:cs="Segoe UI"/>
          <w:lang w:val="es-PR"/>
        </w:rPr>
        <w:t>l</w:t>
      </w:r>
      <w:r w:rsidRPr="0040723D">
        <w:rPr>
          <w:rStyle w:val="normaltextrun"/>
          <w:rFonts w:ascii="Book Antiqua" w:hAnsi="Book Antiqua" w:cs="Segoe UI"/>
          <w:lang w:val="es-PR"/>
        </w:rPr>
        <w:t xml:space="preserve"> recibo</w:t>
      </w:r>
      <w:r>
        <w:rPr>
          <w:rStyle w:val="normaltextrun"/>
          <w:rFonts w:ascii="Book Antiqua" w:hAnsi="Book Antiqua" w:cs="Segoe UI"/>
          <w:lang w:val="es-PR"/>
        </w:rPr>
        <w:t xml:space="preserve"> del informe</w:t>
      </w:r>
      <w:r w:rsidRPr="0040723D">
        <w:rPr>
          <w:rStyle w:val="normaltextrun"/>
          <w:rFonts w:ascii="Book Antiqua" w:hAnsi="Book Antiqua" w:cs="Segoe UI"/>
          <w:lang w:val="es-PR"/>
        </w:rPr>
        <w:t xml:space="preserve">. Todas las entidades sujetas a esta ley remitirán a las Secretarías de la Cámara de Representantes y del Senado de Puerto Rico una certificación de cumplimiento con esta ley dentro del plazo de </w:t>
      </w:r>
      <w:r w:rsidR="00A045EA">
        <w:rPr>
          <w:rStyle w:val="normaltextrun"/>
          <w:rFonts w:ascii="Book Antiqua" w:hAnsi="Book Antiqua" w:cs="Segoe UI"/>
          <w:lang w:val="es-PR"/>
        </w:rPr>
        <w:t>treinta (</w:t>
      </w:r>
      <w:r w:rsidRPr="0040723D">
        <w:rPr>
          <w:rStyle w:val="normaltextrun"/>
          <w:rFonts w:ascii="Book Antiqua" w:hAnsi="Book Antiqua" w:cs="Segoe UI"/>
          <w:lang w:val="es-PR"/>
        </w:rPr>
        <w:t>30</w:t>
      </w:r>
      <w:r w:rsidR="00A045EA">
        <w:rPr>
          <w:rStyle w:val="normaltextrun"/>
          <w:rFonts w:ascii="Book Antiqua" w:hAnsi="Book Antiqua" w:cs="Segoe UI"/>
          <w:lang w:val="es-PR"/>
        </w:rPr>
        <w:t>)</w:t>
      </w:r>
      <w:r w:rsidRPr="0040723D">
        <w:rPr>
          <w:rStyle w:val="normaltextrun"/>
          <w:rFonts w:ascii="Book Antiqua" w:hAnsi="Book Antiqua" w:cs="Segoe UI"/>
          <w:lang w:val="es-PR"/>
        </w:rPr>
        <w:t xml:space="preserve"> días a partir de haber implementado los protocolos ordenados en el informe preparado por el Departamento de Justicia y PRITS.</w:t>
      </w:r>
    </w:p>
    <w:p w14:paraId="1D5D5978" w14:textId="77777777" w:rsidR="0040723D" w:rsidRDefault="0040723D" w:rsidP="00040BF5">
      <w:pPr>
        <w:pStyle w:val="paragraph"/>
        <w:spacing w:before="0" w:beforeAutospacing="0" w:after="0" w:afterAutospacing="0" w:line="480" w:lineRule="auto"/>
        <w:ind w:firstLine="720"/>
        <w:jc w:val="both"/>
        <w:textAlignment w:val="baseline"/>
        <w:rPr>
          <w:rStyle w:val="normaltextrun"/>
          <w:rFonts w:ascii="Book Antiqua" w:hAnsi="Book Antiqua" w:cs="Segoe UI"/>
          <w:lang w:val="es-PR"/>
        </w:rPr>
      </w:pPr>
      <w:r w:rsidRPr="0040723D">
        <w:rPr>
          <w:rStyle w:val="normaltextrun"/>
          <w:rFonts w:ascii="Book Antiqua" w:hAnsi="Book Antiqua" w:cs="Segoe UI"/>
          <w:lang w:val="es-PR"/>
        </w:rPr>
        <w:t xml:space="preserve">Articulo </w:t>
      </w:r>
      <w:r w:rsidR="0094295B">
        <w:rPr>
          <w:rStyle w:val="normaltextrun"/>
          <w:rFonts w:ascii="Book Antiqua" w:hAnsi="Book Antiqua" w:cs="Segoe UI"/>
          <w:lang w:val="es-PR"/>
        </w:rPr>
        <w:t>7</w:t>
      </w:r>
      <w:r w:rsidRPr="0040723D">
        <w:rPr>
          <w:rStyle w:val="normaltextrun"/>
          <w:rFonts w:ascii="Book Antiqua" w:hAnsi="Book Antiqua" w:cs="Segoe UI"/>
          <w:lang w:val="es-PR"/>
        </w:rPr>
        <w:t xml:space="preserve">.- Se ordena al Departamento de Seguridad Pública y al Negociado de la Policía de Puerto Rico y/o cualquier otra instrumentalidad del Gobierno que finalice cualquier acuerdo o contrato que proporcione acceso de agencias de inmigración y/o el Servicio de Inmigración y Control de Aduanas (ICE , por sus siglas en inglés) a bases de datos </w:t>
      </w:r>
      <w:r w:rsidR="008A47D0">
        <w:rPr>
          <w:rStyle w:val="normaltextrun"/>
          <w:rFonts w:ascii="Book Antiqua" w:hAnsi="Book Antiqua" w:cs="Segoe UI"/>
          <w:lang w:val="es-PR"/>
        </w:rPr>
        <w:t xml:space="preserve">o expedientes </w:t>
      </w:r>
      <w:r w:rsidRPr="0040723D">
        <w:rPr>
          <w:rStyle w:val="normaltextrun"/>
          <w:rFonts w:ascii="Book Antiqua" w:hAnsi="Book Antiqua" w:cs="Segoe UI"/>
          <w:lang w:val="es-PR"/>
        </w:rPr>
        <w:t xml:space="preserve">estatales o locales del gobierno con el propósito de hacer cumplir </w:t>
      </w:r>
      <w:r w:rsidRPr="0040723D">
        <w:rPr>
          <w:rStyle w:val="normaltextrun"/>
          <w:rFonts w:ascii="Book Antiqua" w:hAnsi="Book Antiqua" w:cs="Segoe UI"/>
          <w:lang w:val="es-PR"/>
        </w:rPr>
        <w:lastRenderedPageBreak/>
        <w:t xml:space="preserve">órdenes relacionadas a inmigración y prohíba, sin excepción, todas las operaciones de ejecución de inmigración civil en ubicaciones sensibles del gobierno estatal y local, </w:t>
      </w:r>
      <w:r w:rsidR="008A47D0">
        <w:rPr>
          <w:rStyle w:val="normaltextrun"/>
          <w:rFonts w:ascii="Book Antiqua" w:hAnsi="Book Antiqua" w:cs="Segoe UI"/>
          <w:lang w:val="es-PR"/>
        </w:rPr>
        <w:t>tales como</w:t>
      </w:r>
      <w:r w:rsidRPr="0040723D">
        <w:rPr>
          <w:rStyle w:val="normaltextrun"/>
          <w:rFonts w:ascii="Book Antiqua" w:hAnsi="Book Antiqua" w:cs="Segoe UI"/>
          <w:lang w:val="es-PR"/>
        </w:rPr>
        <w:t xml:space="preserve"> hospitales y oficinas médicas, escuelas, </w:t>
      </w:r>
      <w:r w:rsidR="008A47D0">
        <w:rPr>
          <w:rStyle w:val="normaltextrun"/>
          <w:rFonts w:ascii="Book Antiqua" w:hAnsi="Book Antiqua" w:cs="Segoe UI"/>
          <w:lang w:val="es-PR"/>
        </w:rPr>
        <w:t>lugares de culto</w:t>
      </w:r>
      <w:r w:rsidRPr="0040723D">
        <w:rPr>
          <w:rStyle w:val="normaltextrun"/>
          <w:rFonts w:ascii="Book Antiqua" w:hAnsi="Book Antiqua" w:cs="Segoe UI"/>
          <w:lang w:val="es-PR"/>
        </w:rPr>
        <w:t>, cuarteles de la policía, tribunales</w:t>
      </w:r>
      <w:r>
        <w:rPr>
          <w:rStyle w:val="normaltextrun"/>
          <w:rFonts w:ascii="Book Antiqua" w:hAnsi="Book Antiqua" w:cs="Segoe UI"/>
          <w:lang w:val="es-PR"/>
        </w:rPr>
        <w:t>, casas de protección o refugios</w:t>
      </w:r>
      <w:r w:rsidRPr="0040723D">
        <w:rPr>
          <w:rStyle w:val="normaltextrun"/>
          <w:rFonts w:ascii="Book Antiqua" w:hAnsi="Book Antiqua" w:cs="Segoe UI"/>
          <w:lang w:val="es-PR"/>
        </w:rPr>
        <w:t xml:space="preserve"> y oficinas de libertad condicional. </w:t>
      </w:r>
    </w:p>
    <w:p w14:paraId="46CAB398" w14:textId="77777777" w:rsidR="0040723D" w:rsidRPr="0040723D" w:rsidRDefault="0040723D" w:rsidP="00040BF5">
      <w:pPr>
        <w:pStyle w:val="paragraph"/>
        <w:spacing w:before="0" w:beforeAutospacing="0" w:after="0" w:afterAutospacing="0" w:line="480" w:lineRule="auto"/>
        <w:ind w:left="720"/>
        <w:jc w:val="both"/>
        <w:textAlignment w:val="baseline"/>
        <w:rPr>
          <w:rStyle w:val="normaltextrun"/>
          <w:rFonts w:ascii="Book Antiqua" w:hAnsi="Book Antiqua" w:cs="Segoe UI"/>
          <w:lang w:val="es-PR"/>
        </w:rPr>
      </w:pPr>
      <w:r w:rsidRPr="0040723D">
        <w:rPr>
          <w:rStyle w:val="normaltextrun"/>
          <w:rFonts w:ascii="Book Antiqua" w:hAnsi="Book Antiqua" w:cs="Segoe UI"/>
          <w:lang w:val="es-PR"/>
        </w:rPr>
        <w:t xml:space="preserve">Artículo </w:t>
      </w:r>
      <w:r w:rsidR="0094295B">
        <w:rPr>
          <w:rStyle w:val="normaltextrun"/>
          <w:rFonts w:ascii="Book Antiqua" w:hAnsi="Book Antiqua" w:cs="Segoe UI"/>
          <w:lang w:val="es-PR"/>
        </w:rPr>
        <w:t>8</w:t>
      </w:r>
      <w:r w:rsidRPr="0040723D">
        <w:rPr>
          <w:rStyle w:val="normaltextrun"/>
          <w:rFonts w:ascii="Book Antiqua" w:hAnsi="Book Antiqua" w:cs="Segoe UI"/>
          <w:lang w:val="es-PR"/>
        </w:rPr>
        <w:t>. Reglamentación</w:t>
      </w:r>
    </w:p>
    <w:p w14:paraId="53CBF7B5" w14:textId="77777777" w:rsidR="0040723D" w:rsidRPr="0040723D" w:rsidRDefault="0040723D" w:rsidP="00040BF5">
      <w:pPr>
        <w:pStyle w:val="paragraph"/>
        <w:spacing w:before="0" w:beforeAutospacing="0" w:after="0" w:afterAutospacing="0" w:line="480" w:lineRule="auto"/>
        <w:ind w:firstLine="720"/>
        <w:jc w:val="both"/>
        <w:textAlignment w:val="baseline"/>
        <w:rPr>
          <w:rStyle w:val="normaltextrun"/>
          <w:rFonts w:ascii="Book Antiqua" w:hAnsi="Book Antiqua" w:cs="Segoe UI"/>
          <w:lang w:val="es-PR"/>
        </w:rPr>
      </w:pPr>
      <w:r w:rsidRPr="0040723D">
        <w:rPr>
          <w:rStyle w:val="normaltextrun"/>
          <w:rFonts w:ascii="Book Antiqua" w:hAnsi="Book Antiqua" w:cs="Segoe UI"/>
          <w:lang w:val="es-PR"/>
        </w:rPr>
        <w:t xml:space="preserve">Toda agencia e instrumentalidad del Gobierno deberá revisar y enmendar, de ser necesario, sus reglamentos, políticas internas y acuerdos intergubernamentales dentro de un plazo no mayor de </w:t>
      </w:r>
      <w:r w:rsidR="00A045EA">
        <w:rPr>
          <w:rStyle w:val="normaltextrun"/>
          <w:rFonts w:ascii="Book Antiqua" w:hAnsi="Book Antiqua" w:cs="Segoe UI"/>
          <w:lang w:val="es-PR"/>
        </w:rPr>
        <w:t>sesenta (</w:t>
      </w:r>
      <w:r w:rsidRPr="0040723D">
        <w:rPr>
          <w:rStyle w:val="normaltextrun"/>
          <w:rFonts w:ascii="Book Antiqua" w:hAnsi="Book Antiqua" w:cs="Segoe UI"/>
          <w:lang w:val="es-PR"/>
        </w:rPr>
        <w:t>60</w:t>
      </w:r>
      <w:r w:rsidR="00A045EA">
        <w:rPr>
          <w:rStyle w:val="normaltextrun"/>
          <w:rFonts w:ascii="Book Antiqua" w:hAnsi="Book Antiqua" w:cs="Segoe UI"/>
          <w:lang w:val="es-PR"/>
        </w:rPr>
        <w:t>)</w:t>
      </w:r>
      <w:r w:rsidRPr="0040723D">
        <w:rPr>
          <w:rStyle w:val="normaltextrun"/>
          <w:rFonts w:ascii="Book Antiqua" w:hAnsi="Book Antiqua" w:cs="Segoe UI"/>
          <w:lang w:val="es-PR"/>
        </w:rPr>
        <w:t xml:space="preserve"> días desde la aprobación de esta Ley,</w:t>
      </w:r>
      <w:r w:rsidR="00187627">
        <w:rPr>
          <w:rStyle w:val="normaltextrun"/>
          <w:rFonts w:ascii="Book Antiqua" w:hAnsi="Book Antiqua" w:cs="Segoe UI"/>
          <w:lang w:val="es-PR"/>
        </w:rPr>
        <w:t xml:space="preserve"> a los fines de que </w:t>
      </w:r>
      <w:r w:rsidR="00187627" w:rsidRPr="00187627">
        <w:rPr>
          <w:rStyle w:val="normaltextrun"/>
          <w:rFonts w:ascii="Book Antiqua" w:hAnsi="Book Antiqua" w:cs="Segoe UI"/>
          <w:lang w:val="es-PR"/>
        </w:rPr>
        <w:t>no sea necesaria la recopilación de información sobre el estatus migratorio de una persona, excepto en casos en que sea estrictamente necesario para evaluar su elegibilidad para programas, servicios o beneficios</w:t>
      </w:r>
      <w:r w:rsidR="00187627">
        <w:rPr>
          <w:rStyle w:val="normaltextrun"/>
          <w:rFonts w:ascii="Book Antiqua" w:hAnsi="Book Antiqua" w:cs="Segoe UI"/>
          <w:lang w:val="es-PR"/>
        </w:rPr>
        <w:t xml:space="preserve">, y para dar cumplir cabalmente con las disposiciones de esta ley. </w:t>
      </w:r>
      <w:r w:rsidR="00187627" w:rsidRPr="00187627">
        <w:rPr>
          <w:rStyle w:val="normaltextrun"/>
          <w:rFonts w:ascii="Book Antiqua" w:hAnsi="Book Antiqua" w:cs="Segoe UI"/>
          <w:lang w:val="es-PR"/>
        </w:rPr>
        <w:t xml:space="preserve"> </w:t>
      </w:r>
      <w:r w:rsidRPr="0040723D">
        <w:rPr>
          <w:rStyle w:val="normaltextrun"/>
          <w:rFonts w:ascii="Book Antiqua" w:hAnsi="Book Antiqua" w:cs="Segoe UI"/>
          <w:lang w:val="es-PR"/>
        </w:rPr>
        <w:t xml:space="preserve"> </w:t>
      </w:r>
    </w:p>
    <w:p w14:paraId="25AE5375" w14:textId="77777777" w:rsidR="0040723D" w:rsidRPr="0040723D" w:rsidRDefault="0040723D" w:rsidP="00040BF5">
      <w:pPr>
        <w:pStyle w:val="paragraph"/>
        <w:spacing w:before="0" w:beforeAutospacing="0" w:after="0" w:afterAutospacing="0" w:line="480" w:lineRule="auto"/>
        <w:ind w:firstLine="720"/>
        <w:jc w:val="both"/>
        <w:textAlignment w:val="baseline"/>
        <w:rPr>
          <w:rStyle w:val="normaltextrun"/>
          <w:rFonts w:ascii="Book Antiqua" w:hAnsi="Book Antiqua" w:cs="Segoe UI"/>
          <w:lang w:val="es-PR"/>
        </w:rPr>
      </w:pPr>
      <w:r w:rsidRPr="0040723D">
        <w:rPr>
          <w:rStyle w:val="normaltextrun"/>
          <w:rFonts w:ascii="Book Antiqua" w:hAnsi="Book Antiqua" w:cs="Segoe UI"/>
          <w:lang w:val="es-PR"/>
        </w:rPr>
        <w:t xml:space="preserve">Artículo </w:t>
      </w:r>
      <w:r w:rsidR="0094295B">
        <w:rPr>
          <w:rStyle w:val="normaltextrun"/>
          <w:rFonts w:ascii="Book Antiqua" w:hAnsi="Book Antiqua" w:cs="Segoe UI"/>
          <w:lang w:val="es-PR"/>
        </w:rPr>
        <w:t>9</w:t>
      </w:r>
      <w:r w:rsidRPr="0040723D">
        <w:rPr>
          <w:rStyle w:val="normaltextrun"/>
          <w:rFonts w:ascii="Book Antiqua" w:hAnsi="Book Antiqua" w:cs="Segoe UI"/>
          <w:lang w:val="es-PR"/>
        </w:rPr>
        <w:t>. Penalidades</w:t>
      </w:r>
    </w:p>
    <w:p w14:paraId="0FEA9762" w14:textId="77777777" w:rsidR="003827EB" w:rsidRDefault="0040723D" w:rsidP="00040BF5">
      <w:pPr>
        <w:pStyle w:val="paragraph"/>
        <w:spacing w:before="0" w:beforeAutospacing="0" w:after="0" w:afterAutospacing="0" w:line="480" w:lineRule="auto"/>
        <w:ind w:firstLine="720"/>
        <w:jc w:val="both"/>
        <w:textAlignment w:val="baseline"/>
        <w:rPr>
          <w:rStyle w:val="normaltextrun"/>
          <w:rFonts w:ascii="Book Antiqua" w:hAnsi="Book Antiqua" w:cs="Segoe UI"/>
          <w:lang w:val="es-PR"/>
        </w:rPr>
      </w:pPr>
      <w:r w:rsidRPr="0040723D">
        <w:rPr>
          <w:rStyle w:val="normaltextrun"/>
          <w:rFonts w:ascii="Book Antiqua" w:hAnsi="Book Antiqua" w:cs="Segoe UI"/>
          <w:lang w:val="es-PR"/>
        </w:rPr>
        <w:t>El incumplimiento de esta Ley conllevará sanciones administrativas, civiles o disciplinarias, conforme los reglamentos aplicables.</w:t>
      </w:r>
      <w:r w:rsidR="00622E86">
        <w:rPr>
          <w:rStyle w:val="normaltextrun"/>
          <w:rFonts w:ascii="Book Antiqua" w:hAnsi="Book Antiqua" w:cs="Segoe UI"/>
          <w:lang w:val="es-PR"/>
        </w:rPr>
        <w:t xml:space="preserve"> </w:t>
      </w:r>
    </w:p>
    <w:p w14:paraId="41A48EF2" w14:textId="77777777" w:rsidR="003827EB" w:rsidRDefault="003827EB" w:rsidP="00040BF5">
      <w:pPr>
        <w:pStyle w:val="paragraph"/>
        <w:spacing w:before="0" w:beforeAutospacing="0" w:after="0" w:afterAutospacing="0" w:line="480" w:lineRule="auto"/>
        <w:ind w:firstLine="720"/>
        <w:jc w:val="both"/>
        <w:textAlignment w:val="baseline"/>
        <w:rPr>
          <w:rStyle w:val="normaltextrun"/>
          <w:rFonts w:ascii="Book Antiqua" w:hAnsi="Book Antiqua" w:cs="Segoe UI"/>
          <w:lang w:val="es-PR"/>
        </w:rPr>
      </w:pPr>
      <w:r>
        <w:rPr>
          <w:rStyle w:val="normaltextrun"/>
          <w:rFonts w:ascii="Book Antiqua" w:hAnsi="Book Antiqua" w:cs="Segoe UI"/>
          <w:lang w:val="es-PR"/>
        </w:rPr>
        <w:t>Artículo 10.</w:t>
      </w:r>
    </w:p>
    <w:p w14:paraId="5E2F3130" w14:textId="0F7975B0" w:rsidR="00622E86" w:rsidRPr="0040723D" w:rsidRDefault="00622E86" w:rsidP="00040BF5">
      <w:pPr>
        <w:pStyle w:val="paragraph"/>
        <w:spacing w:before="0" w:beforeAutospacing="0" w:after="0" w:afterAutospacing="0" w:line="480" w:lineRule="auto"/>
        <w:ind w:firstLine="720"/>
        <w:jc w:val="both"/>
        <w:textAlignment w:val="baseline"/>
        <w:rPr>
          <w:rStyle w:val="normaltextrun"/>
          <w:rFonts w:ascii="Book Antiqua" w:hAnsi="Book Antiqua" w:cs="Segoe UI"/>
          <w:lang w:val="es-PR"/>
        </w:rPr>
      </w:pPr>
      <w:r w:rsidRPr="00622E86">
        <w:rPr>
          <w:rStyle w:val="normaltextrun"/>
          <w:rFonts w:ascii="Book Antiqua" w:hAnsi="Book Antiqua" w:cs="Segoe UI"/>
          <w:lang w:val="es-PR"/>
        </w:rPr>
        <w:t>Nada de lo aquí dispuesto afectará el procesamiento de personas imputadas o</w:t>
      </w:r>
      <w:r>
        <w:rPr>
          <w:rStyle w:val="normaltextrun"/>
          <w:rFonts w:ascii="Book Antiqua" w:hAnsi="Book Antiqua" w:cs="Segoe UI"/>
          <w:lang w:val="es-PR"/>
        </w:rPr>
        <w:t xml:space="preserve"> </w:t>
      </w:r>
      <w:r w:rsidRPr="00622E86">
        <w:rPr>
          <w:rStyle w:val="normaltextrun"/>
          <w:rFonts w:ascii="Book Antiqua" w:hAnsi="Book Antiqua" w:cs="Segoe UI"/>
          <w:lang w:val="es-PR"/>
        </w:rPr>
        <w:t>acusadas de otros delitos que no sean de naturaleza migratoria y no relacionados a la</w:t>
      </w:r>
      <w:r>
        <w:rPr>
          <w:rStyle w:val="normaltextrun"/>
          <w:rFonts w:ascii="Book Antiqua" w:hAnsi="Book Antiqua" w:cs="Segoe UI"/>
          <w:lang w:val="es-PR"/>
        </w:rPr>
        <w:t xml:space="preserve"> </w:t>
      </w:r>
      <w:r w:rsidRPr="00622E86">
        <w:rPr>
          <w:rStyle w:val="normaltextrun"/>
          <w:rFonts w:ascii="Book Antiqua" w:hAnsi="Book Antiqua" w:cs="Segoe UI"/>
          <w:lang w:val="es-PR"/>
        </w:rPr>
        <w:t>aplicación de la Ley de Inmigración. La aplicación de la Ley de Inmigración incluye,</w:t>
      </w:r>
      <w:r>
        <w:rPr>
          <w:rStyle w:val="normaltextrun"/>
          <w:rFonts w:ascii="Book Antiqua" w:hAnsi="Book Antiqua" w:cs="Segoe UI"/>
          <w:lang w:val="es-PR"/>
        </w:rPr>
        <w:t xml:space="preserve"> </w:t>
      </w:r>
      <w:r w:rsidRPr="00622E86">
        <w:rPr>
          <w:rStyle w:val="normaltextrun"/>
          <w:rFonts w:ascii="Book Antiqua" w:hAnsi="Book Antiqua" w:cs="Segoe UI"/>
          <w:lang w:val="es-PR"/>
        </w:rPr>
        <w:t>entre otras acciones, cualquier operación que tenga como objetivo principal la</w:t>
      </w:r>
      <w:r>
        <w:rPr>
          <w:rStyle w:val="normaltextrun"/>
          <w:rFonts w:ascii="Book Antiqua" w:hAnsi="Book Antiqua" w:cs="Segoe UI"/>
          <w:lang w:val="es-PR"/>
        </w:rPr>
        <w:t xml:space="preserve"> </w:t>
      </w:r>
      <w:r w:rsidRPr="00622E86">
        <w:rPr>
          <w:rStyle w:val="normaltextrun"/>
          <w:rFonts w:ascii="Book Antiqua" w:hAnsi="Book Antiqua" w:cs="Segoe UI"/>
          <w:lang w:val="es-PR"/>
        </w:rPr>
        <w:t>identificación o aprehensión de una persona o personas: 1) con el fin de someterlas a</w:t>
      </w:r>
      <w:r>
        <w:rPr>
          <w:rStyle w:val="normaltextrun"/>
          <w:rFonts w:ascii="Book Antiqua" w:hAnsi="Book Antiqua" w:cs="Segoe UI"/>
          <w:lang w:val="es-PR"/>
        </w:rPr>
        <w:t xml:space="preserve"> </w:t>
      </w:r>
      <w:r w:rsidRPr="00622E86">
        <w:rPr>
          <w:rStyle w:val="normaltextrun"/>
          <w:rFonts w:ascii="Book Antiqua" w:hAnsi="Book Antiqua" w:cs="Segoe UI"/>
          <w:lang w:val="es-PR"/>
        </w:rPr>
        <w:t>procedimientos civiles de detención, remoción o deportación de inmigración, y/o</w:t>
      </w:r>
      <w:r>
        <w:rPr>
          <w:rStyle w:val="normaltextrun"/>
          <w:rFonts w:ascii="Book Antiqua" w:hAnsi="Book Antiqua" w:cs="Segoe UI"/>
          <w:lang w:val="es-PR"/>
        </w:rPr>
        <w:t xml:space="preserve"> </w:t>
      </w:r>
      <w:r w:rsidRPr="00622E86">
        <w:rPr>
          <w:rStyle w:val="normaltextrun"/>
          <w:rFonts w:ascii="Book Antiqua" w:hAnsi="Book Antiqua" w:cs="Segoe UI"/>
          <w:lang w:val="es-PR"/>
        </w:rPr>
        <w:t xml:space="preserve">remoción o deportación </w:t>
      </w:r>
      <w:r w:rsidRPr="00622E86">
        <w:rPr>
          <w:rStyle w:val="normaltextrun"/>
          <w:rFonts w:ascii="Book Antiqua" w:hAnsi="Book Antiqua" w:cs="Segoe UI"/>
          <w:lang w:val="es-PR"/>
        </w:rPr>
        <w:lastRenderedPageBreak/>
        <w:t>de los Estados Unidos; o 2) para enjuiciar penalmente a una</w:t>
      </w:r>
      <w:r>
        <w:rPr>
          <w:rStyle w:val="normaltextrun"/>
          <w:rFonts w:ascii="Book Antiqua" w:hAnsi="Book Antiqua" w:cs="Segoe UI"/>
          <w:lang w:val="es-PR"/>
        </w:rPr>
        <w:t xml:space="preserve"> </w:t>
      </w:r>
      <w:r w:rsidRPr="00622E86">
        <w:rPr>
          <w:rStyle w:val="normaltextrun"/>
          <w:rFonts w:ascii="Book Antiqua" w:hAnsi="Book Antiqua" w:cs="Segoe UI"/>
          <w:lang w:val="es-PR"/>
        </w:rPr>
        <w:t>persona o personas por delitos relacionados con el estado migratorio, incluidas, entre</w:t>
      </w:r>
      <w:r>
        <w:rPr>
          <w:rStyle w:val="normaltextrun"/>
          <w:rFonts w:ascii="Book Antiqua" w:hAnsi="Book Antiqua" w:cs="Segoe UI"/>
          <w:lang w:val="es-PR"/>
        </w:rPr>
        <w:t xml:space="preserve"> </w:t>
      </w:r>
      <w:r w:rsidRPr="00622E86">
        <w:rPr>
          <w:rStyle w:val="normaltextrun"/>
          <w:rFonts w:ascii="Book Antiqua" w:hAnsi="Book Antiqua" w:cs="Segoe UI"/>
          <w:lang w:val="es-PR"/>
        </w:rPr>
        <w:t>otras, violaciones de las Secciones 1253, 1304 (e), 1306 (a) y (b), 1325 o 1326 del Título 8</w:t>
      </w:r>
      <w:r>
        <w:rPr>
          <w:rStyle w:val="normaltextrun"/>
          <w:rFonts w:ascii="Book Antiqua" w:hAnsi="Book Antiqua" w:cs="Segoe UI"/>
          <w:lang w:val="es-PR"/>
        </w:rPr>
        <w:t xml:space="preserve"> </w:t>
      </w:r>
      <w:r w:rsidRPr="00622E86">
        <w:rPr>
          <w:rStyle w:val="normaltextrun"/>
          <w:rFonts w:ascii="Book Antiqua" w:hAnsi="Book Antiqua" w:cs="Segoe UI"/>
          <w:lang w:val="es-PR"/>
        </w:rPr>
        <w:t>del Código de los Estados Unidos, o violaciones de las Secciones 1028A o 1546 del</w:t>
      </w:r>
      <w:r>
        <w:rPr>
          <w:rStyle w:val="normaltextrun"/>
          <w:rFonts w:ascii="Book Antiqua" w:hAnsi="Book Antiqua" w:cs="Segoe UI"/>
          <w:lang w:val="es-PR"/>
        </w:rPr>
        <w:t xml:space="preserve"> </w:t>
      </w:r>
      <w:r w:rsidRPr="00622E86">
        <w:rPr>
          <w:rStyle w:val="normaltextrun"/>
          <w:rFonts w:ascii="Book Antiqua" w:hAnsi="Book Antiqua" w:cs="Segoe UI"/>
          <w:lang w:val="es-PR"/>
        </w:rPr>
        <w:t>Título 18 del Código de los Estados Unidos.</w:t>
      </w:r>
    </w:p>
    <w:p w14:paraId="78806AA5" w14:textId="418DAA7A" w:rsidR="0040723D" w:rsidRPr="0040723D" w:rsidRDefault="0040723D" w:rsidP="00040BF5">
      <w:pPr>
        <w:pStyle w:val="paragraph"/>
        <w:spacing w:before="0" w:beforeAutospacing="0" w:after="0" w:afterAutospacing="0" w:line="480" w:lineRule="auto"/>
        <w:ind w:firstLine="720"/>
        <w:jc w:val="both"/>
        <w:textAlignment w:val="baseline"/>
        <w:rPr>
          <w:rStyle w:val="normaltextrun"/>
          <w:rFonts w:ascii="Book Antiqua" w:hAnsi="Book Antiqua" w:cs="Segoe UI"/>
          <w:lang w:val="es-PR"/>
        </w:rPr>
      </w:pPr>
      <w:r w:rsidRPr="0040723D">
        <w:rPr>
          <w:rStyle w:val="normaltextrun"/>
          <w:rFonts w:ascii="Book Antiqua" w:hAnsi="Book Antiqua" w:cs="Segoe UI"/>
          <w:lang w:val="es-PR"/>
        </w:rPr>
        <w:t xml:space="preserve">Artículo </w:t>
      </w:r>
      <w:r w:rsidR="0094295B">
        <w:rPr>
          <w:rStyle w:val="normaltextrun"/>
          <w:rFonts w:ascii="Book Antiqua" w:hAnsi="Book Antiqua" w:cs="Segoe UI"/>
          <w:lang w:val="es-PR"/>
        </w:rPr>
        <w:t>1</w:t>
      </w:r>
      <w:r w:rsidR="00622E86">
        <w:rPr>
          <w:rStyle w:val="normaltextrun"/>
          <w:rFonts w:ascii="Book Antiqua" w:hAnsi="Book Antiqua" w:cs="Segoe UI"/>
          <w:lang w:val="es-PR"/>
        </w:rPr>
        <w:t>1</w:t>
      </w:r>
      <w:r w:rsidRPr="0040723D">
        <w:rPr>
          <w:rStyle w:val="normaltextrun"/>
          <w:rFonts w:ascii="Book Antiqua" w:hAnsi="Book Antiqua" w:cs="Segoe UI"/>
          <w:lang w:val="es-PR"/>
        </w:rPr>
        <w:t>. Cláusula de separabilidad</w:t>
      </w:r>
    </w:p>
    <w:p w14:paraId="4B82E45D" w14:textId="77777777" w:rsidR="0040723D" w:rsidRPr="0040723D" w:rsidRDefault="0040723D" w:rsidP="00040BF5">
      <w:pPr>
        <w:pStyle w:val="paragraph"/>
        <w:spacing w:before="0" w:beforeAutospacing="0" w:after="0" w:afterAutospacing="0" w:line="480" w:lineRule="auto"/>
        <w:ind w:firstLine="720"/>
        <w:jc w:val="both"/>
        <w:textAlignment w:val="baseline"/>
        <w:rPr>
          <w:rStyle w:val="normaltextrun"/>
          <w:rFonts w:ascii="Book Antiqua" w:hAnsi="Book Antiqua" w:cs="Segoe UI"/>
          <w:lang w:val="es-PR"/>
        </w:rPr>
      </w:pPr>
      <w:r w:rsidRPr="0040723D">
        <w:rPr>
          <w:rStyle w:val="normaltextrun"/>
          <w:rFonts w:ascii="Book Antiqua" w:hAnsi="Book Antiqua" w:cs="Segoe UI"/>
          <w:lang w:val="es-PR"/>
        </w:rPr>
        <w:t xml:space="preserve">Si cualquier cláusula, párrafo, artículo, sección, inciso o parte de esta ley fuere declarada inconstitucional por un tribunal competente, la sentencia a tal efecto dictada no afectará, perjudicará ni invalidará el resto de esta. El efecto de dicha sentencia quedará limitado a la cláusula, párrafo, artículo, sección, inciso o parte de esta que así hubiere sido declarada inconstitucional. Es la voluntad expresa e inequívoca de esta Asamblea Legislativa que los tribunales hagan cumplir las disposiciones y la aplicación de esta Ley en la mayor medida posible, aunque se deje sin efecto, anule, invalide, perjudique o declara inconstitucional alguna de sus partes, o, aunque se deje sin efecto, invalide o declare inconstitucional su aplicación a alguna persona o circunstancia. Esta Asamblea Legislativa hubiera aprobado esta Ley sin importar la determinación de separabilidad que el tribunal pueda hacer. </w:t>
      </w:r>
    </w:p>
    <w:p w14:paraId="3A164AA3" w14:textId="4609C177" w:rsidR="0040723D" w:rsidRPr="0040723D" w:rsidRDefault="0040723D" w:rsidP="00040BF5">
      <w:pPr>
        <w:pStyle w:val="paragraph"/>
        <w:spacing w:before="0" w:beforeAutospacing="0" w:after="0" w:afterAutospacing="0" w:line="480" w:lineRule="auto"/>
        <w:ind w:firstLine="720"/>
        <w:jc w:val="both"/>
        <w:textAlignment w:val="baseline"/>
        <w:rPr>
          <w:rStyle w:val="normaltextrun"/>
          <w:rFonts w:ascii="Book Antiqua" w:hAnsi="Book Antiqua" w:cs="Segoe UI"/>
          <w:lang w:val="es-PR"/>
        </w:rPr>
      </w:pPr>
      <w:r w:rsidRPr="0040723D">
        <w:rPr>
          <w:rStyle w:val="normaltextrun"/>
          <w:rFonts w:ascii="Book Antiqua" w:hAnsi="Book Antiqua" w:cs="Segoe UI"/>
          <w:lang w:val="es-PR"/>
        </w:rPr>
        <w:t xml:space="preserve">Artículo </w:t>
      </w:r>
      <w:r w:rsidR="008A47D0">
        <w:rPr>
          <w:rStyle w:val="normaltextrun"/>
          <w:rFonts w:ascii="Book Antiqua" w:hAnsi="Book Antiqua" w:cs="Segoe UI"/>
          <w:lang w:val="es-PR"/>
        </w:rPr>
        <w:t>1</w:t>
      </w:r>
      <w:r w:rsidR="00622E86">
        <w:rPr>
          <w:rStyle w:val="normaltextrun"/>
          <w:rFonts w:ascii="Book Antiqua" w:hAnsi="Book Antiqua" w:cs="Segoe UI"/>
          <w:lang w:val="es-PR"/>
        </w:rPr>
        <w:t>2</w:t>
      </w:r>
      <w:r w:rsidRPr="0040723D">
        <w:rPr>
          <w:rStyle w:val="normaltextrun"/>
          <w:rFonts w:ascii="Book Antiqua" w:hAnsi="Book Antiqua" w:cs="Segoe UI"/>
          <w:lang w:val="es-PR"/>
        </w:rPr>
        <w:t>. Vigencia</w:t>
      </w:r>
    </w:p>
    <w:p w14:paraId="300D41C6" w14:textId="77777777" w:rsidR="0040723D" w:rsidRPr="0040723D" w:rsidRDefault="0040723D" w:rsidP="00040BF5">
      <w:pPr>
        <w:pStyle w:val="paragraph"/>
        <w:spacing w:before="0" w:beforeAutospacing="0" w:after="0" w:afterAutospacing="0" w:line="480" w:lineRule="auto"/>
        <w:ind w:firstLine="720"/>
        <w:jc w:val="both"/>
        <w:textAlignment w:val="baseline"/>
        <w:rPr>
          <w:rStyle w:val="normaltextrun"/>
          <w:rFonts w:ascii="Book Antiqua" w:hAnsi="Book Antiqua" w:cs="Segoe UI"/>
          <w:lang w:val="es-PR"/>
        </w:rPr>
      </w:pPr>
      <w:r w:rsidRPr="0040723D">
        <w:rPr>
          <w:rStyle w:val="normaltextrun"/>
          <w:rFonts w:ascii="Book Antiqua" w:hAnsi="Book Antiqua" w:cs="Segoe UI"/>
          <w:lang w:val="es-PR"/>
        </w:rPr>
        <w:t>Esta Ley comenzará a regir inmediatamente después de su aprobación.</w:t>
      </w:r>
    </w:p>
    <w:sectPr w:rsidR="0040723D" w:rsidRPr="0040723D" w:rsidSect="00AC57D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CA67CE" w14:textId="77777777" w:rsidR="00B3656D" w:rsidRDefault="00B3656D">
      <w:r>
        <w:separator/>
      </w:r>
    </w:p>
  </w:endnote>
  <w:endnote w:type="continuationSeparator" w:id="0">
    <w:p w14:paraId="1E43218D" w14:textId="77777777" w:rsidR="00B3656D" w:rsidRDefault="00B3656D">
      <w:r>
        <w:continuationSeparator/>
      </w:r>
    </w:p>
  </w:endnote>
  <w:endnote w:type="continuationNotice" w:id="1">
    <w:p w14:paraId="6CDBF31F" w14:textId="77777777" w:rsidR="00B3656D" w:rsidRDefault="00B365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232FE1" w14:textId="77777777" w:rsidR="00B3656D" w:rsidRDefault="00B3656D">
      <w:r>
        <w:separator/>
      </w:r>
    </w:p>
  </w:footnote>
  <w:footnote w:type="continuationSeparator" w:id="0">
    <w:p w14:paraId="4B0BF1C2" w14:textId="77777777" w:rsidR="00B3656D" w:rsidRDefault="00B3656D">
      <w:r>
        <w:continuationSeparator/>
      </w:r>
    </w:p>
  </w:footnote>
  <w:footnote w:type="continuationNotice" w:id="1">
    <w:p w14:paraId="3C502521" w14:textId="77777777" w:rsidR="00B3656D" w:rsidRDefault="00B3656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21C83" w14:textId="77777777" w:rsidR="00AA40E4" w:rsidRDefault="00AA40E4">
    <w:pPr>
      <w:pStyle w:val="Header"/>
      <w:jc w:val="center"/>
    </w:pPr>
    <w:r>
      <w:rPr>
        <w:rStyle w:val="PageNumber"/>
      </w:rPr>
      <w:fldChar w:fldCharType="begin"/>
    </w:r>
    <w:r>
      <w:rPr>
        <w:rStyle w:val="PageNumber"/>
      </w:rPr>
      <w:instrText xml:space="preserve"> PAGE </w:instrText>
    </w:r>
    <w:r>
      <w:rPr>
        <w:rStyle w:val="PageNumber"/>
      </w:rPr>
      <w:fldChar w:fldCharType="separate"/>
    </w:r>
    <w:r w:rsidR="0040723D">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61E4C" w14:textId="77777777" w:rsidR="00AA40E4" w:rsidRDefault="00AA40E4">
    <w:pPr>
      <w:pStyle w:val="Heade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F28A7"/>
    <w:multiLevelType w:val="multilevel"/>
    <w:tmpl w:val="FFFFFFFF"/>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2B7530F"/>
    <w:multiLevelType w:val="hybridMultilevel"/>
    <w:tmpl w:val="D46E21C8"/>
    <w:lvl w:ilvl="0" w:tplc="639A86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D84359"/>
    <w:multiLevelType w:val="hybridMultilevel"/>
    <w:tmpl w:val="C3CC18F8"/>
    <w:lvl w:ilvl="0" w:tplc="057E18CC">
      <w:start w:val="1"/>
      <w:numFmt w:val="lowerLetter"/>
      <w:lvlText w:val="(%1)"/>
      <w:lvlJc w:val="left"/>
      <w:pPr>
        <w:ind w:left="720" w:hanging="360"/>
      </w:pPr>
      <w:rPr>
        <w:rFonts w:ascii="Book Antiqua" w:hAnsi="Book Antiqu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8A0BB1"/>
    <w:multiLevelType w:val="hybridMultilevel"/>
    <w:tmpl w:val="8DB26B74"/>
    <w:lvl w:ilvl="0" w:tplc="B906B014">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EC2F9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A9681A"/>
    <w:multiLevelType w:val="multilevel"/>
    <w:tmpl w:val="FFFFFFFF"/>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939673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2C84FF2"/>
    <w:multiLevelType w:val="hybridMultilevel"/>
    <w:tmpl w:val="E4868402"/>
    <w:lvl w:ilvl="0" w:tplc="3ED03800">
      <w:start w:val="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D10854"/>
    <w:multiLevelType w:val="multilevel"/>
    <w:tmpl w:val="FFFFFFFF"/>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B062032"/>
    <w:multiLevelType w:val="hybridMultilevel"/>
    <w:tmpl w:val="486CCE44"/>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2A027BF"/>
    <w:multiLevelType w:val="hybridMultilevel"/>
    <w:tmpl w:val="2192398A"/>
    <w:lvl w:ilvl="0" w:tplc="F22E69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F018FA"/>
    <w:multiLevelType w:val="multilevel"/>
    <w:tmpl w:val="FFFFFFFF"/>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47461B9A"/>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9DD65C0"/>
    <w:multiLevelType w:val="hybridMultilevel"/>
    <w:tmpl w:val="486CCE44"/>
    <w:lvl w:ilvl="0" w:tplc="3ED0380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8F36D5"/>
    <w:multiLevelType w:val="hybridMultilevel"/>
    <w:tmpl w:val="76B0AD34"/>
    <w:lvl w:ilvl="0" w:tplc="0409000F">
      <w:start w:val="1"/>
      <w:numFmt w:val="decimal"/>
      <w:lvlText w:val="%1."/>
      <w:lvlJc w:val="left"/>
      <w:pPr>
        <w:ind w:left="1860" w:hanging="360"/>
      </w:pPr>
    </w:lvl>
    <w:lvl w:ilvl="1" w:tplc="500A0019">
      <w:start w:val="1"/>
      <w:numFmt w:val="lowerLetter"/>
      <w:lvlText w:val="%2."/>
      <w:lvlJc w:val="left"/>
      <w:pPr>
        <w:ind w:left="2580" w:hanging="360"/>
      </w:pPr>
    </w:lvl>
    <w:lvl w:ilvl="2" w:tplc="500A001B" w:tentative="1">
      <w:start w:val="1"/>
      <w:numFmt w:val="lowerRoman"/>
      <w:lvlText w:val="%3."/>
      <w:lvlJc w:val="right"/>
      <w:pPr>
        <w:ind w:left="3300" w:hanging="180"/>
      </w:pPr>
    </w:lvl>
    <w:lvl w:ilvl="3" w:tplc="500A000F" w:tentative="1">
      <w:start w:val="1"/>
      <w:numFmt w:val="decimal"/>
      <w:lvlText w:val="%4."/>
      <w:lvlJc w:val="left"/>
      <w:pPr>
        <w:ind w:left="4020" w:hanging="360"/>
      </w:pPr>
    </w:lvl>
    <w:lvl w:ilvl="4" w:tplc="500A0019" w:tentative="1">
      <w:start w:val="1"/>
      <w:numFmt w:val="lowerLetter"/>
      <w:lvlText w:val="%5."/>
      <w:lvlJc w:val="left"/>
      <w:pPr>
        <w:ind w:left="4740" w:hanging="360"/>
      </w:pPr>
    </w:lvl>
    <w:lvl w:ilvl="5" w:tplc="500A001B" w:tentative="1">
      <w:start w:val="1"/>
      <w:numFmt w:val="lowerRoman"/>
      <w:lvlText w:val="%6."/>
      <w:lvlJc w:val="right"/>
      <w:pPr>
        <w:ind w:left="5460" w:hanging="180"/>
      </w:pPr>
    </w:lvl>
    <w:lvl w:ilvl="6" w:tplc="500A000F" w:tentative="1">
      <w:start w:val="1"/>
      <w:numFmt w:val="decimal"/>
      <w:lvlText w:val="%7."/>
      <w:lvlJc w:val="left"/>
      <w:pPr>
        <w:ind w:left="6180" w:hanging="360"/>
      </w:pPr>
    </w:lvl>
    <w:lvl w:ilvl="7" w:tplc="500A0019" w:tentative="1">
      <w:start w:val="1"/>
      <w:numFmt w:val="lowerLetter"/>
      <w:lvlText w:val="%8."/>
      <w:lvlJc w:val="left"/>
      <w:pPr>
        <w:ind w:left="6900" w:hanging="360"/>
      </w:pPr>
    </w:lvl>
    <w:lvl w:ilvl="8" w:tplc="500A001B" w:tentative="1">
      <w:start w:val="1"/>
      <w:numFmt w:val="lowerRoman"/>
      <w:lvlText w:val="%9."/>
      <w:lvlJc w:val="right"/>
      <w:pPr>
        <w:ind w:left="7620" w:hanging="180"/>
      </w:pPr>
    </w:lvl>
  </w:abstractNum>
  <w:abstractNum w:abstractNumId="15" w15:restartNumberingAfterBreak="0">
    <w:nsid w:val="59DA38BE"/>
    <w:multiLevelType w:val="multilevel"/>
    <w:tmpl w:val="FFFFFFFF"/>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5ACE553D"/>
    <w:multiLevelType w:val="hybridMultilevel"/>
    <w:tmpl w:val="82405D66"/>
    <w:lvl w:ilvl="0" w:tplc="71CC35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3322E00"/>
    <w:multiLevelType w:val="hybridMultilevel"/>
    <w:tmpl w:val="DB24A8AC"/>
    <w:lvl w:ilvl="0" w:tplc="98600EE6">
      <w:start w:val="5"/>
      <w:numFmt w:val="lowerLetter"/>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A13277B"/>
    <w:multiLevelType w:val="multilevel"/>
    <w:tmpl w:val="FFFFFFFF"/>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6C0D0CA0"/>
    <w:multiLevelType w:val="hybridMultilevel"/>
    <w:tmpl w:val="B26C6FE4"/>
    <w:lvl w:ilvl="0" w:tplc="48BA9C2E">
      <w:start w:val="1"/>
      <w:numFmt w:val="lowerLetter"/>
      <w:lvlText w:val="(%1)"/>
      <w:lvlJc w:val="left"/>
      <w:pPr>
        <w:ind w:left="1080" w:hanging="360"/>
      </w:pPr>
      <w:rPr>
        <w:rFonts w:hint="default"/>
      </w:rPr>
    </w:lvl>
    <w:lvl w:ilvl="1" w:tplc="DF0EB1AE">
      <w:start w:val="1"/>
      <w:numFmt w:val="decimal"/>
      <w:lvlText w:val="(%2)"/>
      <w:lvlJc w:val="left"/>
      <w:pPr>
        <w:ind w:left="1800" w:hanging="360"/>
      </w:pPr>
      <w:rPr>
        <w:rFonts w:ascii="Book Antiqua" w:hAnsi="Book Antiqua" w:hint="default"/>
        <w:strike w:val="0"/>
        <w:dstrike w:val="0"/>
        <w:u w:val="none"/>
        <w:effect w:val="none"/>
      </w:rPr>
    </w:lvl>
    <w:lvl w:ilvl="2" w:tplc="A226F536">
      <w:start w:val="1"/>
      <w:numFmt w:val="upperLetter"/>
      <w:lvlText w:val="(%3)"/>
      <w:lvlJc w:val="right"/>
      <w:pPr>
        <w:ind w:left="2520" w:hanging="18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EA26FB5"/>
    <w:multiLevelType w:val="multilevel"/>
    <w:tmpl w:val="BE5AFAD4"/>
    <w:lvl w:ilvl="0">
      <w:start w:val="5"/>
      <w:numFmt w:val="lowerLetter"/>
      <w:lvlText w:val="%1."/>
      <w:lvlJc w:val="left"/>
      <w:pPr>
        <w:tabs>
          <w:tab w:val="num" w:pos="720"/>
        </w:tabs>
        <w:ind w:left="720" w:hanging="360"/>
      </w:pPr>
      <w:rPr>
        <w:i/>
        <w:i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491606484">
    <w:abstractNumId w:val="19"/>
  </w:num>
  <w:num w:numId="2" w16cid:durableId="182287437">
    <w:abstractNumId w:val="2"/>
  </w:num>
  <w:num w:numId="3" w16cid:durableId="1471633934">
    <w:abstractNumId w:val="13"/>
  </w:num>
  <w:num w:numId="4" w16cid:durableId="213586738">
    <w:abstractNumId w:val="9"/>
  </w:num>
  <w:num w:numId="5" w16cid:durableId="264118321">
    <w:abstractNumId w:val="1"/>
  </w:num>
  <w:num w:numId="6" w16cid:durableId="976764699">
    <w:abstractNumId w:val="7"/>
  </w:num>
  <w:num w:numId="7" w16cid:durableId="873545638">
    <w:abstractNumId w:val="15"/>
  </w:num>
  <w:num w:numId="8" w16cid:durableId="2065563908">
    <w:abstractNumId w:val="18"/>
  </w:num>
  <w:num w:numId="9" w16cid:durableId="430010039">
    <w:abstractNumId w:val="8"/>
  </w:num>
  <w:num w:numId="10" w16cid:durableId="882015379">
    <w:abstractNumId w:val="20"/>
  </w:num>
  <w:num w:numId="11" w16cid:durableId="1661079623">
    <w:abstractNumId w:val="4"/>
  </w:num>
  <w:num w:numId="12" w16cid:durableId="551768639">
    <w:abstractNumId w:val="12"/>
  </w:num>
  <w:num w:numId="13" w16cid:durableId="274220219">
    <w:abstractNumId w:val="0"/>
  </w:num>
  <w:num w:numId="14" w16cid:durableId="262422567">
    <w:abstractNumId w:val="5"/>
  </w:num>
  <w:num w:numId="15" w16cid:durableId="1708021596">
    <w:abstractNumId w:val="6"/>
  </w:num>
  <w:num w:numId="16" w16cid:durableId="858356220">
    <w:abstractNumId w:val="11"/>
  </w:num>
  <w:num w:numId="17" w16cid:durableId="2092040236">
    <w:abstractNumId w:val="16"/>
  </w:num>
  <w:num w:numId="18" w16cid:durableId="1043477665">
    <w:abstractNumId w:val="3"/>
  </w:num>
  <w:num w:numId="19" w16cid:durableId="1160271981">
    <w:abstractNumId w:val="10"/>
  </w:num>
  <w:num w:numId="20" w16cid:durableId="551233181">
    <w:abstractNumId w:val="17"/>
  </w:num>
  <w:num w:numId="21" w16cid:durableId="43852465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EC736F"/>
    <w:rsid w:val="000015AE"/>
    <w:rsid w:val="00001C5A"/>
    <w:rsid w:val="00003945"/>
    <w:rsid w:val="00014896"/>
    <w:rsid w:val="00037D2C"/>
    <w:rsid w:val="00040BF5"/>
    <w:rsid w:val="000549D5"/>
    <w:rsid w:val="0005645A"/>
    <w:rsid w:val="00062598"/>
    <w:rsid w:val="000647C4"/>
    <w:rsid w:val="00064CD4"/>
    <w:rsid w:val="0007275A"/>
    <w:rsid w:val="0008460D"/>
    <w:rsid w:val="00090A11"/>
    <w:rsid w:val="000912B8"/>
    <w:rsid w:val="00096A23"/>
    <w:rsid w:val="000A7503"/>
    <w:rsid w:val="000B066F"/>
    <w:rsid w:val="000B3A51"/>
    <w:rsid w:val="000C025C"/>
    <w:rsid w:val="000C1592"/>
    <w:rsid w:val="000C7EBF"/>
    <w:rsid w:val="000D1B66"/>
    <w:rsid w:val="000D326B"/>
    <w:rsid w:val="000D389B"/>
    <w:rsid w:val="000D58C2"/>
    <w:rsid w:val="000D71DF"/>
    <w:rsid w:val="000F400A"/>
    <w:rsid w:val="00102ED0"/>
    <w:rsid w:val="001072BC"/>
    <w:rsid w:val="00124FDB"/>
    <w:rsid w:val="001337DA"/>
    <w:rsid w:val="0013413F"/>
    <w:rsid w:val="001348FD"/>
    <w:rsid w:val="00155706"/>
    <w:rsid w:val="00155A88"/>
    <w:rsid w:val="00156830"/>
    <w:rsid w:val="00163DC8"/>
    <w:rsid w:val="0016540B"/>
    <w:rsid w:val="00175103"/>
    <w:rsid w:val="00175861"/>
    <w:rsid w:val="00177B68"/>
    <w:rsid w:val="00187627"/>
    <w:rsid w:val="001974E5"/>
    <w:rsid w:val="00197ECE"/>
    <w:rsid w:val="001A3B64"/>
    <w:rsid w:val="001B7B23"/>
    <w:rsid w:val="001C2A54"/>
    <w:rsid w:val="001D5347"/>
    <w:rsid w:val="001E19EA"/>
    <w:rsid w:val="001E1A68"/>
    <w:rsid w:val="001F232B"/>
    <w:rsid w:val="001F5A42"/>
    <w:rsid w:val="002036BB"/>
    <w:rsid w:val="00211446"/>
    <w:rsid w:val="00212246"/>
    <w:rsid w:val="00217A96"/>
    <w:rsid w:val="00220786"/>
    <w:rsid w:val="002229C7"/>
    <w:rsid w:val="0022522A"/>
    <w:rsid w:val="00242717"/>
    <w:rsid w:val="0024500D"/>
    <w:rsid w:val="00250B53"/>
    <w:rsid w:val="00252A6E"/>
    <w:rsid w:val="0026323A"/>
    <w:rsid w:val="00267062"/>
    <w:rsid w:val="0027422E"/>
    <w:rsid w:val="00292C44"/>
    <w:rsid w:val="002A5D0B"/>
    <w:rsid w:val="002A66C0"/>
    <w:rsid w:val="002B1AA9"/>
    <w:rsid w:val="002B4A1D"/>
    <w:rsid w:val="002C3A7B"/>
    <w:rsid w:val="002C68FA"/>
    <w:rsid w:val="002D0D60"/>
    <w:rsid w:val="002E1231"/>
    <w:rsid w:val="002E4BDE"/>
    <w:rsid w:val="002F0DAC"/>
    <w:rsid w:val="002F7F69"/>
    <w:rsid w:val="00302EF9"/>
    <w:rsid w:val="00314254"/>
    <w:rsid w:val="00322CEA"/>
    <w:rsid w:val="00325776"/>
    <w:rsid w:val="00330C02"/>
    <w:rsid w:val="00330F16"/>
    <w:rsid w:val="00332FE0"/>
    <w:rsid w:val="00342F14"/>
    <w:rsid w:val="003432C6"/>
    <w:rsid w:val="0034709E"/>
    <w:rsid w:val="00352832"/>
    <w:rsid w:val="0035531C"/>
    <w:rsid w:val="00356DB3"/>
    <w:rsid w:val="0035758B"/>
    <w:rsid w:val="00357DCB"/>
    <w:rsid w:val="003641A0"/>
    <w:rsid w:val="003648FB"/>
    <w:rsid w:val="00366C04"/>
    <w:rsid w:val="00366FCA"/>
    <w:rsid w:val="0036754F"/>
    <w:rsid w:val="003757F3"/>
    <w:rsid w:val="003827EB"/>
    <w:rsid w:val="0039155C"/>
    <w:rsid w:val="003A1388"/>
    <w:rsid w:val="003A2131"/>
    <w:rsid w:val="003A2EF4"/>
    <w:rsid w:val="003A44BF"/>
    <w:rsid w:val="003B7BC9"/>
    <w:rsid w:val="003C4C48"/>
    <w:rsid w:val="003E59A1"/>
    <w:rsid w:val="0040723D"/>
    <w:rsid w:val="00407CC8"/>
    <w:rsid w:val="00412FFB"/>
    <w:rsid w:val="00415553"/>
    <w:rsid w:val="00415DEC"/>
    <w:rsid w:val="004248CC"/>
    <w:rsid w:val="004314B5"/>
    <w:rsid w:val="00444377"/>
    <w:rsid w:val="00465284"/>
    <w:rsid w:val="00465B2D"/>
    <w:rsid w:val="00465F23"/>
    <w:rsid w:val="0046609D"/>
    <w:rsid w:val="00470989"/>
    <w:rsid w:val="00485DF9"/>
    <w:rsid w:val="00486640"/>
    <w:rsid w:val="004A2ADC"/>
    <w:rsid w:val="004A748F"/>
    <w:rsid w:val="004A7BC9"/>
    <w:rsid w:val="004B5454"/>
    <w:rsid w:val="004B7CE4"/>
    <w:rsid w:val="004C6BD3"/>
    <w:rsid w:val="004E1C5B"/>
    <w:rsid w:val="004E1FE7"/>
    <w:rsid w:val="004E2E22"/>
    <w:rsid w:val="004F0EA2"/>
    <w:rsid w:val="00502A9C"/>
    <w:rsid w:val="005126BA"/>
    <w:rsid w:val="005143D5"/>
    <w:rsid w:val="005144BB"/>
    <w:rsid w:val="00514FC0"/>
    <w:rsid w:val="0051738B"/>
    <w:rsid w:val="00530AF3"/>
    <w:rsid w:val="00540B3E"/>
    <w:rsid w:val="005459FF"/>
    <w:rsid w:val="00550B08"/>
    <w:rsid w:val="00550E73"/>
    <w:rsid w:val="00555C55"/>
    <w:rsid w:val="00564F70"/>
    <w:rsid w:val="00567599"/>
    <w:rsid w:val="00580125"/>
    <w:rsid w:val="00581B72"/>
    <w:rsid w:val="005874EF"/>
    <w:rsid w:val="005B39EF"/>
    <w:rsid w:val="005B62EB"/>
    <w:rsid w:val="005C04A6"/>
    <w:rsid w:val="005C0F8D"/>
    <w:rsid w:val="005C635C"/>
    <w:rsid w:val="005C7FB6"/>
    <w:rsid w:val="005F451C"/>
    <w:rsid w:val="00602D32"/>
    <w:rsid w:val="00622E86"/>
    <w:rsid w:val="006267B0"/>
    <w:rsid w:val="00630C72"/>
    <w:rsid w:val="006321B0"/>
    <w:rsid w:val="00633E4F"/>
    <w:rsid w:val="00640901"/>
    <w:rsid w:val="00655C94"/>
    <w:rsid w:val="00662827"/>
    <w:rsid w:val="006726AA"/>
    <w:rsid w:val="00675CB7"/>
    <w:rsid w:val="00682813"/>
    <w:rsid w:val="0069169E"/>
    <w:rsid w:val="0069270C"/>
    <w:rsid w:val="006A4A7D"/>
    <w:rsid w:val="006C714C"/>
    <w:rsid w:val="006D5A04"/>
    <w:rsid w:val="006E1956"/>
    <w:rsid w:val="006F2BC5"/>
    <w:rsid w:val="006F45D1"/>
    <w:rsid w:val="007122E8"/>
    <w:rsid w:val="00712AE3"/>
    <w:rsid w:val="00730A77"/>
    <w:rsid w:val="00732998"/>
    <w:rsid w:val="00737BEC"/>
    <w:rsid w:val="00744492"/>
    <w:rsid w:val="00746641"/>
    <w:rsid w:val="00761EC8"/>
    <w:rsid w:val="0076645C"/>
    <w:rsid w:val="00771391"/>
    <w:rsid w:val="00787040"/>
    <w:rsid w:val="00790487"/>
    <w:rsid w:val="007936FD"/>
    <w:rsid w:val="007A3797"/>
    <w:rsid w:val="007A53DB"/>
    <w:rsid w:val="007A5A39"/>
    <w:rsid w:val="007B1E64"/>
    <w:rsid w:val="007B3370"/>
    <w:rsid w:val="007D00DB"/>
    <w:rsid w:val="007D625C"/>
    <w:rsid w:val="007D7434"/>
    <w:rsid w:val="007E0CA2"/>
    <w:rsid w:val="007E1B42"/>
    <w:rsid w:val="007F7C6D"/>
    <w:rsid w:val="007F7EC6"/>
    <w:rsid w:val="00807043"/>
    <w:rsid w:val="0081012C"/>
    <w:rsid w:val="00810EEE"/>
    <w:rsid w:val="0081215B"/>
    <w:rsid w:val="00820E43"/>
    <w:rsid w:val="008233D4"/>
    <w:rsid w:val="00831022"/>
    <w:rsid w:val="00834049"/>
    <w:rsid w:val="00841D30"/>
    <w:rsid w:val="00842F9C"/>
    <w:rsid w:val="00843CF3"/>
    <w:rsid w:val="00846511"/>
    <w:rsid w:val="008511C6"/>
    <w:rsid w:val="00852BA5"/>
    <w:rsid w:val="00864BF5"/>
    <w:rsid w:val="00866782"/>
    <w:rsid w:val="00872BE0"/>
    <w:rsid w:val="00875864"/>
    <w:rsid w:val="0087590E"/>
    <w:rsid w:val="008772B0"/>
    <w:rsid w:val="00886F0F"/>
    <w:rsid w:val="008876D7"/>
    <w:rsid w:val="008909BC"/>
    <w:rsid w:val="00894107"/>
    <w:rsid w:val="008A2ADE"/>
    <w:rsid w:val="008A2F3E"/>
    <w:rsid w:val="008A324F"/>
    <w:rsid w:val="008A3C91"/>
    <w:rsid w:val="008A47D0"/>
    <w:rsid w:val="008A61CE"/>
    <w:rsid w:val="008A76B2"/>
    <w:rsid w:val="008C06E6"/>
    <w:rsid w:val="008C0F09"/>
    <w:rsid w:val="008C4672"/>
    <w:rsid w:val="008D0E4D"/>
    <w:rsid w:val="008D19C8"/>
    <w:rsid w:val="008D49BF"/>
    <w:rsid w:val="008E0A2C"/>
    <w:rsid w:val="008E630E"/>
    <w:rsid w:val="008E6EFE"/>
    <w:rsid w:val="008F4AB1"/>
    <w:rsid w:val="00907B5B"/>
    <w:rsid w:val="00907D28"/>
    <w:rsid w:val="0091024B"/>
    <w:rsid w:val="00912F64"/>
    <w:rsid w:val="00914562"/>
    <w:rsid w:val="00920DC3"/>
    <w:rsid w:val="00927FC9"/>
    <w:rsid w:val="00930849"/>
    <w:rsid w:val="009367E4"/>
    <w:rsid w:val="00940104"/>
    <w:rsid w:val="0094295B"/>
    <w:rsid w:val="00943A35"/>
    <w:rsid w:val="00944BED"/>
    <w:rsid w:val="009468D5"/>
    <w:rsid w:val="00947A0E"/>
    <w:rsid w:val="009525EF"/>
    <w:rsid w:val="009540C3"/>
    <w:rsid w:val="00955C8F"/>
    <w:rsid w:val="00966E16"/>
    <w:rsid w:val="0096799C"/>
    <w:rsid w:val="00971C04"/>
    <w:rsid w:val="00976ECD"/>
    <w:rsid w:val="009824F5"/>
    <w:rsid w:val="00984731"/>
    <w:rsid w:val="009852D0"/>
    <w:rsid w:val="00996B3D"/>
    <w:rsid w:val="009A09DD"/>
    <w:rsid w:val="009A3980"/>
    <w:rsid w:val="009A5C78"/>
    <w:rsid w:val="009A7077"/>
    <w:rsid w:val="009B0E26"/>
    <w:rsid w:val="009B7D2D"/>
    <w:rsid w:val="009C2414"/>
    <w:rsid w:val="009C65E8"/>
    <w:rsid w:val="009D4669"/>
    <w:rsid w:val="009D48D9"/>
    <w:rsid w:val="009E52A6"/>
    <w:rsid w:val="009F183E"/>
    <w:rsid w:val="00A007D6"/>
    <w:rsid w:val="00A03F02"/>
    <w:rsid w:val="00A045EA"/>
    <w:rsid w:val="00A11AE7"/>
    <w:rsid w:val="00A1508D"/>
    <w:rsid w:val="00A2177D"/>
    <w:rsid w:val="00A27D34"/>
    <w:rsid w:val="00A33899"/>
    <w:rsid w:val="00A445AE"/>
    <w:rsid w:val="00A737E8"/>
    <w:rsid w:val="00A750BD"/>
    <w:rsid w:val="00A75503"/>
    <w:rsid w:val="00A76CBF"/>
    <w:rsid w:val="00A81306"/>
    <w:rsid w:val="00A84A7D"/>
    <w:rsid w:val="00A85FBE"/>
    <w:rsid w:val="00A91C01"/>
    <w:rsid w:val="00A94C70"/>
    <w:rsid w:val="00AA1412"/>
    <w:rsid w:val="00AA2E51"/>
    <w:rsid w:val="00AA40E4"/>
    <w:rsid w:val="00AA7346"/>
    <w:rsid w:val="00AA77C3"/>
    <w:rsid w:val="00AB13A9"/>
    <w:rsid w:val="00AB4408"/>
    <w:rsid w:val="00AB5D29"/>
    <w:rsid w:val="00AC1266"/>
    <w:rsid w:val="00AC514E"/>
    <w:rsid w:val="00AC57D2"/>
    <w:rsid w:val="00AD7A54"/>
    <w:rsid w:val="00AE1171"/>
    <w:rsid w:val="00AE2501"/>
    <w:rsid w:val="00AE48A3"/>
    <w:rsid w:val="00AE6653"/>
    <w:rsid w:val="00B0062A"/>
    <w:rsid w:val="00B00F2F"/>
    <w:rsid w:val="00B04CDE"/>
    <w:rsid w:val="00B1072D"/>
    <w:rsid w:val="00B21C08"/>
    <w:rsid w:val="00B27BBC"/>
    <w:rsid w:val="00B33A30"/>
    <w:rsid w:val="00B3656D"/>
    <w:rsid w:val="00B42652"/>
    <w:rsid w:val="00B44250"/>
    <w:rsid w:val="00B52D69"/>
    <w:rsid w:val="00B6207D"/>
    <w:rsid w:val="00B73847"/>
    <w:rsid w:val="00B76CB5"/>
    <w:rsid w:val="00B8105F"/>
    <w:rsid w:val="00B838C5"/>
    <w:rsid w:val="00B97AE7"/>
    <w:rsid w:val="00BA7F2B"/>
    <w:rsid w:val="00BC06DE"/>
    <w:rsid w:val="00BC5B05"/>
    <w:rsid w:val="00BC61CA"/>
    <w:rsid w:val="00BE0D21"/>
    <w:rsid w:val="00BE67A0"/>
    <w:rsid w:val="00BF2BD1"/>
    <w:rsid w:val="00BF62E2"/>
    <w:rsid w:val="00BF7BE4"/>
    <w:rsid w:val="00C051F9"/>
    <w:rsid w:val="00C13314"/>
    <w:rsid w:val="00C164F2"/>
    <w:rsid w:val="00C27704"/>
    <w:rsid w:val="00C31E40"/>
    <w:rsid w:val="00C354A3"/>
    <w:rsid w:val="00C368F2"/>
    <w:rsid w:val="00C56E79"/>
    <w:rsid w:val="00C6003C"/>
    <w:rsid w:val="00C652E0"/>
    <w:rsid w:val="00C73FA2"/>
    <w:rsid w:val="00C84720"/>
    <w:rsid w:val="00C906B7"/>
    <w:rsid w:val="00C91470"/>
    <w:rsid w:val="00C93219"/>
    <w:rsid w:val="00C94D36"/>
    <w:rsid w:val="00CB1861"/>
    <w:rsid w:val="00CB18B6"/>
    <w:rsid w:val="00CB69B4"/>
    <w:rsid w:val="00CC4C69"/>
    <w:rsid w:val="00CF777F"/>
    <w:rsid w:val="00CF7A40"/>
    <w:rsid w:val="00D0130F"/>
    <w:rsid w:val="00D12A73"/>
    <w:rsid w:val="00D178B6"/>
    <w:rsid w:val="00D30E4D"/>
    <w:rsid w:val="00D44E7B"/>
    <w:rsid w:val="00D514AA"/>
    <w:rsid w:val="00D61534"/>
    <w:rsid w:val="00D63F78"/>
    <w:rsid w:val="00D65D3A"/>
    <w:rsid w:val="00D66167"/>
    <w:rsid w:val="00D66832"/>
    <w:rsid w:val="00D731E8"/>
    <w:rsid w:val="00D76493"/>
    <w:rsid w:val="00D865D5"/>
    <w:rsid w:val="00DA198C"/>
    <w:rsid w:val="00DA1AB8"/>
    <w:rsid w:val="00DA2CEC"/>
    <w:rsid w:val="00DA63AF"/>
    <w:rsid w:val="00DB64CB"/>
    <w:rsid w:val="00DB6BA8"/>
    <w:rsid w:val="00DB7FB7"/>
    <w:rsid w:val="00DC1F68"/>
    <w:rsid w:val="00DD067B"/>
    <w:rsid w:val="00DD21E0"/>
    <w:rsid w:val="00DE1FAA"/>
    <w:rsid w:val="00DE52AF"/>
    <w:rsid w:val="00DE6844"/>
    <w:rsid w:val="00DE6D71"/>
    <w:rsid w:val="00DF07AD"/>
    <w:rsid w:val="00DF43C4"/>
    <w:rsid w:val="00E00B06"/>
    <w:rsid w:val="00E03F62"/>
    <w:rsid w:val="00E07670"/>
    <w:rsid w:val="00E10357"/>
    <w:rsid w:val="00E15DAE"/>
    <w:rsid w:val="00E174C5"/>
    <w:rsid w:val="00E22565"/>
    <w:rsid w:val="00E24F04"/>
    <w:rsid w:val="00E25826"/>
    <w:rsid w:val="00E36330"/>
    <w:rsid w:val="00E50BA6"/>
    <w:rsid w:val="00E52AB8"/>
    <w:rsid w:val="00E55203"/>
    <w:rsid w:val="00E6007C"/>
    <w:rsid w:val="00E63759"/>
    <w:rsid w:val="00E67C97"/>
    <w:rsid w:val="00E71921"/>
    <w:rsid w:val="00E76191"/>
    <w:rsid w:val="00E7729B"/>
    <w:rsid w:val="00E856FD"/>
    <w:rsid w:val="00E93994"/>
    <w:rsid w:val="00EB0924"/>
    <w:rsid w:val="00EB7E04"/>
    <w:rsid w:val="00EC736F"/>
    <w:rsid w:val="00ED1281"/>
    <w:rsid w:val="00ED4096"/>
    <w:rsid w:val="00ED4D41"/>
    <w:rsid w:val="00ED5174"/>
    <w:rsid w:val="00ED617F"/>
    <w:rsid w:val="00ED645E"/>
    <w:rsid w:val="00EE0526"/>
    <w:rsid w:val="00EE6B24"/>
    <w:rsid w:val="00F1359D"/>
    <w:rsid w:val="00F136F3"/>
    <w:rsid w:val="00F14881"/>
    <w:rsid w:val="00F15B09"/>
    <w:rsid w:val="00F20B37"/>
    <w:rsid w:val="00F24B06"/>
    <w:rsid w:val="00F34447"/>
    <w:rsid w:val="00F5333F"/>
    <w:rsid w:val="00F56096"/>
    <w:rsid w:val="00F726B6"/>
    <w:rsid w:val="00F72D97"/>
    <w:rsid w:val="00F8446E"/>
    <w:rsid w:val="00FB2A59"/>
    <w:rsid w:val="00FB2A76"/>
    <w:rsid w:val="00FC46B3"/>
    <w:rsid w:val="00FC5959"/>
    <w:rsid w:val="00FD5553"/>
    <w:rsid w:val="00FD681C"/>
    <w:rsid w:val="00FE1ADC"/>
    <w:rsid w:val="00FE6866"/>
    <w:rsid w:val="00FF2198"/>
    <w:rsid w:val="00FF4254"/>
    <w:rsid w:val="00FF71BC"/>
    <w:rsid w:val="1D94DD87"/>
    <w:rsid w:val="60AC1D7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2F30EC"/>
  <w15:chartTrackingRefBased/>
  <w15:docId w15:val="{7EC4A85F-169D-4CA8-B334-287D0119F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rsid w:val="00B8105F"/>
    <w:pPr>
      <w:spacing w:line="480" w:lineRule="auto"/>
      <w:ind w:firstLine="720"/>
      <w:jc w:val="both"/>
      <w:outlineLvl w:val="0"/>
    </w:pPr>
    <w:rPr>
      <w:rFonts w:ascii="Book Antiqua" w:hAnsi="Book Antiqua"/>
      <w:szCs w:val="24"/>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rsid w:val="00682813"/>
    <w:rPr>
      <w:sz w:val="20"/>
    </w:rPr>
  </w:style>
  <w:style w:type="paragraph" w:customStyle="1" w:styleId="Firmas">
    <w:name w:val="Firmas"/>
    <w:basedOn w:val="Normal"/>
    <w:pPr>
      <w:tabs>
        <w:tab w:val="center" w:pos="1440"/>
        <w:tab w:val="center" w:pos="7200"/>
      </w:tabs>
    </w:pPr>
    <w:rPr>
      <w:lang w:val="es-ES_tradnl"/>
    </w:rPr>
  </w:style>
  <w:style w:type="character" w:customStyle="1" w:styleId="FootnoteTextChar">
    <w:name w:val="Footnote Text Char"/>
    <w:basedOn w:val="DefaultParagraphFont"/>
    <w:link w:val="FootnoteText"/>
    <w:rsid w:val="00682813"/>
  </w:style>
  <w:style w:type="character" w:styleId="FootnoteReference">
    <w:name w:val="footnote reference"/>
    <w:rsid w:val="00682813"/>
    <w:rPr>
      <w:vertAlign w:val="superscript"/>
    </w:rPr>
  </w:style>
  <w:style w:type="paragraph" w:styleId="BalloonText">
    <w:name w:val="Balloon Text"/>
    <w:basedOn w:val="Normal"/>
    <w:link w:val="BalloonTextChar"/>
    <w:rsid w:val="00976ECD"/>
    <w:rPr>
      <w:rFonts w:ascii="Segoe UI" w:hAnsi="Segoe UI" w:cs="Segoe UI"/>
      <w:sz w:val="18"/>
      <w:szCs w:val="18"/>
    </w:rPr>
  </w:style>
  <w:style w:type="character" w:customStyle="1" w:styleId="BalloonTextChar">
    <w:name w:val="Balloon Text Char"/>
    <w:link w:val="BalloonText"/>
    <w:rsid w:val="00976ECD"/>
    <w:rPr>
      <w:rFonts w:ascii="Segoe UI" w:hAnsi="Segoe UI" w:cs="Segoe UI"/>
      <w:sz w:val="18"/>
      <w:szCs w:val="18"/>
    </w:rPr>
  </w:style>
  <w:style w:type="character" w:styleId="CommentReference">
    <w:name w:val="annotation reference"/>
    <w:uiPriority w:val="99"/>
    <w:rsid w:val="005F451C"/>
    <w:rPr>
      <w:sz w:val="16"/>
      <w:szCs w:val="16"/>
    </w:rPr>
  </w:style>
  <w:style w:type="paragraph" w:styleId="CommentText">
    <w:name w:val="annotation text"/>
    <w:basedOn w:val="Normal"/>
    <w:link w:val="CommentTextChar"/>
    <w:uiPriority w:val="99"/>
    <w:rsid w:val="005F451C"/>
    <w:rPr>
      <w:sz w:val="20"/>
    </w:rPr>
  </w:style>
  <w:style w:type="character" w:customStyle="1" w:styleId="CommentTextChar">
    <w:name w:val="Comment Text Char"/>
    <w:link w:val="CommentText"/>
    <w:uiPriority w:val="99"/>
    <w:rsid w:val="005F451C"/>
    <w:rPr>
      <w:lang w:val="en-US" w:eastAsia="en-US"/>
    </w:rPr>
  </w:style>
  <w:style w:type="paragraph" w:styleId="CommentSubject">
    <w:name w:val="annotation subject"/>
    <w:basedOn w:val="CommentText"/>
    <w:next w:val="CommentText"/>
    <w:link w:val="CommentSubjectChar"/>
    <w:semiHidden/>
    <w:unhideWhenUsed/>
    <w:rsid w:val="005F451C"/>
    <w:rPr>
      <w:b/>
      <w:bCs/>
    </w:rPr>
  </w:style>
  <w:style w:type="character" w:customStyle="1" w:styleId="CommentSubjectChar">
    <w:name w:val="Comment Subject Char"/>
    <w:link w:val="CommentSubject"/>
    <w:semiHidden/>
    <w:rsid w:val="005F451C"/>
    <w:rPr>
      <w:b/>
      <w:bCs/>
      <w:lang w:val="en-US" w:eastAsia="en-US"/>
    </w:rPr>
  </w:style>
  <w:style w:type="paragraph" w:styleId="ListParagraph">
    <w:name w:val="List Paragraph"/>
    <w:basedOn w:val="Normal"/>
    <w:uiPriority w:val="34"/>
    <w:qFormat/>
    <w:rsid w:val="00A007D6"/>
    <w:pPr>
      <w:ind w:left="720"/>
      <w:contextualSpacing/>
    </w:pPr>
  </w:style>
  <w:style w:type="paragraph" w:styleId="Revision">
    <w:name w:val="Revision"/>
    <w:hidden/>
    <w:uiPriority w:val="99"/>
    <w:semiHidden/>
    <w:rsid w:val="00102ED0"/>
    <w:rPr>
      <w:sz w:val="24"/>
      <w:lang w:eastAsia="en-US"/>
    </w:rPr>
  </w:style>
  <w:style w:type="character" w:styleId="Hyperlink">
    <w:name w:val="Hyperlink"/>
    <w:rsid w:val="00940104"/>
    <w:rPr>
      <w:color w:val="0563C1"/>
      <w:u w:val="single"/>
    </w:rPr>
  </w:style>
  <w:style w:type="character" w:styleId="UnresolvedMention">
    <w:name w:val="Unresolved Mention"/>
    <w:uiPriority w:val="99"/>
    <w:semiHidden/>
    <w:unhideWhenUsed/>
    <w:rsid w:val="00940104"/>
    <w:rPr>
      <w:color w:val="605E5C"/>
      <w:shd w:val="clear" w:color="auto" w:fill="E1DFDD"/>
    </w:rPr>
  </w:style>
  <w:style w:type="paragraph" w:customStyle="1" w:styleId="paragraph">
    <w:name w:val="paragraph"/>
    <w:basedOn w:val="Normal"/>
    <w:rsid w:val="00BE0D21"/>
    <w:pPr>
      <w:spacing w:before="100" w:beforeAutospacing="1" w:after="100" w:afterAutospacing="1"/>
    </w:pPr>
    <w:rPr>
      <w:szCs w:val="24"/>
    </w:rPr>
  </w:style>
  <w:style w:type="character" w:customStyle="1" w:styleId="normaltextrun">
    <w:name w:val="normaltextrun"/>
    <w:basedOn w:val="DefaultParagraphFont"/>
    <w:rsid w:val="00BE0D21"/>
  </w:style>
  <w:style w:type="character" w:customStyle="1" w:styleId="eop">
    <w:name w:val="eop"/>
    <w:basedOn w:val="DefaultParagraphFont"/>
    <w:rsid w:val="00BE0D21"/>
  </w:style>
  <w:style w:type="character" w:customStyle="1" w:styleId="contextualspellingandgrammarerror">
    <w:name w:val="contextualspellingandgrammarerror"/>
    <w:basedOn w:val="DefaultParagraphFont"/>
    <w:rsid w:val="00BE0D21"/>
  </w:style>
  <w:style w:type="character" w:customStyle="1" w:styleId="spellingerror">
    <w:name w:val="spellingerror"/>
    <w:basedOn w:val="DefaultParagraphFont"/>
    <w:rsid w:val="00550B08"/>
  </w:style>
  <w:style w:type="table" w:styleId="TableGrid">
    <w:name w:val="Table Grid"/>
    <w:basedOn w:val="TableNormal"/>
    <w:rsid w:val="00B738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rsid w:val="009B0E26"/>
    <w:rPr>
      <w:color w:val="954F72"/>
      <w:u w:val="single"/>
    </w:rPr>
  </w:style>
  <w:style w:type="paragraph" w:customStyle="1" w:styleId="title20">
    <w:name w:val="title2"/>
    <w:basedOn w:val="Normal"/>
    <w:uiPriority w:val="99"/>
    <w:rsid w:val="00352832"/>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920562">
      <w:bodyDiv w:val="1"/>
      <w:marLeft w:val="0"/>
      <w:marRight w:val="0"/>
      <w:marTop w:val="0"/>
      <w:marBottom w:val="0"/>
      <w:divBdr>
        <w:top w:val="none" w:sz="0" w:space="0" w:color="auto"/>
        <w:left w:val="none" w:sz="0" w:space="0" w:color="auto"/>
        <w:bottom w:val="none" w:sz="0" w:space="0" w:color="auto"/>
        <w:right w:val="none" w:sz="0" w:space="0" w:color="auto"/>
      </w:divBdr>
      <w:divsChild>
        <w:div w:id="264508995">
          <w:marLeft w:val="0"/>
          <w:marRight w:val="0"/>
          <w:marTop w:val="0"/>
          <w:marBottom w:val="0"/>
          <w:divBdr>
            <w:top w:val="none" w:sz="0" w:space="0" w:color="auto"/>
            <w:left w:val="none" w:sz="0" w:space="0" w:color="auto"/>
            <w:bottom w:val="none" w:sz="0" w:space="0" w:color="auto"/>
            <w:right w:val="none" w:sz="0" w:space="0" w:color="auto"/>
          </w:divBdr>
        </w:div>
      </w:divsChild>
    </w:div>
    <w:div w:id="972489440">
      <w:bodyDiv w:val="1"/>
      <w:marLeft w:val="0"/>
      <w:marRight w:val="0"/>
      <w:marTop w:val="0"/>
      <w:marBottom w:val="0"/>
      <w:divBdr>
        <w:top w:val="none" w:sz="0" w:space="0" w:color="auto"/>
        <w:left w:val="none" w:sz="0" w:space="0" w:color="auto"/>
        <w:bottom w:val="none" w:sz="0" w:space="0" w:color="auto"/>
        <w:right w:val="none" w:sz="0" w:space="0" w:color="auto"/>
      </w:divBdr>
    </w:div>
    <w:div w:id="1000042705">
      <w:bodyDiv w:val="1"/>
      <w:marLeft w:val="0"/>
      <w:marRight w:val="0"/>
      <w:marTop w:val="0"/>
      <w:marBottom w:val="0"/>
      <w:divBdr>
        <w:top w:val="none" w:sz="0" w:space="0" w:color="auto"/>
        <w:left w:val="none" w:sz="0" w:space="0" w:color="auto"/>
        <w:bottom w:val="none" w:sz="0" w:space="0" w:color="auto"/>
        <w:right w:val="none" w:sz="0" w:space="0" w:color="auto"/>
      </w:divBdr>
      <w:divsChild>
        <w:div w:id="14355236">
          <w:marLeft w:val="0"/>
          <w:marRight w:val="0"/>
          <w:marTop w:val="0"/>
          <w:marBottom w:val="0"/>
          <w:divBdr>
            <w:top w:val="none" w:sz="0" w:space="0" w:color="auto"/>
            <w:left w:val="none" w:sz="0" w:space="0" w:color="auto"/>
            <w:bottom w:val="none" w:sz="0" w:space="0" w:color="auto"/>
            <w:right w:val="none" w:sz="0" w:space="0" w:color="auto"/>
          </w:divBdr>
        </w:div>
        <w:div w:id="1005783344">
          <w:marLeft w:val="0"/>
          <w:marRight w:val="0"/>
          <w:marTop w:val="0"/>
          <w:marBottom w:val="0"/>
          <w:divBdr>
            <w:top w:val="none" w:sz="0" w:space="0" w:color="auto"/>
            <w:left w:val="none" w:sz="0" w:space="0" w:color="auto"/>
            <w:bottom w:val="none" w:sz="0" w:space="0" w:color="auto"/>
            <w:right w:val="none" w:sz="0" w:space="0" w:color="auto"/>
          </w:divBdr>
        </w:div>
        <w:div w:id="1303652328">
          <w:marLeft w:val="0"/>
          <w:marRight w:val="0"/>
          <w:marTop w:val="0"/>
          <w:marBottom w:val="0"/>
          <w:divBdr>
            <w:top w:val="none" w:sz="0" w:space="0" w:color="auto"/>
            <w:left w:val="none" w:sz="0" w:space="0" w:color="auto"/>
            <w:bottom w:val="none" w:sz="0" w:space="0" w:color="auto"/>
            <w:right w:val="none" w:sz="0" w:space="0" w:color="auto"/>
          </w:divBdr>
        </w:div>
        <w:div w:id="1720396254">
          <w:marLeft w:val="0"/>
          <w:marRight w:val="0"/>
          <w:marTop w:val="0"/>
          <w:marBottom w:val="0"/>
          <w:divBdr>
            <w:top w:val="none" w:sz="0" w:space="0" w:color="auto"/>
            <w:left w:val="none" w:sz="0" w:space="0" w:color="auto"/>
            <w:bottom w:val="none" w:sz="0" w:space="0" w:color="auto"/>
            <w:right w:val="none" w:sz="0" w:space="0" w:color="auto"/>
          </w:divBdr>
        </w:div>
        <w:div w:id="1822648819">
          <w:marLeft w:val="0"/>
          <w:marRight w:val="0"/>
          <w:marTop w:val="0"/>
          <w:marBottom w:val="0"/>
          <w:divBdr>
            <w:top w:val="none" w:sz="0" w:space="0" w:color="auto"/>
            <w:left w:val="none" w:sz="0" w:space="0" w:color="auto"/>
            <w:bottom w:val="none" w:sz="0" w:space="0" w:color="auto"/>
            <w:right w:val="none" w:sz="0" w:space="0" w:color="auto"/>
          </w:divBdr>
        </w:div>
        <w:div w:id="2056273393">
          <w:marLeft w:val="0"/>
          <w:marRight w:val="0"/>
          <w:marTop w:val="0"/>
          <w:marBottom w:val="0"/>
          <w:divBdr>
            <w:top w:val="none" w:sz="0" w:space="0" w:color="auto"/>
            <w:left w:val="none" w:sz="0" w:space="0" w:color="auto"/>
            <w:bottom w:val="none" w:sz="0" w:space="0" w:color="auto"/>
            <w:right w:val="none" w:sz="0" w:space="0" w:color="auto"/>
          </w:divBdr>
        </w:div>
        <w:div w:id="2135322454">
          <w:marLeft w:val="0"/>
          <w:marRight w:val="0"/>
          <w:marTop w:val="0"/>
          <w:marBottom w:val="0"/>
          <w:divBdr>
            <w:top w:val="none" w:sz="0" w:space="0" w:color="auto"/>
            <w:left w:val="none" w:sz="0" w:space="0" w:color="auto"/>
            <w:bottom w:val="none" w:sz="0" w:space="0" w:color="auto"/>
            <w:right w:val="none" w:sz="0" w:space="0" w:color="auto"/>
          </w:divBdr>
        </w:div>
      </w:divsChild>
    </w:div>
    <w:div w:id="1568611693">
      <w:bodyDiv w:val="1"/>
      <w:marLeft w:val="0"/>
      <w:marRight w:val="0"/>
      <w:marTop w:val="0"/>
      <w:marBottom w:val="0"/>
      <w:divBdr>
        <w:top w:val="none" w:sz="0" w:space="0" w:color="auto"/>
        <w:left w:val="none" w:sz="0" w:space="0" w:color="auto"/>
        <w:bottom w:val="none" w:sz="0" w:space="0" w:color="auto"/>
        <w:right w:val="none" w:sz="0" w:space="0" w:color="auto"/>
      </w:divBdr>
    </w:div>
    <w:div w:id="1617059191">
      <w:bodyDiv w:val="1"/>
      <w:marLeft w:val="0"/>
      <w:marRight w:val="0"/>
      <w:marTop w:val="0"/>
      <w:marBottom w:val="0"/>
      <w:divBdr>
        <w:top w:val="none" w:sz="0" w:space="0" w:color="auto"/>
        <w:left w:val="none" w:sz="0" w:space="0" w:color="auto"/>
        <w:bottom w:val="none" w:sz="0" w:space="0" w:color="auto"/>
        <w:right w:val="none" w:sz="0" w:space="0" w:color="auto"/>
      </w:divBdr>
    </w:div>
    <w:div w:id="1702826038">
      <w:bodyDiv w:val="1"/>
      <w:marLeft w:val="0"/>
      <w:marRight w:val="0"/>
      <w:marTop w:val="0"/>
      <w:marBottom w:val="0"/>
      <w:divBdr>
        <w:top w:val="none" w:sz="0" w:space="0" w:color="auto"/>
        <w:left w:val="none" w:sz="0" w:space="0" w:color="auto"/>
        <w:bottom w:val="none" w:sz="0" w:space="0" w:color="auto"/>
        <w:right w:val="none" w:sz="0" w:space="0" w:color="auto"/>
      </w:divBdr>
    </w:div>
    <w:div w:id="1987052105">
      <w:bodyDiv w:val="1"/>
      <w:marLeft w:val="0"/>
      <w:marRight w:val="0"/>
      <w:marTop w:val="0"/>
      <w:marBottom w:val="0"/>
      <w:divBdr>
        <w:top w:val="none" w:sz="0" w:space="0" w:color="auto"/>
        <w:left w:val="none" w:sz="0" w:space="0" w:color="auto"/>
        <w:bottom w:val="none" w:sz="0" w:space="0" w:color="auto"/>
        <w:right w:val="none" w:sz="0" w:space="0" w:color="auto"/>
      </w:divBdr>
    </w:div>
    <w:div w:id="2134666992">
      <w:bodyDiv w:val="1"/>
      <w:marLeft w:val="0"/>
      <w:marRight w:val="0"/>
      <w:marTop w:val="0"/>
      <w:marBottom w:val="0"/>
      <w:divBdr>
        <w:top w:val="none" w:sz="0" w:space="0" w:color="auto"/>
        <w:left w:val="none" w:sz="0" w:space="0" w:color="auto"/>
        <w:bottom w:val="none" w:sz="0" w:space="0" w:color="auto"/>
        <w:right w:val="none" w:sz="0" w:space="0" w:color="auto"/>
      </w:divBdr>
      <w:divsChild>
        <w:div w:id="155076948">
          <w:marLeft w:val="0"/>
          <w:marRight w:val="0"/>
          <w:marTop w:val="0"/>
          <w:marBottom w:val="0"/>
          <w:divBdr>
            <w:top w:val="none" w:sz="0" w:space="0" w:color="auto"/>
            <w:left w:val="none" w:sz="0" w:space="0" w:color="auto"/>
            <w:bottom w:val="none" w:sz="0" w:space="0" w:color="auto"/>
            <w:right w:val="none" w:sz="0" w:space="0" w:color="auto"/>
          </w:divBdr>
          <w:divsChild>
            <w:div w:id="117140829">
              <w:marLeft w:val="0"/>
              <w:marRight w:val="0"/>
              <w:marTop w:val="0"/>
              <w:marBottom w:val="0"/>
              <w:divBdr>
                <w:top w:val="none" w:sz="0" w:space="0" w:color="auto"/>
                <w:left w:val="none" w:sz="0" w:space="0" w:color="auto"/>
                <w:bottom w:val="none" w:sz="0" w:space="0" w:color="auto"/>
                <w:right w:val="none" w:sz="0" w:space="0" w:color="auto"/>
              </w:divBdr>
            </w:div>
            <w:div w:id="538249511">
              <w:marLeft w:val="0"/>
              <w:marRight w:val="0"/>
              <w:marTop w:val="0"/>
              <w:marBottom w:val="0"/>
              <w:divBdr>
                <w:top w:val="none" w:sz="0" w:space="0" w:color="auto"/>
                <w:left w:val="none" w:sz="0" w:space="0" w:color="auto"/>
                <w:bottom w:val="none" w:sz="0" w:space="0" w:color="auto"/>
                <w:right w:val="none" w:sz="0" w:space="0" w:color="auto"/>
              </w:divBdr>
            </w:div>
            <w:div w:id="950085521">
              <w:marLeft w:val="0"/>
              <w:marRight w:val="0"/>
              <w:marTop w:val="0"/>
              <w:marBottom w:val="0"/>
              <w:divBdr>
                <w:top w:val="none" w:sz="0" w:space="0" w:color="auto"/>
                <w:left w:val="none" w:sz="0" w:space="0" w:color="auto"/>
                <w:bottom w:val="none" w:sz="0" w:space="0" w:color="auto"/>
                <w:right w:val="none" w:sz="0" w:space="0" w:color="auto"/>
              </w:divBdr>
            </w:div>
            <w:div w:id="1505434412">
              <w:marLeft w:val="0"/>
              <w:marRight w:val="0"/>
              <w:marTop w:val="0"/>
              <w:marBottom w:val="0"/>
              <w:divBdr>
                <w:top w:val="none" w:sz="0" w:space="0" w:color="auto"/>
                <w:left w:val="none" w:sz="0" w:space="0" w:color="auto"/>
                <w:bottom w:val="none" w:sz="0" w:space="0" w:color="auto"/>
                <w:right w:val="none" w:sz="0" w:space="0" w:color="auto"/>
              </w:divBdr>
            </w:div>
            <w:div w:id="1809711668">
              <w:marLeft w:val="0"/>
              <w:marRight w:val="0"/>
              <w:marTop w:val="0"/>
              <w:marBottom w:val="0"/>
              <w:divBdr>
                <w:top w:val="none" w:sz="0" w:space="0" w:color="auto"/>
                <w:left w:val="none" w:sz="0" w:space="0" w:color="auto"/>
                <w:bottom w:val="none" w:sz="0" w:space="0" w:color="auto"/>
                <w:right w:val="none" w:sz="0" w:space="0" w:color="auto"/>
              </w:divBdr>
            </w:div>
          </w:divsChild>
        </w:div>
        <w:div w:id="547180493">
          <w:marLeft w:val="0"/>
          <w:marRight w:val="0"/>
          <w:marTop w:val="0"/>
          <w:marBottom w:val="0"/>
          <w:divBdr>
            <w:top w:val="none" w:sz="0" w:space="0" w:color="auto"/>
            <w:left w:val="none" w:sz="0" w:space="0" w:color="auto"/>
            <w:bottom w:val="none" w:sz="0" w:space="0" w:color="auto"/>
            <w:right w:val="none" w:sz="0" w:space="0" w:color="auto"/>
          </w:divBdr>
          <w:divsChild>
            <w:div w:id="427426312">
              <w:marLeft w:val="0"/>
              <w:marRight w:val="0"/>
              <w:marTop w:val="0"/>
              <w:marBottom w:val="0"/>
              <w:divBdr>
                <w:top w:val="none" w:sz="0" w:space="0" w:color="auto"/>
                <w:left w:val="none" w:sz="0" w:space="0" w:color="auto"/>
                <w:bottom w:val="none" w:sz="0" w:space="0" w:color="auto"/>
                <w:right w:val="none" w:sz="0" w:space="0" w:color="auto"/>
              </w:divBdr>
            </w:div>
            <w:div w:id="873268124">
              <w:marLeft w:val="0"/>
              <w:marRight w:val="0"/>
              <w:marTop w:val="0"/>
              <w:marBottom w:val="0"/>
              <w:divBdr>
                <w:top w:val="none" w:sz="0" w:space="0" w:color="auto"/>
                <w:left w:val="none" w:sz="0" w:space="0" w:color="auto"/>
                <w:bottom w:val="none" w:sz="0" w:space="0" w:color="auto"/>
                <w:right w:val="none" w:sz="0" w:space="0" w:color="auto"/>
              </w:divBdr>
            </w:div>
            <w:div w:id="908073446">
              <w:marLeft w:val="0"/>
              <w:marRight w:val="0"/>
              <w:marTop w:val="0"/>
              <w:marBottom w:val="0"/>
              <w:divBdr>
                <w:top w:val="none" w:sz="0" w:space="0" w:color="auto"/>
                <w:left w:val="none" w:sz="0" w:space="0" w:color="auto"/>
                <w:bottom w:val="none" w:sz="0" w:space="0" w:color="auto"/>
                <w:right w:val="none" w:sz="0" w:space="0" w:color="auto"/>
              </w:divBdr>
            </w:div>
            <w:div w:id="976035026">
              <w:marLeft w:val="0"/>
              <w:marRight w:val="0"/>
              <w:marTop w:val="0"/>
              <w:marBottom w:val="0"/>
              <w:divBdr>
                <w:top w:val="none" w:sz="0" w:space="0" w:color="auto"/>
                <w:left w:val="none" w:sz="0" w:space="0" w:color="auto"/>
                <w:bottom w:val="none" w:sz="0" w:space="0" w:color="auto"/>
                <w:right w:val="none" w:sz="0" w:space="0" w:color="auto"/>
              </w:divBdr>
            </w:div>
            <w:div w:id="2072539121">
              <w:marLeft w:val="0"/>
              <w:marRight w:val="0"/>
              <w:marTop w:val="0"/>
              <w:marBottom w:val="0"/>
              <w:divBdr>
                <w:top w:val="none" w:sz="0" w:space="0" w:color="auto"/>
                <w:left w:val="none" w:sz="0" w:space="0" w:color="auto"/>
                <w:bottom w:val="none" w:sz="0" w:space="0" w:color="auto"/>
                <w:right w:val="none" w:sz="0" w:space="0" w:color="auto"/>
              </w:divBdr>
            </w:div>
          </w:divsChild>
        </w:div>
        <w:div w:id="604919442">
          <w:marLeft w:val="0"/>
          <w:marRight w:val="0"/>
          <w:marTop w:val="0"/>
          <w:marBottom w:val="0"/>
          <w:divBdr>
            <w:top w:val="none" w:sz="0" w:space="0" w:color="auto"/>
            <w:left w:val="none" w:sz="0" w:space="0" w:color="auto"/>
            <w:bottom w:val="none" w:sz="0" w:space="0" w:color="auto"/>
            <w:right w:val="none" w:sz="0" w:space="0" w:color="auto"/>
          </w:divBdr>
        </w:div>
        <w:div w:id="696271344">
          <w:marLeft w:val="0"/>
          <w:marRight w:val="0"/>
          <w:marTop w:val="0"/>
          <w:marBottom w:val="0"/>
          <w:divBdr>
            <w:top w:val="none" w:sz="0" w:space="0" w:color="auto"/>
            <w:left w:val="none" w:sz="0" w:space="0" w:color="auto"/>
            <w:bottom w:val="none" w:sz="0" w:space="0" w:color="auto"/>
            <w:right w:val="none" w:sz="0" w:space="0" w:color="auto"/>
          </w:divBdr>
        </w:div>
        <w:div w:id="713038759">
          <w:marLeft w:val="0"/>
          <w:marRight w:val="0"/>
          <w:marTop w:val="0"/>
          <w:marBottom w:val="0"/>
          <w:divBdr>
            <w:top w:val="none" w:sz="0" w:space="0" w:color="auto"/>
            <w:left w:val="none" w:sz="0" w:space="0" w:color="auto"/>
            <w:bottom w:val="none" w:sz="0" w:space="0" w:color="auto"/>
            <w:right w:val="none" w:sz="0" w:space="0" w:color="auto"/>
          </w:divBdr>
          <w:divsChild>
            <w:div w:id="297028047">
              <w:marLeft w:val="0"/>
              <w:marRight w:val="0"/>
              <w:marTop w:val="0"/>
              <w:marBottom w:val="0"/>
              <w:divBdr>
                <w:top w:val="none" w:sz="0" w:space="0" w:color="auto"/>
                <w:left w:val="none" w:sz="0" w:space="0" w:color="auto"/>
                <w:bottom w:val="none" w:sz="0" w:space="0" w:color="auto"/>
                <w:right w:val="none" w:sz="0" w:space="0" w:color="auto"/>
              </w:divBdr>
            </w:div>
            <w:div w:id="966860492">
              <w:marLeft w:val="0"/>
              <w:marRight w:val="0"/>
              <w:marTop w:val="0"/>
              <w:marBottom w:val="0"/>
              <w:divBdr>
                <w:top w:val="none" w:sz="0" w:space="0" w:color="auto"/>
                <w:left w:val="none" w:sz="0" w:space="0" w:color="auto"/>
                <w:bottom w:val="none" w:sz="0" w:space="0" w:color="auto"/>
                <w:right w:val="none" w:sz="0" w:space="0" w:color="auto"/>
              </w:divBdr>
            </w:div>
            <w:div w:id="1621254964">
              <w:marLeft w:val="0"/>
              <w:marRight w:val="0"/>
              <w:marTop w:val="0"/>
              <w:marBottom w:val="0"/>
              <w:divBdr>
                <w:top w:val="none" w:sz="0" w:space="0" w:color="auto"/>
                <w:left w:val="none" w:sz="0" w:space="0" w:color="auto"/>
                <w:bottom w:val="none" w:sz="0" w:space="0" w:color="auto"/>
                <w:right w:val="none" w:sz="0" w:space="0" w:color="auto"/>
              </w:divBdr>
            </w:div>
            <w:div w:id="1964189315">
              <w:marLeft w:val="0"/>
              <w:marRight w:val="0"/>
              <w:marTop w:val="0"/>
              <w:marBottom w:val="0"/>
              <w:divBdr>
                <w:top w:val="none" w:sz="0" w:space="0" w:color="auto"/>
                <w:left w:val="none" w:sz="0" w:space="0" w:color="auto"/>
                <w:bottom w:val="none" w:sz="0" w:space="0" w:color="auto"/>
                <w:right w:val="none" w:sz="0" w:space="0" w:color="auto"/>
              </w:divBdr>
            </w:div>
            <w:div w:id="2114395060">
              <w:marLeft w:val="0"/>
              <w:marRight w:val="0"/>
              <w:marTop w:val="0"/>
              <w:marBottom w:val="0"/>
              <w:divBdr>
                <w:top w:val="none" w:sz="0" w:space="0" w:color="auto"/>
                <w:left w:val="none" w:sz="0" w:space="0" w:color="auto"/>
                <w:bottom w:val="none" w:sz="0" w:space="0" w:color="auto"/>
                <w:right w:val="none" w:sz="0" w:space="0" w:color="auto"/>
              </w:divBdr>
            </w:div>
          </w:divsChild>
        </w:div>
        <w:div w:id="956520724">
          <w:marLeft w:val="0"/>
          <w:marRight w:val="0"/>
          <w:marTop w:val="0"/>
          <w:marBottom w:val="0"/>
          <w:divBdr>
            <w:top w:val="none" w:sz="0" w:space="0" w:color="auto"/>
            <w:left w:val="none" w:sz="0" w:space="0" w:color="auto"/>
            <w:bottom w:val="none" w:sz="0" w:space="0" w:color="auto"/>
            <w:right w:val="none" w:sz="0" w:space="0" w:color="auto"/>
          </w:divBdr>
          <w:divsChild>
            <w:div w:id="53089482">
              <w:marLeft w:val="0"/>
              <w:marRight w:val="0"/>
              <w:marTop w:val="0"/>
              <w:marBottom w:val="0"/>
              <w:divBdr>
                <w:top w:val="none" w:sz="0" w:space="0" w:color="auto"/>
                <w:left w:val="none" w:sz="0" w:space="0" w:color="auto"/>
                <w:bottom w:val="none" w:sz="0" w:space="0" w:color="auto"/>
                <w:right w:val="none" w:sz="0" w:space="0" w:color="auto"/>
              </w:divBdr>
            </w:div>
            <w:div w:id="1386761198">
              <w:marLeft w:val="0"/>
              <w:marRight w:val="0"/>
              <w:marTop w:val="0"/>
              <w:marBottom w:val="0"/>
              <w:divBdr>
                <w:top w:val="none" w:sz="0" w:space="0" w:color="auto"/>
                <w:left w:val="none" w:sz="0" w:space="0" w:color="auto"/>
                <w:bottom w:val="none" w:sz="0" w:space="0" w:color="auto"/>
                <w:right w:val="none" w:sz="0" w:space="0" w:color="auto"/>
              </w:divBdr>
            </w:div>
            <w:div w:id="1525485644">
              <w:marLeft w:val="0"/>
              <w:marRight w:val="0"/>
              <w:marTop w:val="0"/>
              <w:marBottom w:val="0"/>
              <w:divBdr>
                <w:top w:val="none" w:sz="0" w:space="0" w:color="auto"/>
                <w:left w:val="none" w:sz="0" w:space="0" w:color="auto"/>
                <w:bottom w:val="none" w:sz="0" w:space="0" w:color="auto"/>
                <w:right w:val="none" w:sz="0" w:space="0" w:color="auto"/>
              </w:divBdr>
            </w:div>
            <w:div w:id="1910260944">
              <w:marLeft w:val="0"/>
              <w:marRight w:val="0"/>
              <w:marTop w:val="0"/>
              <w:marBottom w:val="0"/>
              <w:divBdr>
                <w:top w:val="none" w:sz="0" w:space="0" w:color="auto"/>
                <w:left w:val="none" w:sz="0" w:space="0" w:color="auto"/>
                <w:bottom w:val="none" w:sz="0" w:space="0" w:color="auto"/>
                <w:right w:val="none" w:sz="0" w:space="0" w:color="auto"/>
              </w:divBdr>
            </w:div>
            <w:div w:id="2019308843">
              <w:marLeft w:val="0"/>
              <w:marRight w:val="0"/>
              <w:marTop w:val="0"/>
              <w:marBottom w:val="0"/>
              <w:divBdr>
                <w:top w:val="none" w:sz="0" w:space="0" w:color="auto"/>
                <w:left w:val="none" w:sz="0" w:space="0" w:color="auto"/>
                <w:bottom w:val="none" w:sz="0" w:space="0" w:color="auto"/>
                <w:right w:val="none" w:sz="0" w:space="0" w:color="auto"/>
              </w:divBdr>
            </w:div>
          </w:divsChild>
        </w:div>
        <w:div w:id="1357540653">
          <w:marLeft w:val="0"/>
          <w:marRight w:val="0"/>
          <w:marTop w:val="0"/>
          <w:marBottom w:val="0"/>
          <w:divBdr>
            <w:top w:val="none" w:sz="0" w:space="0" w:color="auto"/>
            <w:left w:val="none" w:sz="0" w:space="0" w:color="auto"/>
            <w:bottom w:val="none" w:sz="0" w:space="0" w:color="auto"/>
            <w:right w:val="none" w:sz="0" w:space="0" w:color="auto"/>
          </w:divBdr>
        </w:div>
        <w:div w:id="1428116715">
          <w:marLeft w:val="0"/>
          <w:marRight w:val="0"/>
          <w:marTop w:val="0"/>
          <w:marBottom w:val="0"/>
          <w:divBdr>
            <w:top w:val="none" w:sz="0" w:space="0" w:color="auto"/>
            <w:left w:val="none" w:sz="0" w:space="0" w:color="auto"/>
            <w:bottom w:val="none" w:sz="0" w:space="0" w:color="auto"/>
            <w:right w:val="none" w:sz="0" w:space="0" w:color="auto"/>
          </w:divBdr>
          <w:divsChild>
            <w:div w:id="201986703">
              <w:marLeft w:val="0"/>
              <w:marRight w:val="0"/>
              <w:marTop w:val="0"/>
              <w:marBottom w:val="0"/>
              <w:divBdr>
                <w:top w:val="none" w:sz="0" w:space="0" w:color="auto"/>
                <w:left w:val="none" w:sz="0" w:space="0" w:color="auto"/>
                <w:bottom w:val="none" w:sz="0" w:space="0" w:color="auto"/>
                <w:right w:val="none" w:sz="0" w:space="0" w:color="auto"/>
              </w:divBdr>
            </w:div>
            <w:div w:id="213808620">
              <w:marLeft w:val="0"/>
              <w:marRight w:val="0"/>
              <w:marTop w:val="0"/>
              <w:marBottom w:val="0"/>
              <w:divBdr>
                <w:top w:val="none" w:sz="0" w:space="0" w:color="auto"/>
                <w:left w:val="none" w:sz="0" w:space="0" w:color="auto"/>
                <w:bottom w:val="none" w:sz="0" w:space="0" w:color="auto"/>
                <w:right w:val="none" w:sz="0" w:space="0" w:color="auto"/>
              </w:divBdr>
            </w:div>
            <w:div w:id="972947702">
              <w:marLeft w:val="0"/>
              <w:marRight w:val="0"/>
              <w:marTop w:val="0"/>
              <w:marBottom w:val="0"/>
              <w:divBdr>
                <w:top w:val="none" w:sz="0" w:space="0" w:color="auto"/>
                <w:left w:val="none" w:sz="0" w:space="0" w:color="auto"/>
                <w:bottom w:val="none" w:sz="0" w:space="0" w:color="auto"/>
                <w:right w:val="none" w:sz="0" w:space="0" w:color="auto"/>
              </w:divBdr>
            </w:div>
            <w:div w:id="1396657800">
              <w:marLeft w:val="0"/>
              <w:marRight w:val="0"/>
              <w:marTop w:val="0"/>
              <w:marBottom w:val="0"/>
              <w:divBdr>
                <w:top w:val="none" w:sz="0" w:space="0" w:color="auto"/>
                <w:left w:val="none" w:sz="0" w:space="0" w:color="auto"/>
                <w:bottom w:val="none" w:sz="0" w:space="0" w:color="auto"/>
                <w:right w:val="none" w:sz="0" w:space="0" w:color="auto"/>
              </w:divBdr>
            </w:div>
            <w:div w:id="1924072994">
              <w:marLeft w:val="0"/>
              <w:marRight w:val="0"/>
              <w:marTop w:val="0"/>
              <w:marBottom w:val="0"/>
              <w:divBdr>
                <w:top w:val="none" w:sz="0" w:space="0" w:color="auto"/>
                <w:left w:val="none" w:sz="0" w:space="0" w:color="auto"/>
                <w:bottom w:val="none" w:sz="0" w:space="0" w:color="auto"/>
                <w:right w:val="none" w:sz="0" w:space="0" w:color="auto"/>
              </w:divBdr>
            </w:div>
          </w:divsChild>
        </w:div>
        <w:div w:id="1816943718">
          <w:marLeft w:val="0"/>
          <w:marRight w:val="0"/>
          <w:marTop w:val="0"/>
          <w:marBottom w:val="0"/>
          <w:divBdr>
            <w:top w:val="none" w:sz="0" w:space="0" w:color="auto"/>
            <w:left w:val="none" w:sz="0" w:space="0" w:color="auto"/>
            <w:bottom w:val="none" w:sz="0" w:space="0" w:color="auto"/>
            <w:right w:val="none" w:sz="0" w:space="0" w:color="auto"/>
          </w:divBdr>
        </w:div>
        <w:div w:id="19977592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K:\Macros\Senadores\2017-2020\Medida-v201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7D138F-C0B2-47E8-A948-B923B80C25B4}">
  <ds:schemaRefs>
    <ds:schemaRef ds:uri="http://schemas.microsoft.com/office/2006/metadata/longProperties"/>
  </ds:schemaRefs>
</ds:datastoreItem>
</file>

<file path=customXml/itemProps2.xml><?xml version="1.0" encoding="utf-8"?>
<ds:datastoreItem xmlns:ds="http://schemas.openxmlformats.org/officeDocument/2006/customXml" ds:itemID="{1ADD1F21-5FF8-4F49-97BE-5EE59FD8D85D}">
  <ds:schemaRefs>
    <ds:schemaRef ds:uri="http://schemas.microsoft.com/sharepoint/events"/>
  </ds:schemaRefs>
</ds:datastoreItem>
</file>

<file path=customXml/itemProps3.xml><?xml version="1.0" encoding="utf-8"?>
<ds:datastoreItem xmlns:ds="http://schemas.openxmlformats.org/officeDocument/2006/customXml" ds:itemID="{BB560574-0C4D-4A52-ADE2-AFCB4C941F3C}">
  <ds:schemaRefs>
    <ds:schemaRef ds:uri="http://schemas.microsoft.com/sharepoint/v3/contenttype/forms"/>
  </ds:schemaRefs>
</ds:datastoreItem>
</file>

<file path=customXml/itemProps4.xml><?xml version="1.0" encoding="utf-8"?>
<ds:datastoreItem xmlns:ds="http://schemas.openxmlformats.org/officeDocument/2006/customXml" ds:itemID="{0C1DB56B-E8B2-4D5D-A4A5-132B676C5773}">
  <ds:schemaRefs>
    <ds:schemaRef ds:uri="http://schemas.openxmlformats.org/officeDocument/2006/bibliography"/>
  </ds:schemaRefs>
</ds:datastoreItem>
</file>

<file path=customXml/itemProps5.xml><?xml version="1.0" encoding="utf-8"?>
<ds:datastoreItem xmlns:ds="http://schemas.openxmlformats.org/officeDocument/2006/customXml" ds:itemID="{6CB533D9-9609-4D9B-A335-611B4C7295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Medida-v2017</Template>
  <TotalTime>5</TotalTime>
  <Pages>7</Pages>
  <Words>1859</Words>
  <Characters>10673</Characters>
  <Application>Microsoft Office Word</Application>
  <DocSecurity>0</DocSecurity>
  <Lines>88</Lines>
  <Paragraphs>25</Paragraphs>
  <ScaleCrop>false</ScaleCrop>
  <Company/>
  <LinksUpToDate>false</LinksUpToDate>
  <CharactersWithSpaces>12507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AF</dc:creator>
  <cp:keywords/>
  <dc:description/>
  <cp:lastModifiedBy>Gladys J. Burgos Torres</cp:lastModifiedBy>
  <cp:revision>4</cp:revision>
  <cp:lastPrinted>2025-06-12T14:45:00Z</cp:lastPrinted>
  <dcterms:created xsi:type="dcterms:W3CDTF">2025-06-12T14:03:00Z</dcterms:created>
  <dcterms:modified xsi:type="dcterms:W3CDTF">2025-06-12T15:33:00Z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Madeline Rivera (Trámites y Récords)</vt:lpwstr>
  </property>
  <property fmtid="{D5CDD505-2E9C-101B-9397-08002B2CF9AE}" pid="3" name="Order">
    <vt:lpwstr>40407000.0000000</vt:lpwstr>
  </property>
  <property fmtid="{D5CDD505-2E9C-101B-9397-08002B2CF9AE}" pid="4" name="display_urn:schemas-microsoft-com:office:office#Author">
    <vt:lpwstr>Madeline Rivera (Trámites y Récords)</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_dlc_DocId">
    <vt:lpwstr>4SQX5P7U7WPY-958212181-809916</vt:lpwstr>
  </property>
  <property fmtid="{D5CDD505-2E9C-101B-9397-08002B2CF9AE}" pid="8" name="_dlc_DocIdItemGuid">
    <vt:lpwstr>01c48ad7-e268-4723-82aa-f267cbdc54e0</vt:lpwstr>
  </property>
  <property fmtid="{D5CDD505-2E9C-101B-9397-08002B2CF9AE}" pid="9" name="_dlc_DocIdUrl">
    <vt:lpwstr>https://senpr.sharepoint.com/sites/obralegislativa/_layouts/15/DocIdRedir.aspx?ID=4SQX5P7U7WPY-958212181-809916, 4SQX5P7U7WPY-958212181-809916</vt:lpwstr>
  </property>
  <property fmtid="{D5CDD505-2E9C-101B-9397-08002B2CF9AE}" pid="10" name="TaxCatchAll">
    <vt:lpwstr/>
  </property>
  <property fmtid="{D5CDD505-2E9C-101B-9397-08002B2CF9AE}" pid="11" name="lcf76f155ced4ddcb4097134ff3c332f">
    <vt:lpwstr/>
  </property>
  <property fmtid="{D5CDD505-2E9C-101B-9397-08002B2CF9AE}" pid="12" name="GrammarlyDocumentId">
    <vt:lpwstr>a41de7df56524bbde347634a491770645e3781ccd2ecfda94a560f6f6da449fb</vt:lpwstr>
  </property>
</Properties>
</file>