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B8AC" w14:textId="77777777" w:rsidR="00CD00DF" w:rsidRPr="00DB209E" w:rsidRDefault="002E6E00" w:rsidP="002E6E00">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2D8FA0B7" w14:textId="77777777" w:rsidR="00CD00DF" w:rsidRPr="00DB209E" w:rsidRDefault="00CD00DF" w:rsidP="00CD00DF">
      <w:pPr>
        <w:jc w:val="center"/>
        <w:rPr>
          <w:rFonts w:ascii="Book Antiqua" w:hAnsi="Book Antiqua"/>
          <w:lang w:val="es-ES_tradnl"/>
        </w:rPr>
      </w:pPr>
    </w:p>
    <w:p w14:paraId="7A154B31" w14:textId="6B988171" w:rsidR="00CD00DF" w:rsidRPr="00BB6B72" w:rsidRDefault="00BB6B72" w:rsidP="00BB6B72">
      <w:pPr>
        <w:pStyle w:val="Title2"/>
        <w:tabs>
          <w:tab w:val="clear" w:pos="648"/>
          <w:tab w:val="clear" w:pos="7776"/>
          <w:tab w:val="clear" w:pos="7848"/>
        </w:tabs>
        <w:jc w:val="both"/>
        <w:rPr>
          <w:rFonts w:ascii="Book Antiqua" w:hAnsi="Book Antiqua"/>
          <w:lang w:val="it-IT"/>
        </w:rPr>
      </w:pPr>
      <w:r w:rsidRPr="00BB6B72">
        <w:rPr>
          <w:rFonts w:ascii="Book Antiqua" w:hAnsi="Book Antiqua"/>
          <w:lang w:val="it-IT"/>
        </w:rPr>
        <w:t>20ma.</w:t>
      </w:r>
      <w:r w:rsidR="00CD00DF" w:rsidRPr="00BB6B72">
        <w:rPr>
          <w:rFonts w:ascii="Book Antiqua" w:hAnsi="Book Antiqua"/>
          <w:lang w:val="it-IT"/>
        </w:rPr>
        <w:t xml:space="preserve"> Asamblea</w:t>
      </w:r>
      <w:r w:rsidR="00CD00DF" w:rsidRPr="00BB6B72">
        <w:rPr>
          <w:rFonts w:ascii="Book Antiqua" w:hAnsi="Book Antiqua"/>
          <w:lang w:val="it-IT"/>
        </w:rPr>
        <w:tab/>
        <w:t xml:space="preserve">                                                                                              </w:t>
      </w:r>
      <w:r>
        <w:rPr>
          <w:rFonts w:ascii="Book Antiqua" w:hAnsi="Book Antiqua"/>
          <w:lang w:val="it-IT"/>
        </w:rPr>
        <w:t xml:space="preserve"> 1ra.</w:t>
      </w:r>
      <w:r w:rsidR="00CD00DF" w:rsidRPr="00BB6B72">
        <w:rPr>
          <w:rFonts w:ascii="Book Antiqua" w:hAnsi="Book Antiqua"/>
          <w:lang w:val="it-IT"/>
        </w:rPr>
        <w:t xml:space="preserve"> Sesión</w:t>
      </w:r>
    </w:p>
    <w:p w14:paraId="1DF29847" w14:textId="1985882D" w:rsidR="00CD00DF" w:rsidRPr="00BB6B72" w:rsidRDefault="00CD00DF" w:rsidP="00BB6B72">
      <w:pPr>
        <w:pStyle w:val="Title2"/>
        <w:tabs>
          <w:tab w:val="clear" w:pos="648"/>
          <w:tab w:val="clear" w:pos="7776"/>
          <w:tab w:val="clear" w:pos="7848"/>
        </w:tabs>
        <w:jc w:val="both"/>
        <w:rPr>
          <w:rFonts w:ascii="Book Antiqua" w:hAnsi="Book Antiqua"/>
          <w:lang w:val="it-IT"/>
        </w:rPr>
      </w:pPr>
      <w:r w:rsidRPr="00BB6B72">
        <w:rPr>
          <w:rFonts w:ascii="Book Antiqua" w:hAnsi="Book Antiqua"/>
          <w:lang w:val="it-IT"/>
        </w:rPr>
        <w:t xml:space="preserve">          </w:t>
      </w:r>
      <w:r w:rsidR="00BB6B72" w:rsidRPr="00BB6B72">
        <w:rPr>
          <w:rFonts w:ascii="Book Antiqua" w:hAnsi="Book Antiqua"/>
          <w:lang w:val="it-IT"/>
        </w:rPr>
        <w:t xml:space="preserve"> </w:t>
      </w:r>
      <w:r w:rsidRPr="00BB6B72">
        <w:rPr>
          <w:rFonts w:ascii="Book Antiqua" w:hAnsi="Book Antiqua"/>
          <w:lang w:val="it-IT"/>
        </w:rPr>
        <w:t>Legislativa</w:t>
      </w:r>
      <w:r w:rsidRPr="00BB6B72">
        <w:rPr>
          <w:rFonts w:ascii="Book Antiqua" w:hAnsi="Book Antiqua"/>
          <w:lang w:val="it-IT"/>
        </w:rPr>
        <w:tab/>
      </w:r>
      <w:r w:rsidRPr="00BB6B72">
        <w:rPr>
          <w:rFonts w:ascii="Book Antiqua" w:hAnsi="Book Antiqua"/>
          <w:lang w:val="it-IT"/>
        </w:rPr>
        <w:tab/>
        <w:t xml:space="preserve">                                                                                          Ordinaria</w:t>
      </w:r>
    </w:p>
    <w:p w14:paraId="7EC8B0D5" w14:textId="77777777" w:rsidR="00CD00DF" w:rsidRPr="00BB6B72" w:rsidRDefault="00CD00DF" w:rsidP="00CD00DF">
      <w:pPr>
        <w:jc w:val="both"/>
        <w:rPr>
          <w:rFonts w:ascii="Book Antiqua" w:hAnsi="Book Antiqua"/>
          <w:lang w:val="it-IT"/>
        </w:rPr>
      </w:pPr>
    </w:p>
    <w:p w14:paraId="7434E1CC" w14:textId="77777777" w:rsidR="00CD00DF" w:rsidRPr="00DB209E" w:rsidRDefault="00CD00DF" w:rsidP="00CD00DF">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2BC74A38" w14:textId="77777777" w:rsidR="00CD00DF" w:rsidRPr="00DB209E" w:rsidRDefault="00CD00DF" w:rsidP="00CD00DF">
      <w:pPr>
        <w:jc w:val="center"/>
        <w:rPr>
          <w:rFonts w:ascii="Book Antiqua" w:hAnsi="Book Antiqua"/>
          <w:szCs w:val="24"/>
          <w:lang w:val="es-ES_tradnl"/>
        </w:rPr>
      </w:pPr>
    </w:p>
    <w:p w14:paraId="17770A9B" w14:textId="717D5A42" w:rsidR="00CD00DF" w:rsidRPr="00FC628E" w:rsidRDefault="00CD00DF" w:rsidP="00CD00DF">
      <w:pPr>
        <w:jc w:val="center"/>
        <w:rPr>
          <w:rFonts w:ascii="Book Antiqua" w:hAnsi="Book Antiqua"/>
          <w:b/>
          <w:sz w:val="52"/>
          <w:szCs w:val="52"/>
          <w:lang w:val="es-ES_tradnl"/>
        </w:rPr>
      </w:pPr>
      <w:r w:rsidRPr="00FC628E">
        <w:rPr>
          <w:rFonts w:ascii="Book Antiqua" w:hAnsi="Book Antiqua"/>
          <w:b/>
          <w:sz w:val="52"/>
          <w:szCs w:val="52"/>
          <w:lang w:val="es-ES_tradnl"/>
        </w:rPr>
        <w:t>P. de la C.</w:t>
      </w:r>
      <w:r w:rsidR="00776CC9">
        <w:rPr>
          <w:rFonts w:ascii="Book Antiqua" w:hAnsi="Book Antiqua"/>
          <w:b/>
          <w:sz w:val="52"/>
          <w:szCs w:val="52"/>
          <w:lang w:val="es-ES_tradnl"/>
        </w:rPr>
        <w:t xml:space="preserve"> </w:t>
      </w:r>
      <w:r w:rsidR="00D20BFF">
        <w:rPr>
          <w:rFonts w:ascii="Book Antiqua" w:hAnsi="Book Antiqua"/>
          <w:b/>
          <w:sz w:val="52"/>
          <w:szCs w:val="52"/>
          <w:lang w:val="es-ES_tradnl"/>
        </w:rPr>
        <w:t>722</w:t>
      </w:r>
    </w:p>
    <w:p w14:paraId="4CDEA1FE" w14:textId="77777777" w:rsidR="00CD00DF" w:rsidRDefault="00CD00DF" w:rsidP="00CD00DF">
      <w:pPr>
        <w:jc w:val="center"/>
        <w:rPr>
          <w:rFonts w:ascii="Book Antiqua" w:hAnsi="Book Antiqua"/>
          <w:lang w:val="es-ES_tradnl"/>
        </w:rPr>
      </w:pPr>
    </w:p>
    <w:p w14:paraId="13F96445" w14:textId="588524F3" w:rsidR="00CD00DF" w:rsidRPr="00DB209E" w:rsidRDefault="00D20BFF" w:rsidP="00CD00DF">
      <w:pPr>
        <w:jc w:val="center"/>
        <w:rPr>
          <w:rFonts w:ascii="Book Antiqua" w:hAnsi="Book Antiqua"/>
          <w:b/>
          <w:sz w:val="48"/>
          <w:lang w:val="es-ES_tradnl"/>
        </w:rPr>
      </w:pPr>
      <w:r>
        <w:rPr>
          <w:rFonts w:ascii="Book Antiqua" w:hAnsi="Book Antiqua"/>
          <w:lang w:val="es-ES_tradnl"/>
        </w:rPr>
        <w:t>12</w:t>
      </w:r>
      <w:r w:rsidR="00776CC9">
        <w:rPr>
          <w:rFonts w:ascii="Book Antiqua" w:hAnsi="Book Antiqua"/>
          <w:lang w:val="es-ES_tradnl"/>
        </w:rPr>
        <w:t xml:space="preserve"> </w:t>
      </w:r>
      <w:r w:rsidR="00CD00DF">
        <w:rPr>
          <w:rFonts w:ascii="Book Antiqua" w:hAnsi="Book Antiqua"/>
          <w:lang w:val="es-ES_tradnl"/>
        </w:rPr>
        <w:t xml:space="preserve">DE </w:t>
      </w:r>
      <w:r w:rsidR="00942093">
        <w:rPr>
          <w:rFonts w:ascii="Book Antiqua" w:hAnsi="Book Antiqua"/>
          <w:lang w:val="es-ES_tradnl"/>
        </w:rPr>
        <w:t>JUNIO DE 2025</w:t>
      </w:r>
    </w:p>
    <w:p w14:paraId="61885A1F" w14:textId="77777777" w:rsidR="00CD00DF" w:rsidRDefault="00CD00DF" w:rsidP="00CD00DF">
      <w:pPr>
        <w:jc w:val="center"/>
        <w:rPr>
          <w:rFonts w:ascii="Book Antiqua" w:hAnsi="Book Antiqua"/>
          <w:lang w:val="es-ES_tradnl"/>
        </w:rPr>
      </w:pPr>
    </w:p>
    <w:p w14:paraId="46F633CC" w14:textId="2972FD8A" w:rsidR="00CD00DF" w:rsidRPr="00DB209E" w:rsidRDefault="00CD00DF" w:rsidP="00CD00DF">
      <w:pPr>
        <w:jc w:val="center"/>
        <w:rPr>
          <w:rFonts w:ascii="Book Antiqua" w:hAnsi="Book Antiqua"/>
          <w:lang w:val="es-ES_tradnl"/>
        </w:rPr>
      </w:pPr>
      <w:r w:rsidRPr="00DB209E">
        <w:rPr>
          <w:rFonts w:ascii="Book Antiqua" w:hAnsi="Book Antiqua"/>
          <w:lang w:val="es-ES_tradnl"/>
        </w:rPr>
        <w:t xml:space="preserve">Presentado por </w:t>
      </w:r>
      <w:r w:rsidR="000362EC">
        <w:rPr>
          <w:rFonts w:ascii="Book Antiqua" w:hAnsi="Book Antiqua"/>
          <w:lang w:val="es-ES_tradnl"/>
        </w:rPr>
        <w:t xml:space="preserve">la </w:t>
      </w:r>
      <w:r w:rsidR="009905C7">
        <w:rPr>
          <w:rFonts w:ascii="Book Antiqua" w:hAnsi="Book Antiqua"/>
          <w:lang w:val="es-ES_tradnl"/>
        </w:rPr>
        <w:t>representante</w:t>
      </w:r>
      <w:r w:rsidRPr="00DB209E">
        <w:rPr>
          <w:rFonts w:ascii="Book Antiqua" w:hAnsi="Book Antiqua"/>
          <w:i/>
          <w:lang w:val="es-ES_tradnl"/>
        </w:rPr>
        <w:t xml:space="preserve"> </w:t>
      </w:r>
      <w:r w:rsidR="000362EC">
        <w:rPr>
          <w:rFonts w:ascii="Book Antiqua" w:hAnsi="Book Antiqua"/>
          <w:i/>
          <w:lang w:val="es-ES_tradnl"/>
        </w:rPr>
        <w:t>Vargas Laureano</w:t>
      </w:r>
      <w:r w:rsidR="009905C7">
        <w:rPr>
          <w:rFonts w:ascii="Book Antiqua" w:hAnsi="Book Antiqua"/>
          <w:i/>
          <w:lang w:val="es-ES_tradnl"/>
        </w:rPr>
        <w:t xml:space="preserve"> </w:t>
      </w:r>
    </w:p>
    <w:p w14:paraId="6E2DFF75" w14:textId="77777777" w:rsidR="00CD00DF" w:rsidRPr="00DB209E" w:rsidRDefault="00CD00DF" w:rsidP="00CD00DF">
      <w:pPr>
        <w:jc w:val="center"/>
        <w:rPr>
          <w:rFonts w:ascii="Book Antiqua" w:hAnsi="Book Antiqua"/>
          <w:lang w:val="es-ES_tradnl"/>
        </w:rPr>
      </w:pPr>
    </w:p>
    <w:p w14:paraId="75AE3059" w14:textId="06A5D0DD" w:rsidR="00CD00DF" w:rsidRPr="00DB209E" w:rsidRDefault="00CD00DF" w:rsidP="00CD00DF">
      <w:pPr>
        <w:jc w:val="center"/>
        <w:rPr>
          <w:rFonts w:ascii="Book Antiqua" w:hAnsi="Book Antiqua"/>
          <w:lang w:val="es-ES_tradnl"/>
        </w:rPr>
      </w:pPr>
      <w:r w:rsidRPr="00DB209E">
        <w:rPr>
          <w:rFonts w:ascii="Book Antiqua" w:hAnsi="Book Antiqua"/>
          <w:lang w:val="es-ES_tradnl"/>
        </w:rPr>
        <w:t xml:space="preserve">Referido a </w:t>
      </w:r>
      <w:r w:rsidR="002A11BF">
        <w:rPr>
          <w:rFonts w:ascii="Book Antiqua" w:hAnsi="Book Antiqua"/>
          <w:lang w:val="es-ES_tradnl"/>
        </w:rPr>
        <w:t>la Comisión de Salud</w:t>
      </w:r>
    </w:p>
    <w:p w14:paraId="3681C87C" w14:textId="77777777" w:rsidR="00CD00DF" w:rsidRPr="00DB209E" w:rsidRDefault="00CD00DF" w:rsidP="00CD00DF">
      <w:pPr>
        <w:jc w:val="both"/>
        <w:rPr>
          <w:rFonts w:ascii="Book Antiqua" w:hAnsi="Book Antiqua"/>
          <w:lang w:val="es-ES_tradnl"/>
        </w:rPr>
      </w:pPr>
    </w:p>
    <w:p w14:paraId="2BF50428" w14:textId="77777777" w:rsidR="00CD00DF" w:rsidRPr="00DB209E" w:rsidRDefault="00CD00DF" w:rsidP="00CD00DF">
      <w:pPr>
        <w:jc w:val="center"/>
        <w:rPr>
          <w:rFonts w:ascii="Book Antiqua" w:hAnsi="Book Antiqua"/>
          <w:b/>
          <w:sz w:val="28"/>
          <w:lang w:val="es-ES_tradnl"/>
        </w:rPr>
      </w:pPr>
      <w:r w:rsidRPr="00DB209E">
        <w:rPr>
          <w:rFonts w:ascii="Book Antiqua" w:hAnsi="Book Antiqua"/>
          <w:b/>
          <w:sz w:val="28"/>
          <w:lang w:val="es-ES_tradnl"/>
        </w:rPr>
        <w:t>LEY</w:t>
      </w:r>
    </w:p>
    <w:p w14:paraId="71AD3477" w14:textId="77777777" w:rsidR="004E0AF2" w:rsidRPr="00D95C43" w:rsidRDefault="004E0AF2" w:rsidP="004E0AF2">
      <w:pPr>
        <w:jc w:val="both"/>
        <w:rPr>
          <w:rFonts w:ascii="Book Antiqua" w:hAnsi="Book Antiqua"/>
          <w:lang w:val="es-ES_tradnl"/>
        </w:rPr>
      </w:pPr>
    </w:p>
    <w:p w14:paraId="746AB36A" w14:textId="13350BAD" w:rsidR="0070763D" w:rsidRPr="00CE19B8" w:rsidRDefault="00F575F5" w:rsidP="00BB6B72">
      <w:pPr>
        <w:ind w:left="720" w:hanging="720"/>
        <w:jc w:val="both"/>
        <w:rPr>
          <w:rFonts w:ascii="Book Antiqua" w:hAnsi="Book Antiqua"/>
          <w:lang w:val="es-ES_tradnl"/>
        </w:rPr>
      </w:pPr>
      <w:r w:rsidRPr="002E6E00">
        <w:rPr>
          <w:rFonts w:ascii="Book Antiqua" w:hAnsi="Book Antiqua"/>
          <w:lang w:val="es-ES_tradnl"/>
        </w:rPr>
        <w:t>Para</w:t>
      </w:r>
      <w:r w:rsidR="00E60B3A">
        <w:rPr>
          <w:rFonts w:ascii="Book Antiqua" w:hAnsi="Book Antiqua"/>
          <w:lang w:val="es-ES_tradnl"/>
        </w:rPr>
        <w:t xml:space="preserve"> </w:t>
      </w:r>
      <w:r w:rsidR="004D3D48">
        <w:rPr>
          <w:rFonts w:ascii="Book Antiqua" w:hAnsi="Book Antiqua"/>
          <w:lang w:val="es-ES_tradnl"/>
        </w:rPr>
        <w:t>enmendar el Artículo 21 de la Ley 42-2017, según enmendada, conocida como la “Ley para Manejar el Estudio, Desarrollo e Investigación del Cannabis para la Innovación, Normas Aplicables y Límites (LEY MEDICINAL)”</w:t>
      </w:r>
      <w:r w:rsidR="006808C3">
        <w:rPr>
          <w:rFonts w:ascii="Book Antiqua" w:hAnsi="Book Antiqua"/>
          <w:lang w:val="es-ES_tradnl"/>
        </w:rPr>
        <w:t>,</w:t>
      </w:r>
      <w:r w:rsidR="004D3D48">
        <w:rPr>
          <w:rFonts w:ascii="Book Antiqua" w:hAnsi="Book Antiqua"/>
          <w:lang w:val="es-ES_tradnl"/>
        </w:rPr>
        <w:t xml:space="preserve"> a los fines de </w:t>
      </w:r>
      <w:r w:rsidR="004C390D">
        <w:rPr>
          <w:rFonts w:ascii="Book Antiqua" w:hAnsi="Book Antiqua"/>
          <w:lang w:val="es-ES_tradnl"/>
        </w:rPr>
        <w:t>proveer, a los</w:t>
      </w:r>
      <w:r w:rsidR="004D3D48">
        <w:rPr>
          <w:rFonts w:ascii="Book Antiqua" w:hAnsi="Book Antiqua"/>
          <w:lang w:val="es-ES_tradnl"/>
        </w:rPr>
        <w:t xml:space="preserve"> pacientes autorizados</w:t>
      </w:r>
      <w:r w:rsidR="006808C3">
        <w:rPr>
          <w:rFonts w:ascii="Book Antiqua" w:hAnsi="Book Antiqua"/>
          <w:lang w:val="es-ES_tradnl"/>
        </w:rPr>
        <w:t>,</w:t>
      </w:r>
      <w:r w:rsidR="004D3D48">
        <w:rPr>
          <w:rFonts w:ascii="Book Antiqua" w:hAnsi="Book Antiqua"/>
          <w:lang w:val="es-ES_tradnl"/>
        </w:rPr>
        <w:t xml:space="preserve"> </w:t>
      </w:r>
      <w:r w:rsidR="004C390D">
        <w:rPr>
          <w:rFonts w:ascii="Book Antiqua" w:hAnsi="Book Antiqua"/>
          <w:lang w:val="es-ES_tradnl"/>
        </w:rPr>
        <w:t>la opción de</w:t>
      </w:r>
      <w:r w:rsidR="004D3D48">
        <w:rPr>
          <w:rFonts w:ascii="Book Antiqua" w:hAnsi="Book Antiqua"/>
          <w:lang w:val="es-ES_tradnl"/>
        </w:rPr>
        <w:t xml:space="preserve"> </w:t>
      </w:r>
      <w:r w:rsidR="004A096A">
        <w:rPr>
          <w:rFonts w:ascii="Book Antiqua" w:hAnsi="Book Antiqua"/>
          <w:lang w:val="es-ES_tradnl"/>
        </w:rPr>
        <w:t xml:space="preserve">obtener o renovar </w:t>
      </w:r>
      <w:r w:rsidR="006808C3">
        <w:rPr>
          <w:rFonts w:ascii="Book Antiqua" w:hAnsi="Book Antiqua"/>
          <w:lang w:val="es-ES_tradnl"/>
        </w:rPr>
        <w:t>la</w:t>
      </w:r>
      <w:r w:rsidR="004D3D48">
        <w:rPr>
          <w:rFonts w:ascii="Book Antiqua" w:hAnsi="Book Antiqua"/>
          <w:lang w:val="es-ES_tradnl"/>
        </w:rPr>
        <w:t xml:space="preserve"> </w:t>
      </w:r>
      <w:r w:rsidR="001403F6">
        <w:rPr>
          <w:rFonts w:ascii="Book Antiqua" w:hAnsi="Book Antiqua"/>
          <w:lang w:val="es-ES_tradnl"/>
        </w:rPr>
        <w:t>Identificación de Paciente</w:t>
      </w:r>
      <w:r w:rsidR="004D3D48">
        <w:rPr>
          <w:rFonts w:ascii="Book Antiqua" w:hAnsi="Book Antiqua"/>
          <w:lang w:val="es-ES_tradnl"/>
        </w:rPr>
        <w:t xml:space="preserve"> </w:t>
      </w:r>
      <w:r w:rsidR="006808C3">
        <w:rPr>
          <w:rFonts w:ascii="Book Antiqua" w:hAnsi="Book Antiqua"/>
          <w:lang w:val="es-ES_tradnl"/>
        </w:rPr>
        <w:t xml:space="preserve">de </w:t>
      </w:r>
      <w:r w:rsidR="001403F6">
        <w:rPr>
          <w:rFonts w:ascii="Book Antiqua" w:hAnsi="Book Antiqua"/>
          <w:lang w:val="es-ES_tradnl"/>
        </w:rPr>
        <w:t>C</w:t>
      </w:r>
      <w:r w:rsidR="006808C3">
        <w:rPr>
          <w:rFonts w:ascii="Book Antiqua" w:hAnsi="Book Antiqua"/>
          <w:lang w:val="es-ES_tradnl"/>
        </w:rPr>
        <w:t xml:space="preserve">annabis </w:t>
      </w:r>
      <w:r w:rsidR="001403F6">
        <w:rPr>
          <w:rFonts w:ascii="Book Antiqua" w:hAnsi="Book Antiqua"/>
          <w:lang w:val="es-ES_tradnl"/>
        </w:rPr>
        <w:t>M</w:t>
      </w:r>
      <w:r w:rsidR="006808C3">
        <w:rPr>
          <w:rFonts w:ascii="Book Antiqua" w:hAnsi="Book Antiqua"/>
          <w:lang w:val="es-ES_tradnl"/>
        </w:rPr>
        <w:t xml:space="preserve">edicinal </w:t>
      </w:r>
      <w:r w:rsidR="004D3D48">
        <w:rPr>
          <w:rFonts w:ascii="Book Antiqua" w:hAnsi="Book Antiqua"/>
          <w:lang w:val="es-ES_tradnl"/>
        </w:rPr>
        <w:t xml:space="preserve">por un término </w:t>
      </w:r>
      <w:r w:rsidR="004C390D">
        <w:rPr>
          <w:rFonts w:ascii="Book Antiqua" w:hAnsi="Book Antiqua"/>
          <w:lang w:val="es-ES_tradnl"/>
        </w:rPr>
        <w:t xml:space="preserve">extendido </w:t>
      </w:r>
      <w:r w:rsidR="004D3D48">
        <w:rPr>
          <w:rFonts w:ascii="Book Antiqua" w:hAnsi="Book Antiqua"/>
          <w:lang w:val="es-ES_tradnl"/>
        </w:rPr>
        <w:t>de dos (2)</w:t>
      </w:r>
      <w:r w:rsidR="00F929F8">
        <w:rPr>
          <w:rFonts w:ascii="Book Antiqua" w:hAnsi="Book Antiqua"/>
          <w:lang w:val="es-ES_tradnl"/>
        </w:rPr>
        <w:t xml:space="preserve"> o</w:t>
      </w:r>
      <w:r w:rsidR="004D3D48">
        <w:rPr>
          <w:rFonts w:ascii="Book Antiqua" w:hAnsi="Book Antiqua"/>
          <w:lang w:val="es-ES_tradnl"/>
        </w:rPr>
        <w:t xml:space="preserve"> tres (3) años</w:t>
      </w:r>
      <w:r w:rsidR="004C390D">
        <w:rPr>
          <w:rFonts w:ascii="Book Antiqua" w:hAnsi="Book Antiqua"/>
          <w:lang w:val="es-ES_tradnl"/>
        </w:rPr>
        <w:t>;</w:t>
      </w:r>
      <w:r w:rsidR="004D3D48">
        <w:rPr>
          <w:rFonts w:ascii="Book Antiqua" w:hAnsi="Book Antiqua"/>
          <w:lang w:val="es-ES_tradnl"/>
        </w:rPr>
        <w:t xml:space="preserve"> y para otros fines relacionados.</w:t>
      </w:r>
    </w:p>
    <w:p w14:paraId="3C71E0A5" w14:textId="77777777" w:rsidR="004E0AF2" w:rsidRPr="00D95C43" w:rsidRDefault="004E0AF2" w:rsidP="00BB6B72">
      <w:pPr>
        <w:ind w:left="720" w:hanging="600"/>
        <w:jc w:val="both"/>
        <w:rPr>
          <w:rFonts w:ascii="Book Antiqua" w:hAnsi="Book Antiqua"/>
          <w:lang w:val="es-ES_tradnl"/>
        </w:rPr>
      </w:pPr>
      <w:r w:rsidRPr="00D95C43">
        <w:rPr>
          <w:rFonts w:ascii="Book Antiqua" w:hAnsi="Book Antiqua"/>
          <w:lang w:val="es-ES_tradnl"/>
        </w:rPr>
        <w:t xml:space="preserve"> </w:t>
      </w:r>
    </w:p>
    <w:p w14:paraId="4DA116C2" w14:textId="725C958C" w:rsidR="00860470" w:rsidRDefault="00D34C21" w:rsidP="00BB6B72">
      <w:pPr>
        <w:ind w:firstLine="360"/>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3B1BAE85" w14:textId="77777777" w:rsidR="00BB6B72" w:rsidRDefault="00BB6B72" w:rsidP="00BB6B72">
      <w:pPr>
        <w:ind w:firstLine="360"/>
        <w:jc w:val="center"/>
        <w:rPr>
          <w:rFonts w:ascii="Book Antiqua" w:hAnsi="Book Antiqua"/>
          <w:lang w:val="es-ES_tradnl"/>
        </w:rPr>
      </w:pPr>
    </w:p>
    <w:p w14:paraId="0E6EC2DC" w14:textId="1E3745F3" w:rsidR="004C390D" w:rsidRDefault="004C390D" w:rsidP="00BB6B72">
      <w:pPr>
        <w:ind w:firstLine="720"/>
        <w:jc w:val="both"/>
        <w:rPr>
          <w:rFonts w:ascii="Book Antiqua" w:hAnsi="Book Antiqua"/>
          <w:lang w:val="es-ES_tradnl"/>
        </w:rPr>
      </w:pPr>
      <w:r>
        <w:rPr>
          <w:rFonts w:ascii="Book Antiqua" w:hAnsi="Book Antiqua"/>
          <w:lang w:val="es-ES_tradnl"/>
        </w:rPr>
        <w:t xml:space="preserve">En Puerto Rico, la Ley 42-2017, según enmendada, conocida como la “Ley para Manejar el Estudio, Desarrollo e Investigación del Cannabis para la Innovación, Normas Aplicables y Límites (LEY MEDICINAL)”, regula y </w:t>
      </w:r>
      <w:r w:rsidR="006808C3">
        <w:rPr>
          <w:rFonts w:ascii="Book Antiqua" w:hAnsi="Book Antiqua"/>
          <w:lang w:val="es-ES_tradnl"/>
        </w:rPr>
        <w:t>permite</w:t>
      </w:r>
      <w:r>
        <w:rPr>
          <w:rFonts w:ascii="Book Antiqua" w:hAnsi="Book Antiqua"/>
          <w:lang w:val="es-ES_tradnl"/>
        </w:rPr>
        <w:t xml:space="preserve"> el uso de cannabis medicinal como alternativa </w:t>
      </w:r>
      <w:r w:rsidR="006808C3">
        <w:rPr>
          <w:rFonts w:ascii="Book Antiqua" w:hAnsi="Book Antiqua"/>
          <w:lang w:val="es-ES_tradnl"/>
        </w:rPr>
        <w:t xml:space="preserve">de </w:t>
      </w:r>
      <w:r>
        <w:rPr>
          <w:rFonts w:ascii="Book Antiqua" w:hAnsi="Book Antiqua"/>
          <w:lang w:val="es-ES_tradnl"/>
        </w:rPr>
        <w:t xml:space="preserve">tratamiento de </w:t>
      </w:r>
      <w:r w:rsidR="006808C3">
        <w:rPr>
          <w:rFonts w:ascii="Book Antiqua" w:hAnsi="Book Antiqua"/>
          <w:lang w:val="es-ES_tradnl"/>
        </w:rPr>
        <w:t>ciertas</w:t>
      </w:r>
      <w:r w:rsidR="00B52EB9">
        <w:rPr>
          <w:rFonts w:ascii="Book Antiqua" w:hAnsi="Book Antiqua"/>
          <w:lang w:val="es-ES_tradnl"/>
        </w:rPr>
        <w:t xml:space="preserve"> </w:t>
      </w:r>
      <w:r w:rsidR="003F7E36">
        <w:rPr>
          <w:rFonts w:ascii="Book Antiqua" w:hAnsi="Book Antiqua"/>
          <w:lang w:val="es-ES_tradnl"/>
        </w:rPr>
        <w:t>enfermedades</w:t>
      </w:r>
      <w:r>
        <w:rPr>
          <w:rFonts w:ascii="Book Antiqua" w:hAnsi="Book Antiqua"/>
          <w:lang w:val="es-ES_tradnl"/>
        </w:rPr>
        <w:t xml:space="preserve">, tales como </w:t>
      </w:r>
      <w:r w:rsidR="00F929F8">
        <w:rPr>
          <w:rFonts w:ascii="Book Antiqua" w:hAnsi="Book Antiqua"/>
          <w:lang w:val="es-ES_tradnl"/>
        </w:rPr>
        <w:t xml:space="preserve">la epilepsia, </w:t>
      </w:r>
      <w:r w:rsidR="00B52EB9">
        <w:rPr>
          <w:rFonts w:ascii="Book Antiqua" w:hAnsi="Book Antiqua"/>
          <w:lang w:val="es-ES_tradnl"/>
        </w:rPr>
        <w:t xml:space="preserve">Parkinson, </w:t>
      </w:r>
      <w:r>
        <w:rPr>
          <w:rFonts w:ascii="Book Antiqua" w:hAnsi="Book Antiqua"/>
          <w:lang w:val="es-ES_tradnl"/>
        </w:rPr>
        <w:t xml:space="preserve">la migraña, </w:t>
      </w:r>
      <w:r w:rsidR="00F929F8">
        <w:rPr>
          <w:rFonts w:ascii="Book Antiqua" w:hAnsi="Book Antiqua"/>
          <w:lang w:val="es-ES_tradnl"/>
        </w:rPr>
        <w:t>la fibromialgia</w:t>
      </w:r>
      <w:r w:rsidR="00EF3E77">
        <w:rPr>
          <w:rFonts w:ascii="Book Antiqua" w:hAnsi="Book Antiqua"/>
          <w:lang w:val="es-ES_tradnl"/>
        </w:rPr>
        <w:t>,</w:t>
      </w:r>
      <w:r w:rsidR="00F929F8">
        <w:rPr>
          <w:rFonts w:ascii="Book Antiqua" w:hAnsi="Book Antiqua"/>
          <w:lang w:val="es-ES_tradnl"/>
        </w:rPr>
        <w:t xml:space="preserve"> y</w:t>
      </w:r>
      <w:r w:rsidR="00EF3E77">
        <w:rPr>
          <w:rFonts w:ascii="Book Antiqua" w:hAnsi="Book Antiqua"/>
          <w:lang w:val="es-ES_tradnl"/>
        </w:rPr>
        <w:t xml:space="preserve"> de </w:t>
      </w:r>
      <w:r w:rsidR="00F929F8">
        <w:rPr>
          <w:rFonts w:ascii="Book Antiqua" w:hAnsi="Book Antiqua"/>
          <w:lang w:val="es-ES_tradnl"/>
        </w:rPr>
        <w:t xml:space="preserve">enfermedades reumatológicas, </w:t>
      </w:r>
      <w:r>
        <w:rPr>
          <w:rFonts w:ascii="Book Antiqua" w:hAnsi="Book Antiqua"/>
          <w:lang w:val="es-ES_tradnl"/>
        </w:rPr>
        <w:t xml:space="preserve">entre otras. </w:t>
      </w:r>
    </w:p>
    <w:p w14:paraId="7F1C27D8" w14:textId="77777777" w:rsidR="00BB6B72" w:rsidRDefault="00BB6B72" w:rsidP="00BB6B72">
      <w:pPr>
        <w:ind w:firstLine="720"/>
        <w:jc w:val="both"/>
        <w:rPr>
          <w:rFonts w:ascii="Book Antiqua" w:hAnsi="Book Antiqua"/>
          <w:lang w:val="es-ES_tradnl"/>
        </w:rPr>
      </w:pPr>
    </w:p>
    <w:p w14:paraId="41DB73CB" w14:textId="523DC0D8" w:rsidR="00F929F8" w:rsidRDefault="00F929F8" w:rsidP="00BB6B72">
      <w:pPr>
        <w:ind w:firstLine="720"/>
        <w:jc w:val="both"/>
        <w:rPr>
          <w:rFonts w:ascii="Book Antiqua" w:hAnsi="Book Antiqua"/>
          <w:lang w:val="es-ES_tradnl"/>
        </w:rPr>
      </w:pPr>
      <w:r>
        <w:rPr>
          <w:rFonts w:ascii="Book Antiqua" w:hAnsi="Book Antiqua"/>
          <w:lang w:val="es-ES_tradnl"/>
        </w:rPr>
        <w:t xml:space="preserve">Actualmente, la </w:t>
      </w:r>
      <w:r w:rsidR="00F87FFD">
        <w:rPr>
          <w:rFonts w:ascii="Book Antiqua" w:hAnsi="Book Antiqua"/>
          <w:lang w:val="es-ES_tradnl"/>
        </w:rPr>
        <w:t>Identificación de Paciente</w:t>
      </w:r>
      <w:r>
        <w:rPr>
          <w:rFonts w:ascii="Book Antiqua" w:hAnsi="Book Antiqua"/>
          <w:lang w:val="es-ES_tradnl"/>
        </w:rPr>
        <w:t xml:space="preserve"> de </w:t>
      </w:r>
      <w:r w:rsidR="00F87FFD">
        <w:rPr>
          <w:rFonts w:ascii="Book Antiqua" w:hAnsi="Book Antiqua"/>
          <w:lang w:val="es-ES_tradnl"/>
        </w:rPr>
        <w:t>C</w:t>
      </w:r>
      <w:r>
        <w:rPr>
          <w:rFonts w:ascii="Book Antiqua" w:hAnsi="Book Antiqua"/>
          <w:lang w:val="es-ES_tradnl"/>
        </w:rPr>
        <w:t xml:space="preserve">annabis </w:t>
      </w:r>
      <w:r w:rsidR="00F87FFD">
        <w:rPr>
          <w:rFonts w:ascii="Book Antiqua" w:hAnsi="Book Antiqua"/>
          <w:lang w:val="es-ES_tradnl"/>
        </w:rPr>
        <w:t>M</w:t>
      </w:r>
      <w:r>
        <w:rPr>
          <w:rFonts w:ascii="Book Antiqua" w:hAnsi="Book Antiqua"/>
          <w:lang w:val="es-ES_tradnl"/>
        </w:rPr>
        <w:t xml:space="preserve">edicinal, </w:t>
      </w:r>
      <w:r w:rsidR="00EF3E77">
        <w:rPr>
          <w:rFonts w:ascii="Book Antiqua" w:hAnsi="Book Antiqua"/>
          <w:lang w:val="es-ES_tradnl"/>
        </w:rPr>
        <w:t>requerida para que e</w:t>
      </w:r>
      <w:r>
        <w:rPr>
          <w:rFonts w:ascii="Book Antiqua" w:hAnsi="Book Antiqua"/>
          <w:lang w:val="es-ES_tradnl"/>
        </w:rPr>
        <w:t xml:space="preserve">l paciente </w:t>
      </w:r>
      <w:r w:rsidR="00EF3E77">
        <w:rPr>
          <w:rFonts w:ascii="Book Antiqua" w:hAnsi="Book Antiqua"/>
          <w:lang w:val="es-ES_tradnl"/>
        </w:rPr>
        <w:t xml:space="preserve">pueda </w:t>
      </w:r>
      <w:r>
        <w:rPr>
          <w:rFonts w:ascii="Book Antiqua" w:hAnsi="Book Antiqua"/>
          <w:lang w:val="es-ES_tradnl"/>
        </w:rPr>
        <w:t>utilizar legalmente esta alternativa de tratamiento</w:t>
      </w:r>
      <w:r w:rsidR="009803E2">
        <w:rPr>
          <w:rFonts w:ascii="Book Antiqua" w:hAnsi="Book Antiqua"/>
          <w:lang w:val="es-ES_tradnl"/>
        </w:rPr>
        <w:t xml:space="preserve"> en Puerto Rico</w:t>
      </w:r>
      <w:r>
        <w:rPr>
          <w:rFonts w:ascii="Book Antiqua" w:hAnsi="Book Antiqua"/>
          <w:lang w:val="es-ES_tradnl"/>
        </w:rPr>
        <w:t>,</w:t>
      </w:r>
      <w:r w:rsidR="009803E2">
        <w:rPr>
          <w:rFonts w:ascii="Book Antiqua" w:hAnsi="Book Antiqua"/>
          <w:lang w:val="es-ES_tradnl"/>
        </w:rPr>
        <w:t xml:space="preserve"> tiene una validez de un (1) año, por lo que</w:t>
      </w:r>
      <w:r>
        <w:rPr>
          <w:rFonts w:ascii="Book Antiqua" w:hAnsi="Book Antiqua"/>
          <w:lang w:val="es-ES_tradnl"/>
        </w:rPr>
        <w:t xml:space="preserve"> debe ser renovada anualmente.</w:t>
      </w:r>
      <w:r w:rsidR="003F7E36">
        <w:rPr>
          <w:rFonts w:ascii="Book Antiqua" w:hAnsi="Book Antiqua"/>
          <w:lang w:val="es-ES_tradnl"/>
        </w:rPr>
        <w:t xml:space="preserve">  </w:t>
      </w:r>
      <w:r w:rsidR="00231AA7">
        <w:rPr>
          <w:rFonts w:ascii="Book Antiqua" w:hAnsi="Book Antiqua"/>
          <w:lang w:val="es-ES_tradnl"/>
        </w:rPr>
        <w:t xml:space="preserve">Estos trámites de </w:t>
      </w:r>
      <w:r w:rsidR="00283957">
        <w:rPr>
          <w:rFonts w:ascii="Book Antiqua" w:hAnsi="Book Antiqua"/>
          <w:lang w:val="es-ES_tradnl"/>
        </w:rPr>
        <w:t>renovación</w:t>
      </w:r>
      <w:r w:rsidR="00231AA7">
        <w:rPr>
          <w:rFonts w:ascii="Book Antiqua" w:hAnsi="Book Antiqua"/>
          <w:lang w:val="es-ES_tradnl"/>
        </w:rPr>
        <w:t xml:space="preserve"> tienden a ser lentos</w:t>
      </w:r>
      <w:r w:rsidR="009A740E">
        <w:rPr>
          <w:rFonts w:ascii="Book Antiqua" w:hAnsi="Book Antiqua"/>
          <w:lang w:val="es-ES_tradnl"/>
        </w:rPr>
        <w:t>,</w:t>
      </w:r>
      <w:r w:rsidR="00231AA7">
        <w:rPr>
          <w:rFonts w:ascii="Book Antiqua" w:hAnsi="Book Antiqua"/>
          <w:lang w:val="es-ES_tradnl"/>
        </w:rPr>
        <w:t xml:space="preserve"> lo que </w:t>
      </w:r>
      <w:r w:rsidR="007E6A16">
        <w:rPr>
          <w:rFonts w:ascii="Book Antiqua" w:hAnsi="Book Antiqua"/>
          <w:lang w:val="es-ES_tradnl"/>
        </w:rPr>
        <w:t>puede</w:t>
      </w:r>
      <w:r w:rsidR="00231AA7">
        <w:rPr>
          <w:rFonts w:ascii="Book Antiqua" w:hAnsi="Book Antiqua"/>
          <w:lang w:val="es-ES_tradnl"/>
        </w:rPr>
        <w:t xml:space="preserve"> resulta</w:t>
      </w:r>
      <w:r w:rsidR="007E6A16">
        <w:rPr>
          <w:rFonts w:ascii="Book Antiqua" w:hAnsi="Book Antiqua"/>
          <w:lang w:val="es-ES_tradnl"/>
        </w:rPr>
        <w:t>r</w:t>
      </w:r>
      <w:r w:rsidR="00231AA7">
        <w:rPr>
          <w:rFonts w:ascii="Book Antiqua" w:hAnsi="Book Antiqua"/>
          <w:lang w:val="es-ES_tradnl"/>
        </w:rPr>
        <w:t xml:space="preserve"> en detrimento de estos pacientes, quienes </w:t>
      </w:r>
      <w:r w:rsidR="00EF3E77">
        <w:rPr>
          <w:rFonts w:ascii="Book Antiqua" w:hAnsi="Book Antiqua"/>
          <w:lang w:val="es-ES_tradnl"/>
        </w:rPr>
        <w:t xml:space="preserve">por lo general padecen de condiciones crónicas y </w:t>
      </w:r>
      <w:r w:rsidR="00231AA7">
        <w:rPr>
          <w:rFonts w:ascii="Book Antiqua" w:hAnsi="Book Antiqua"/>
          <w:lang w:val="es-ES_tradnl"/>
        </w:rPr>
        <w:t>n</w:t>
      </w:r>
      <w:r w:rsidR="007E6A16">
        <w:rPr>
          <w:rFonts w:ascii="Book Antiqua" w:hAnsi="Book Antiqua"/>
          <w:lang w:val="es-ES_tradnl"/>
        </w:rPr>
        <w:t xml:space="preserve">ecesitan de la continuidad de tratamiento, lo que los expone a una interrupción </w:t>
      </w:r>
      <w:r w:rsidR="00231AA7">
        <w:rPr>
          <w:rFonts w:ascii="Book Antiqua" w:hAnsi="Book Antiqua"/>
          <w:lang w:val="es-ES_tradnl"/>
        </w:rPr>
        <w:t xml:space="preserve">hasta que nuevamente se </w:t>
      </w:r>
      <w:r w:rsidR="007E6A16">
        <w:rPr>
          <w:rFonts w:ascii="Book Antiqua" w:hAnsi="Book Antiqua"/>
          <w:lang w:val="es-ES_tradnl"/>
        </w:rPr>
        <w:t>tramite y s</w:t>
      </w:r>
      <w:r w:rsidR="00231AA7">
        <w:rPr>
          <w:rFonts w:ascii="Book Antiqua" w:hAnsi="Book Antiqua"/>
          <w:lang w:val="es-ES_tradnl"/>
        </w:rPr>
        <w:t xml:space="preserve">e expida </w:t>
      </w:r>
      <w:r w:rsidR="00EF3E77">
        <w:rPr>
          <w:rFonts w:ascii="Book Antiqua" w:hAnsi="Book Antiqua"/>
          <w:lang w:val="es-ES_tradnl"/>
        </w:rPr>
        <w:t>dicha identificación</w:t>
      </w:r>
      <w:r w:rsidR="00231AA7">
        <w:rPr>
          <w:rFonts w:ascii="Book Antiqua" w:hAnsi="Book Antiqua"/>
          <w:lang w:val="es-ES_tradnl"/>
        </w:rPr>
        <w:t xml:space="preserve">. </w:t>
      </w:r>
    </w:p>
    <w:p w14:paraId="5845DC31" w14:textId="77777777" w:rsidR="00BB6B72" w:rsidRDefault="00BB6B72" w:rsidP="00BB6B72">
      <w:pPr>
        <w:ind w:firstLine="720"/>
        <w:jc w:val="both"/>
        <w:rPr>
          <w:rFonts w:ascii="Book Antiqua" w:hAnsi="Book Antiqua"/>
          <w:lang w:val="es-ES_tradnl"/>
        </w:rPr>
      </w:pPr>
    </w:p>
    <w:p w14:paraId="4454BD2F" w14:textId="25FDF511" w:rsidR="009803E2" w:rsidRDefault="00F929F8" w:rsidP="00BB6B72">
      <w:pPr>
        <w:ind w:firstLine="720"/>
        <w:jc w:val="both"/>
        <w:rPr>
          <w:rFonts w:ascii="Book Antiqua" w:hAnsi="Book Antiqua"/>
          <w:lang w:val="es-ES_tradnl"/>
        </w:rPr>
      </w:pPr>
      <w:r>
        <w:rPr>
          <w:rFonts w:ascii="Book Antiqua" w:hAnsi="Book Antiqua"/>
          <w:lang w:val="es-ES_tradnl"/>
        </w:rPr>
        <w:lastRenderedPageBreak/>
        <w:t xml:space="preserve">No obstante, en otras jurisdicciones de Estados Unidos la </w:t>
      </w:r>
      <w:r w:rsidR="00EF3E77">
        <w:rPr>
          <w:rFonts w:ascii="Book Antiqua" w:hAnsi="Book Antiqua"/>
          <w:lang w:val="es-ES_tradnl"/>
        </w:rPr>
        <w:t xml:space="preserve">identificación o </w:t>
      </w:r>
      <w:r>
        <w:rPr>
          <w:rFonts w:ascii="Book Antiqua" w:hAnsi="Book Antiqua"/>
          <w:lang w:val="es-ES_tradnl"/>
        </w:rPr>
        <w:t xml:space="preserve">licencia de </w:t>
      </w:r>
      <w:r w:rsidR="00EF3E77">
        <w:rPr>
          <w:rFonts w:ascii="Book Antiqua" w:hAnsi="Book Antiqua"/>
          <w:lang w:val="es-ES_tradnl"/>
        </w:rPr>
        <w:t xml:space="preserve">paciente de uso de </w:t>
      </w:r>
      <w:r>
        <w:rPr>
          <w:rFonts w:ascii="Book Antiqua" w:hAnsi="Book Antiqua"/>
          <w:lang w:val="es-ES_tradnl"/>
        </w:rPr>
        <w:t xml:space="preserve">cannabis medicinal tiene un término </w:t>
      </w:r>
      <w:r w:rsidR="009803E2">
        <w:rPr>
          <w:rFonts w:ascii="Book Antiqua" w:hAnsi="Book Antiqua"/>
          <w:lang w:val="es-ES_tradnl"/>
        </w:rPr>
        <w:t xml:space="preserve">de validez más </w:t>
      </w:r>
      <w:r>
        <w:rPr>
          <w:rFonts w:ascii="Book Antiqua" w:hAnsi="Book Antiqua"/>
          <w:lang w:val="es-ES_tradnl"/>
        </w:rPr>
        <w:t>exten</w:t>
      </w:r>
      <w:r w:rsidR="009803E2">
        <w:rPr>
          <w:rFonts w:ascii="Book Antiqua" w:hAnsi="Book Antiqua"/>
          <w:lang w:val="es-ES_tradnl"/>
        </w:rPr>
        <w:t xml:space="preserve">so. </w:t>
      </w:r>
      <w:r w:rsidR="007B20BE">
        <w:rPr>
          <w:rFonts w:ascii="Book Antiqua" w:hAnsi="Book Antiqua"/>
          <w:lang w:val="es-ES_tradnl"/>
        </w:rPr>
        <w:t>En</w:t>
      </w:r>
      <w:r w:rsidR="009803E2">
        <w:rPr>
          <w:rFonts w:ascii="Book Antiqua" w:hAnsi="Book Antiqua"/>
          <w:lang w:val="es-ES_tradnl"/>
        </w:rPr>
        <w:t xml:space="preserve"> estados como Arizona, la licencia </w:t>
      </w:r>
      <w:r w:rsidR="00EF3E77">
        <w:rPr>
          <w:rFonts w:ascii="Book Antiqua" w:hAnsi="Book Antiqua"/>
          <w:lang w:val="es-ES_tradnl"/>
        </w:rPr>
        <w:t xml:space="preserve">del paciente para uso </w:t>
      </w:r>
      <w:r w:rsidR="009803E2">
        <w:rPr>
          <w:rFonts w:ascii="Book Antiqua" w:hAnsi="Book Antiqua"/>
          <w:lang w:val="es-ES_tradnl"/>
        </w:rPr>
        <w:t>de cannabis medicinal es válida por dos (2) años, mientras que en estados como Nuevo México</w:t>
      </w:r>
      <w:r>
        <w:rPr>
          <w:rFonts w:ascii="Book Antiqua" w:hAnsi="Book Antiqua"/>
          <w:lang w:val="es-ES_tradnl"/>
        </w:rPr>
        <w:t xml:space="preserve"> </w:t>
      </w:r>
      <w:r w:rsidR="009803E2">
        <w:rPr>
          <w:rFonts w:ascii="Book Antiqua" w:hAnsi="Book Antiqua"/>
          <w:lang w:val="es-ES_tradnl"/>
        </w:rPr>
        <w:t>dicha licencia es válida por tres (3)</w:t>
      </w:r>
      <w:r>
        <w:rPr>
          <w:rFonts w:ascii="Book Antiqua" w:hAnsi="Book Antiqua"/>
          <w:lang w:val="es-ES_tradnl"/>
        </w:rPr>
        <w:t xml:space="preserve"> años</w:t>
      </w:r>
      <w:r w:rsidR="009803E2">
        <w:rPr>
          <w:rFonts w:ascii="Book Antiqua" w:hAnsi="Book Antiqua"/>
          <w:lang w:val="es-ES_tradnl"/>
        </w:rPr>
        <w:t xml:space="preserve">. </w:t>
      </w:r>
    </w:p>
    <w:p w14:paraId="3ACA6D6A" w14:textId="77777777" w:rsidR="00BB6B72" w:rsidRDefault="00BB6B72" w:rsidP="00BB6B72">
      <w:pPr>
        <w:ind w:firstLine="720"/>
        <w:jc w:val="both"/>
        <w:rPr>
          <w:rFonts w:ascii="Book Antiqua" w:hAnsi="Book Antiqua"/>
          <w:lang w:val="es-ES_tradnl"/>
        </w:rPr>
      </w:pPr>
    </w:p>
    <w:p w14:paraId="6F17B787" w14:textId="1CE299AA" w:rsidR="00162236" w:rsidRDefault="007B20BE" w:rsidP="00BB6B72">
      <w:pPr>
        <w:ind w:firstLine="720"/>
        <w:jc w:val="both"/>
        <w:rPr>
          <w:rFonts w:ascii="Book Antiqua" w:hAnsi="Book Antiqua"/>
          <w:lang w:val="es-ES_tradnl"/>
        </w:rPr>
      </w:pPr>
      <w:r>
        <w:rPr>
          <w:rFonts w:ascii="Book Antiqua" w:hAnsi="Book Antiqua"/>
          <w:lang w:val="es-ES_tradnl"/>
        </w:rPr>
        <w:t xml:space="preserve">El propósito de esta legislación es </w:t>
      </w:r>
      <w:r w:rsidR="00951FBC">
        <w:rPr>
          <w:rFonts w:ascii="Book Antiqua" w:hAnsi="Book Antiqua"/>
          <w:lang w:val="es-ES_tradnl"/>
        </w:rPr>
        <w:t xml:space="preserve">simplificar el proceso de renovación de la </w:t>
      </w:r>
      <w:r w:rsidR="00311A19">
        <w:rPr>
          <w:rFonts w:ascii="Book Antiqua" w:hAnsi="Book Antiqua"/>
          <w:lang w:val="es-ES_tradnl"/>
        </w:rPr>
        <w:t>Identificación de Paciente de Cannabis Medicinal</w:t>
      </w:r>
      <w:r w:rsidR="00951FBC">
        <w:rPr>
          <w:rFonts w:ascii="Book Antiqua" w:hAnsi="Book Antiqua"/>
          <w:lang w:val="es-ES_tradnl"/>
        </w:rPr>
        <w:t>. Al b</w:t>
      </w:r>
      <w:r>
        <w:rPr>
          <w:rFonts w:ascii="Book Antiqua" w:hAnsi="Book Antiqua"/>
          <w:lang w:val="es-ES_tradnl"/>
        </w:rPr>
        <w:t xml:space="preserve">rindarle al paciente la opción de renovar </w:t>
      </w:r>
      <w:r w:rsidR="00311A19">
        <w:rPr>
          <w:rFonts w:ascii="Book Antiqua" w:hAnsi="Book Antiqua"/>
          <w:lang w:val="es-ES_tradnl"/>
        </w:rPr>
        <w:t>dicha Identificación</w:t>
      </w:r>
      <w:r>
        <w:rPr>
          <w:rFonts w:ascii="Book Antiqua" w:hAnsi="Book Antiqua"/>
          <w:lang w:val="es-ES_tradnl"/>
        </w:rPr>
        <w:t xml:space="preserve"> cada </w:t>
      </w:r>
      <w:r w:rsidR="00E357FB">
        <w:rPr>
          <w:rFonts w:ascii="Book Antiqua" w:hAnsi="Book Antiqua"/>
          <w:lang w:val="es-ES_tradnl"/>
        </w:rPr>
        <w:t xml:space="preserve">dos </w:t>
      </w:r>
      <w:r>
        <w:rPr>
          <w:rFonts w:ascii="Book Antiqua" w:hAnsi="Book Antiqua"/>
          <w:lang w:val="es-ES_tradnl"/>
        </w:rPr>
        <w:t xml:space="preserve">(2) o tres </w:t>
      </w:r>
      <w:r w:rsidR="00E357FB">
        <w:rPr>
          <w:rFonts w:ascii="Book Antiqua" w:hAnsi="Book Antiqua"/>
          <w:lang w:val="es-ES_tradnl"/>
        </w:rPr>
        <w:t xml:space="preserve">(3) </w:t>
      </w:r>
      <w:r>
        <w:rPr>
          <w:rFonts w:ascii="Book Antiqua" w:hAnsi="Book Antiqua"/>
          <w:lang w:val="es-ES_tradnl"/>
        </w:rPr>
        <w:t>años</w:t>
      </w:r>
      <w:r w:rsidR="00E357FB">
        <w:rPr>
          <w:rFonts w:ascii="Book Antiqua" w:hAnsi="Book Antiqua"/>
          <w:lang w:val="es-ES_tradnl"/>
        </w:rPr>
        <w:t xml:space="preserve">, </w:t>
      </w:r>
      <w:r w:rsidR="00951FBC">
        <w:rPr>
          <w:rFonts w:ascii="Book Antiqua" w:hAnsi="Book Antiqua"/>
          <w:lang w:val="es-ES_tradnl"/>
        </w:rPr>
        <w:t>se beneficia</w:t>
      </w:r>
      <w:r w:rsidR="00283957">
        <w:rPr>
          <w:rFonts w:ascii="Book Antiqua" w:hAnsi="Book Antiqua"/>
          <w:lang w:val="es-ES_tradnl"/>
        </w:rPr>
        <w:t xml:space="preserve"> directamente a </w:t>
      </w:r>
      <w:r w:rsidR="00231AA7">
        <w:rPr>
          <w:rFonts w:ascii="Book Antiqua" w:hAnsi="Book Antiqua"/>
          <w:lang w:val="es-ES_tradnl"/>
        </w:rPr>
        <w:t>los pacientes</w:t>
      </w:r>
      <w:r w:rsidR="00283957">
        <w:rPr>
          <w:rFonts w:ascii="Book Antiqua" w:hAnsi="Book Antiqua"/>
          <w:lang w:val="es-ES_tradnl"/>
        </w:rPr>
        <w:t xml:space="preserve">, </w:t>
      </w:r>
      <w:r w:rsidR="00715AF2">
        <w:rPr>
          <w:rFonts w:ascii="Book Antiqua" w:hAnsi="Book Antiqua"/>
          <w:lang w:val="es-ES_tradnl"/>
        </w:rPr>
        <w:t>quienes,</w:t>
      </w:r>
      <w:r w:rsidR="00283957">
        <w:rPr>
          <w:rFonts w:ascii="Book Antiqua" w:hAnsi="Book Antiqua"/>
          <w:lang w:val="es-ES_tradnl"/>
        </w:rPr>
        <w:t xml:space="preserve"> a su conveniencia</w:t>
      </w:r>
      <w:r w:rsidR="00715AF2">
        <w:rPr>
          <w:rFonts w:ascii="Book Antiqua" w:hAnsi="Book Antiqua"/>
          <w:lang w:val="es-ES_tradnl"/>
        </w:rPr>
        <w:t>,</w:t>
      </w:r>
      <w:r w:rsidR="00283957">
        <w:rPr>
          <w:rFonts w:ascii="Book Antiqua" w:hAnsi="Book Antiqua"/>
          <w:lang w:val="es-ES_tradnl"/>
        </w:rPr>
        <w:t xml:space="preserve"> podrán optar por un término de valide</w:t>
      </w:r>
      <w:r w:rsidR="007E6A16">
        <w:rPr>
          <w:rFonts w:ascii="Book Antiqua" w:hAnsi="Book Antiqua"/>
          <w:lang w:val="es-ES_tradnl"/>
        </w:rPr>
        <w:t>z</w:t>
      </w:r>
      <w:r w:rsidR="00283957">
        <w:rPr>
          <w:rFonts w:ascii="Book Antiqua" w:hAnsi="Book Antiqua"/>
          <w:lang w:val="es-ES_tradnl"/>
        </w:rPr>
        <w:t xml:space="preserve"> extendid</w:t>
      </w:r>
      <w:r w:rsidR="007E6A16">
        <w:rPr>
          <w:rFonts w:ascii="Book Antiqua" w:hAnsi="Book Antiqua"/>
          <w:lang w:val="es-ES_tradnl"/>
        </w:rPr>
        <w:t>o</w:t>
      </w:r>
      <w:r w:rsidR="00283957">
        <w:rPr>
          <w:rFonts w:ascii="Book Antiqua" w:hAnsi="Book Antiqua"/>
          <w:lang w:val="es-ES_tradnl"/>
        </w:rPr>
        <w:t xml:space="preserve"> de hasta un máximo de tres (3) años. </w:t>
      </w:r>
    </w:p>
    <w:p w14:paraId="5C82C208" w14:textId="77777777" w:rsidR="00BB6B72" w:rsidRPr="00D95C43" w:rsidRDefault="00BB6B72" w:rsidP="00BB6B72">
      <w:pPr>
        <w:ind w:firstLine="720"/>
        <w:jc w:val="both"/>
        <w:rPr>
          <w:rFonts w:ascii="Book Antiqua" w:hAnsi="Book Antiqua"/>
          <w:lang w:val="es-ES_tradnl"/>
        </w:rPr>
      </w:pPr>
    </w:p>
    <w:p w14:paraId="7BE8B93E" w14:textId="77777777" w:rsidR="009E2241" w:rsidRPr="00CD00DF" w:rsidRDefault="007F6FF1" w:rsidP="00BB6B72">
      <w:pPr>
        <w:rPr>
          <w:rFonts w:ascii="Book Antiqua" w:hAnsi="Book Antiqua"/>
          <w:i/>
          <w:lang w:val="es-ES_tradnl"/>
        </w:rPr>
      </w:pPr>
      <w:r w:rsidRPr="00CD00DF">
        <w:rPr>
          <w:rFonts w:ascii="Book Antiqua" w:hAnsi="Book Antiqua"/>
          <w:i/>
          <w:lang w:val="es-ES_tradnl"/>
        </w:rPr>
        <w:t>DECRÉ</w:t>
      </w:r>
      <w:r w:rsidR="009E2241" w:rsidRPr="00CD00DF">
        <w:rPr>
          <w:rFonts w:ascii="Book Antiqua" w:hAnsi="Book Antiqua"/>
          <w:i/>
          <w:lang w:val="es-ES_tradnl"/>
        </w:rPr>
        <w:t>TASE POR LA ASAMBLEA LEGISLATIVA DE PUERTO RICO:</w:t>
      </w:r>
    </w:p>
    <w:p w14:paraId="62F845FC" w14:textId="77777777" w:rsidR="009E2241" w:rsidRDefault="009E2241" w:rsidP="00BB6B72">
      <w:pPr>
        <w:jc w:val="both"/>
        <w:rPr>
          <w:rFonts w:ascii="Book Antiqua" w:hAnsi="Book Antiqua"/>
          <w:i/>
          <w:lang w:val="es-ES_tradnl"/>
        </w:rPr>
      </w:pPr>
    </w:p>
    <w:p w14:paraId="2A177264" w14:textId="77777777" w:rsidR="00BB6B72" w:rsidRPr="00CD00DF" w:rsidRDefault="00BB6B72" w:rsidP="00BB6B72">
      <w:pPr>
        <w:jc w:val="both"/>
        <w:rPr>
          <w:rFonts w:ascii="Book Antiqua" w:hAnsi="Book Antiqua"/>
          <w:i/>
          <w:lang w:val="es-ES_tradnl"/>
        </w:rPr>
        <w:sectPr w:rsidR="00BB6B72" w:rsidRPr="00CD00DF">
          <w:headerReference w:type="default" r:id="rId7"/>
          <w:headerReference w:type="first" r:id="rId8"/>
          <w:type w:val="continuous"/>
          <w:pgSz w:w="12240" w:h="15840" w:code="1"/>
          <w:pgMar w:top="1440" w:right="1440" w:bottom="1440" w:left="1440" w:header="720" w:footer="720" w:gutter="0"/>
          <w:cols w:space="720"/>
          <w:titlePg/>
        </w:sectPr>
      </w:pPr>
    </w:p>
    <w:p w14:paraId="10417D3B" w14:textId="5245D7C3" w:rsidR="004D3D48" w:rsidRDefault="009F2D9B" w:rsidP="00BB6B72">
      <w:pPr>
        <w:spacing w:line="480" w:lineRule="auto"/>
        <w:ind w:firstLine="562"/>
        <w:jc w:val="both"/>
        <w:rPr>
          <w:rFonts w:ascii="Book Antiqua" w:hAnsi="Book Antiqua"/>
          <w:lang w:val="es-ES_tradnl"/>
        </w:rPr>
      </w:pPr>
      <w:r w:rsidRPr="00F450F3">
        <w:rPr>
          <w:rFonts w:ascii="Book Antiqua" w:hAnsi="Book Antiqua"/>
          <w:szCs w:val="24"/>
          <w:lang w:val="es-PR"/>
        </w:rPr>
        <w:t xml:space="preserve">Sección 1.-Se </w:t>
      </w:r>
      <w:r w:rsidR="004D3D48">
        <w:rPr>
          <w:rFonts w:ascii="Book Antiqua" w:hAnsi="Book Antiqua"/>
          <w:szCs w:val="24"/>
          <w:lang w:val="es-PR"/>
        </w:rPr>
        <w:t xml:space="preserve">enmienda el Artículo 21 de la </w:t>
      </w:r>
      <w:r w:rsidR="004D3D48">
        <w:rPr>
          <w:rFonts w:ascii="Book Antiqua" w:hAnsi="Book Antiqua"/>
          <w:lang w:val="es-ES_tradnl"/>
        </w:rPr>
        <w:t>de la Ley 42-2017, según enmendada, conocida como la “Ley para Manejar el Estudio, Desarrollo e Investigación del Cannabis para la Innovación, Normas Aplicables y Límites (LEY MEDICINAL)”</w:t>
      </w:r>
      <w:r w:rsidR="004D3D48">
        <w:rPr>
          <w:rFonts w:ascii="Book Antiqua" w:hAnsi="Book Antiqua"/>
          <w:szCs w:val="24"/>
          <w:lang w:val="es-PR"/>
        </w:rPr>
        <w:t xml:space="preserve"> </w:t>
      </w:r>
      <w:r w:rsidR="0050066F">
        <w:rPr>
          <w:rFonts w:ascii="Book Antiqua" w:hAnsi="Book Antiqua"/>
          <w:lang w:val="es-ES_tradnl"/>
        </w:rPr>
        <w:t>para que lea como sigue:</w:t>
      </w:r>
    </w:p>
    <w:p w14:paraId="77734A2F" w14:textId="68D8AE52" w:rsidR="004D3D48" w:rsidRPr="00DF56B4" w:rsidRDefault="0050066F" w:rsidP="00BB6B72">
      <w:pPr>
        <w:spacing w:line="480" w:lineRule="auto"/>
        <w:ind w:firstLine="562"/>
        <w:jc w:val="both"/>
        <w:rPr>
          <w:rFonts w:ascii="Book Antiqua" w:hAnsi="Book Antiqua"/>
          <w:lang w:val="es-ES_tradnl"/>
        </w:rPr>
      </w:pPr>
      <w:r w:rsidRPr="00DF56B4">
        <w:rPr>
          <w:rFonts w:ascii="Book Antiqua" w:hAnsi="Book Antiqua"/>
          <w:i/>
          <w:iCs/>
          <w:lang w:val="es-ES_tradnl"/>
        </w:rPr>
        <w:t>“</w:t>
      </w:r>
      <w:r w:rsidR="004D3D48" w:rsidRPr="00DF56B4">
        <w:rPr>
          <w:rFonts w:ascii="Book Antiqua" w:hAnsi="Book Antiqua"/>
          <w:lang w:val="es-ES_tradnl"/>
        </w:rPr>
        <w:t>Artículo 21 – Derechos a Pagarse</w:t>
      </w:r>
    </w:p>
    <w:p w14:paraId="0A10D6B7" w14:textId="68429FC8" w:rsidR="00860470" w:rsidRPr="004D3D48" w:rsidRDefault="004D3D48" w:rsidP="00BB6B72">
      <w:pPr>
        <w:spacing w:line="480" w:lineRule="auto"/>
        <w:ind w:firstLine="562"/>
        <w:jc w:val="both"/>
        <w:rPr>
          <w:rFonts w:ascii="Book Antiqua" w:hAnsi="Book Antiqua"/>
          <w:lang w:val="es-ES_tradnl"/>
        </w:rPr>
      </w:pPr>
      <w:r w:rsidRPr="00CC1A65">
        <w:rPr>
          <w:rFonts w:ascii="Book Antiqua" w:hAnsi="Book Antiqua"/>
          <w:lang w:val="es-ES"/>
        </w:rPr>
        <w:t>Los derechos a pagarse para la obtención de una licencia bajo esta Ley serán dispuestos mediante reglamento.</w:t>
      </w:r>
      <w:r w:rsidR="000D1BB5" w:rsidRPr="00CC1A65">
        <w:rPr>
          <w:rFonts w:ascii="Book Antiqua" w:hAnsi="Book Antiqua"/>
          <w:lang w:val="es-ES"/>
        </w:rPr>
        <w:t xml:space="preserve"> Los derechos aquí establecidos se pagarán en sellos de rentas internas.</w:t>
      </w:r>
      <w:r w:rsidRPr="00CC1A65">
        <w:rPr>
          <w:rFonts w:ascii="Book Antiqua" w:hAnsi="Book Antiqua"/>
          <w:lang w:val="es-ES"/>
        </w:rPr>
        <w:t xml:space="preserve"> </w:t>
      </w:r>
      <w:r w:rsidR="007D6739" w:rsidRPr="00CC1A65">
        <w:rPr>
          <w:rFonts w:ascii="Book Antiqua" w:hAnsi="Book Antiqua"/>
          <w:i/>
          <w:iCs/>
          <w:lang w:val="es-ES"/>
        </w:rPr>
        <w:t xml:space="preserve">Los derechos por concepto </w:t>
      </w:r>
      <w:r w:rsidR="00957770">
        <w:rPr>
          <w:rFonts w:ascii="Book Antiqua" w:hAnsi="Book Antiqua"/>
          <w:i/>
          <w:iCs/>
          <w:lang w:val="es-ES"/>
        </w:rPr>
        <w:t xml:space="preserve">de </w:t>
      </w:r>
      <w:r w:rsidR="00957770" w:rsidRPr="00957770">
        <w:rPr>
          <w:rFonts w:ascii="Book Antiqua" w:hAnsi="Book Antiqua"/>
          <w:i/>
          <w:iCs/>
          <w:lang w:val="es-ES_tradnl"/>
        </w:rPr>
        <w:t>Identificación de Paciente de Cannabis Medicinal</w:t>
      </w:r>
      <w:r w:rsidR="00957770">
        <w:rPr>
          <w:rFonts w:ascii="Book Antiqua" w:hAnsi="Book Antiqua"/>
          <w:lang w:val="es-ES_tradnl"/>
        </w:rPr>
        <w:t xml:space="preserve"> </w:t>
      </w:r>
      <w:r w:rsidR="007D6739" w:rsidRPr="00CC1A65">
        <w:rPr>
          <w:rFonts w:ascii="Book Antiqua" w:hAnsi="Book Antiqua"/>
          <w:i/>
          <w:iCs/>
          <w:lang w:val="es-ES"/>
        </w:rPr>
        <w:t>se pagarán anticipadamente por todo el año o periodo</w:t>
      </w:r>
      <w:r w:rsidR="00A6757D" w:rsidRPr="00CC1A65">
        <w:rPr>
          <w:rFonts w:ascii="Book Antiqua" w:hAnsi="Book Antiqua"/>
          <w:i/>
          <w:iCs/>
          <w:lang w:val="es-ES"/>
        </w:rPr>
        <w:t xml:space="preserve"> que corresponda</w:t>
      </w:r>
      <w:r w:rsidR="00CC1A65" w:rsidRPr="00CC1A65">
        <w:rPr>
          <w:rFonts w:ascii="Book Antiqua" w:hAnsi="Book Antiqua"/>
          <w:i/>
          <w:iCs/>
          <w:lang w:val="es-ES"/>
        </w:rPr>
        <w:t>, hasta un máximo de tres (3) años</w:t>
      </w:r>
      <w:r w:rsidR="007D6739" w:rsidRPr="00CC1A65">
        <w:rPr>
          <w:rFonts w:ascii="Book Antiqua" w:hAnsi="Book Antiqua"/>
          <w:i/>
          <w:iCs/>
          <w:lang w:val="es-ES"/>
        </w:rPr>
        <w:t>.</w:t>
      </w:r>
      <w:r w:rsidR="007D6739" w:rsidRPr="00CC1A65">
        <w:rPr>
          <w:rFonts w:ascii="Book Antiqua" w:hAnsi="Book Antiqua"/>
          <w:lang w:val="es-ES"/>
        </w:rPr>
        <w:t xml:space="preserve"> </w:t>
      </w:r>
      <w:r w:rsidR="00DF56B4" w:rsidRPr="00CC1A65">
        <w:rPr>
          <w:rFonts w:ascii="Book Antiqua" w:hAnsi="Book Antiqua"/>
          <w:i/>
          <w:iCs/>
          <w:lang w:val="es-ES"/>
        </w:rPr>
        <w:t>El paciente tendrá la alternativa de obtener</w:t>
      </w:r>
      <w:r w:rsidR="004A096A" w:rsidRPr="00CC1A65">
        <w:rPr>
          <w:rFonts w:ascii="Book Antiqua" w:hAnsi="Book Antiqua"/>
          <w:i/>
          <w:iCs/>
          <w:lang w:val="es-ES"/>
        </w:rPr>
        <w:t xml:space="preserve"> o renovar</w:t>
      </w:r>
      <w:r w:rsidR="00DF56B4" w:rsidRPr="00CC1A65">
        <w:rPr>
          <w:rFonts w:ascii="Book Antiqua" w:hAnsi="Book Antiqua"/>
          <w:i/>
          <w:iCs/>
          <w:lang w:val="es-ES"/>
        </w:rPr>
        <w:t xml:space="preserve"> una licencia de cannabis medicinal con un término de duración extendido de dos (2) años o de tres (3) años. El paciente decidirá si se acoge a esta alternativa o a la licencia con una duración de un solo año</w:t>
      </w:r>
      <w:r w:rsidRPr="00CC1A65">
        <w:rPr>
          <w:rFonts w:ascii="Book Antiqua" w:hAnsi="Book Antiqua"/>
          <w:i/>
          <w:iCs/>
          <w:lang w:val="es-ES"/>
        </w:rPr>
        <w:t>.</w:t>
      </w:r>
      <w:r>
        <w:rPr>
          <w:rFonts w:ascii="TimesNewRomanPSMT" w:hAnsi="TimesNewRomanPSMT"/>
          <w:i/>
          <w:iCs/>
          <w:lang w:val="es-ES"/>
        </w:rPr>
        <w:t xml:space="preserve"> </w:t>
      </w:r>
      <w:r w:rsidRPr="00CC1A65">
        <w:rPr>
          <w:rFonts w:ascii="Book Antiqua" w:hAnsi="Book Antiqua"/>
          <w:lang w:val="es-ES"/>
        </w:rPr>
        <w:t xml:space="preserve">El producto de los recaudos provenientes de la venta de los sellos de rentas internas para la emisión de las licencias descritas en este Artículo ingresará al Fondo General, disponiéndose que estos recaudos se podrán asignar por la Oficina de Gerencia y Presupuesto para cubrir el </w:t>
      </w:r>
      <w:r w:rsidRPr="00CC1A65">
        <w:rPr>
          <w:rFonts w:ascii="Book Antiqua" w:hAnsi="Book Antiqua"/>
          <w:lang w:val="es-ES"/>
        </w:rPr>
        <w:lastRenderedPageBreak/>
        <w:t xml:space="preserve">presupuesto de la Junta y la partida del Fondo para Servicios contra Enfermedades Catastróficas Remediables que podrá determinar la Junta. </w:t>
      </w:r>
      <w:r w:rsidR="006929E7" w:rsidRPr="00CC1A65">
        <w:rPr>
          <w:rFonts w:ascii="Book Antiqua" w:hAnsi="Book Antiqua"/>
          <w:lang w:val="es-ES_tradnl"/>
        </w:rPr>
        <w:t>“</w:t>
      </w:r>
    </w:p>
    <w:p w14:paraId="58497B07" w14:textId="3D49CFFA" w:rsidR="00AC0175" w:rsidRPr="00D20BFF" w:rsidRDefault="00E064AA" w:rsidP="00BB6B72">
      <w:pPr>
        <w:spacing w:line="480" w:lineRule="auto"/>
        <w:ind w:firstLine="562"/>
        <w:jc w:val="both"/>
        <w:rPr>
          <w:rFonts w:ascii="Book Antiqua" w:hAnsi="Book Antiqua"/>
          <w:lang w:val="es-ES"/>
        </w:rPr>
      </w:pPr>
      <w:r w:rsidRPr="00E064AA">
        <w:rPr>
          <w:rFonts w:ascii="Book Antiqua" w:hAnsi="Book Antiqua"/>
          <w:lang w:val="es-ES_tradnl"/>
        </w:rPr>
        <w:t>Sección 2.-</w:t>
      </w:r>
      <w:r w:rsidR="0052052B" w:rsidRPr="009B06D6">
        <w:rPr>
          <w:rFonts w:ascii="Book Antiqua" w:hAnsi="Book Antiqua"/>
          <w:lang w:val="es-PR"/>
        </w:rPr>
        <w:t xml:space="preserve">Se ordena al </w:t>
      </w:r>
      <w:r w:rsidR="00860470">
        <w:rPr>
          <w:rFonts w:ascii="Book Antiqua" w:hAnsi="Book Antiqua"/>
          <w:lang w:val="es-PR"/>
        </w:rPr>
        <w:t>Departamento de Salud</w:t>
      </w:r>
      <w:r w:rsidR="004D3D48">
        <w:rPr>
          <w:rFonts w:ascii="Book Antiqua" w:hAnsi="Book Antiqua"/>
          <w:lang w:val="es-PR"/>
        </w:rPr>
        <w:t xml:space="preserve"> y al Departamento de Hacienda </w:t>
      </w:r>
      <w:r w:rsidR="0052052B" w:rsidRPr="009B06D6">
        <w:rPr>
          <w:rFonts w:ascii="Book Antiqua" w:hAnsi="Book Antiqua"/>
          <w:lang w:val="es-PR"/>
        </w:rPr>
        <w:t>a llevar a cabo todos los actos necesarios para implantar esta ley</w:t>
      </w:r>
      <w:r w:rsidR="004D3D48">
        <w:rPr>
          <w:rFonts w:ascii="Book Antiqua" w:hAnsi="Book Antiqua"/>
          <w:lang w:val="es-PR"/>
        </w:rPr>
        <w:t>, incluyendo, pero sin limitarse a, enmendar toda reglamentación existente que sea contraria a esta Ley en un término de noventa (90) días luego de la aprobación de esta Ley.</w:t>
      </w:r>
    </w:p>
    <w:p w14:paraId="53DB1E94" w14:textId="57851B9C" w:rsidR="002C0760" w:rsidRPr="009F2D9B" w:rsidRDefault="009F2D9B" w:rsidP="00BB6B72">
      <w:pPr>
        <w:spacing w:line="480" w:lineRule="auto"/>
        <w:ind w:firstLine="562"/>
        <w:jc w:val="both"/>
        <w:rPr>
          <w:rFonts w:ascii="Book Antiqua" w:hAnsi="Book Antiqua"/>
          <w:lang w:val="es-PR"/>
        </w:rPr>
      </w:pPr>
      <w:r w:rsidRPr="00F450F3">
        <w:rPr>
          <w:rFonts w:ascii="Book Antiqua" w:hAnsi="Book Antiqua"/>
          <w:szCs w:val="24"/>
          <w:lang w:val="es-PR"/>
        </w:rPr>
        <w:t xml:space="preserve">Sección </w:t>
      </w:r>
      <w:r w:rsidR="004D3D48">
        <w:rPr>
          <w:rFonts w:ascii="Book Antiqua" w:hAnsi="Book Antiqua"/>
          <w:szCs w:val="24"/>
          <w:lang w:val="es-PR"/>
        </w:rPr>
        <w:t>3</w:t>
      </w:r>
      <w:r w:rsidRPr="00F450F3">
        <w:rPr>
          <w:rFonts w:ascii="Book Antiqua" w:hAnsi="Book Antiqua"/>
          <w:szCs w:val="24"/>
          <w:lang w:val="es-PR"/>
        </w:rPr>
        <w:t>.-Esta Ley comenzará a regir inmediatamente después de su aprobación</w:t>
      </w:r>
      <w:r>
        <w:rPr>
          <w:rFonts w:ascii="Book Antiqua" w:hAnsi="Book Antiqua"/>
          <w:szCs w:val="24"/>
          <w:lang w:val="es-PR"/>
        </w:rPr>
        <w:t>.</w:t>
      </w:r>
      <w:r w:rsidRPr="00F450F3">
        <w:rPr>
          <w:rFonts w:ascii="Book Antiqua" w:hAnsi="Book Antiqua"/>
          <w:szCs w:val="24"/>
          <w:lang w:val="es-PR"/>
        </w:rPr>
        <w:t xml:space="preserve"> </w:t>
      </w:r>
    </w:p>
    <w:sectPr w:rsidR="002C0760" w:rsidRPr="009F2D9B" w:rsidSect="009F2D9B">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4D795" w14:textId="77777777" w:rsidR="0080075D" w:rsidRDefault="0080075D">
      <w:r>
        <w:separator/>
      </w:r>
    </w:p>
  </w:endnote>
  <w:endnote w:type="continuationSeparator" w:id="0">
    <w:p w14:paraId="2FEEDD4D" w14:textId="77777777" w:rsidR="0080075D" w:rsidRDefault="00800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6395E" w14:textId="77777777" w:rsidR="0080075D" w:rsidRDefault="0080075D">
      <w:r>
        <w:separator/>
      </w:r>
    </w:p>
  </w:footnote>
  <w:footnote w:type="continuationSeparator" w:id="0">
    <w:p w14:paraId="6798E5C4" w14:textId="77777777" w:rsidR="0080075D" w:rsidRDefault="008007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35496"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FC235" w14:textId="77777777" w:rsidR="001D5452" w:rsidRPr="004F0848" w:rsidRDefault="001D5452" w:rsidP="004F0848">
    <w:pPr>
      <w:pStyle w:val="Header"/>
      <w:jc w:val="center"/>
      <w:rPr>
        <w:rFonts w:ascii="Book Antiqua" w:hAnsi="Book Antiqua"/>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6E63D" w14:textId="77777777" w:rsidR="00015E88" w:rsidRDefault="00015E88">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470056746">
    <w:abstractNumId w:val="0"/>
  </w:num>
  <w:num w:numId="2" w16cid:durableId="915818938">
    <w:abstractNumId w:val="1"/>
  </w:num>
  <w:num w:numId="3" w16cid:durableId="703675282">
    <w:abstractNumId w:val="4"/>
  </w:num>
  <w:num w:numId="4" w16cid:durableId="586309593">
    <w:abstractNumId w:val="6"/>
  </w:num>
  <w:num w:numId="5" w16cid:durableId="1377662068">
    <w:abstractNumId w:val="2"/>
  </w:num>
  <w:num w:numId="6" w16cid:durableId="1367606300">
    <w:abstractNumId w:val="3"/>
  </w:num>
  <w:num w:numId="7" w16cid:durableId="16447713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5E88"/>
    <w:rsid w:val="000237A2"/>
    <w:rsid w:val="00025D58"/>
    <w:rsid w:val="000362EC"/>
    <w:rsid w:val="00046666"/>
    <w:rsid w:val="000837AE"/>
    <w:rsid w:val="0008580E"/>
    <w:rsid w:val="00086238"/>
    <w:rsid w:val="000B02E8"/>
    <w:rsid w:val="000B660D"/>
    <w:rsid w:val="000D1BB5"/>
    <w:rsid w:val="000D4EA4"/>
    <w:rsid w:val="000E62BB"/>
    <w:rsid w:val="000F0608"/>
    <w:rsid w:val="000F4D67"/>
    <w:rsid w:val="000F6D0C"/>
    <w:rsid w:val="00103B7B"/>
    <w:rsid w:val="00117687"/>
    <w:rsid w:val="00117CF1"/>
    <w:rsid w:val="001341B3"/>
    <w:rsid w:val="001403F6"/>
    <w:rsid w:val="0015473F"/>
    <w:rsid w:val="00162236"/>
    <w:rsid w:val="00172E90"/>
    <w:rsid w:val="00187C1A"/>
    <w:rsid w:val="00192A08"/>
    <w:rsid w:val="0019465B"/>
    <w:rsid w:val="001A4C3F"/>
    <w:rsid w:val="001C5D78"/>
    <w:rsid w:val="001D5452"/>
    <w:rsid w:val="001E3EF2"/>
    <w:rsid w:val="001E67FD"/>
    <w:rsid w:val="001F5565"/>
    <w:rsid w:val="00213027"/>
    <w:rsid w:val="00220DC6"/>
    <w:rsid w:val="00222686"/>
    <w:rsid w:val="00231AA7"/>
    <w:rsid w:val="002372D6"/>
    <w:rsid w:val="002755A4"/>
    <w:rsid w:val="00283957"/>
    <w:rsid w:val="002901E8"/>
    <w:rsid w:val="002967D1"/>
    <w:rsid w:val="002A11BF"/>
    <w:rsid w:val="002C0760"/>
    <w:rsid w:val="002C463F"/>
    <w:rsid w:val="002D5628"/>
    <w:rsid w:val="002E4864"/>
    <w:rsid w:val="002E54D6"/>
    <w:rsid w:val="002E6E00"/>
    <w:rsid w:val="00301B1F"/>
    <w:rsid w:val="00311A19"/>
    <w:rsid w:val="003218F8"/>
    <w:rsid w:val="00325776"/>
    <w:rsid w:val="003279E7"/>
    <w:rsid w:val="00332A69"/>
    <w:rsid w:val="00333668"/>
    <w:rsid w:val="0033527B"/>
    <w:rsid w:val="0036407A"/>
    <w:rsid w:val="003724FD"/>
    <w:rsid w:val="00374A16"/>
    <w:rsid w:val="00376DC1"/>
    <w:rsid w:val="00377579"/>
    <w:rsid w:val="0038034F"/>
    <w:rsid w:val="00384713"/>
    <w:rsid w:val="003920F4"/>
    <w:rsid w:val="00395E37"/>
    <w:rsid w:val="003A4CD5"/>
    <w:rsid w:val="003B1B37"/>
    <w:rsid w:val="003D1F55"/>
    <w:rsid w:val="003D7A4C"/>
    <w:rsid w:val="003E154A"/>
    <w:rsid w:val="003E2B61"/>
    <w:rsid w:val="003F1E33"/>
    <w:rsid w:val="003F771C"/>
    <w:rsid w:val="003F7E36"/>
    <w:rsid w:val="0040571D"/>
    <w:rsid w:val="00413D93"/>
    <w:rsid w:val="00431E00"/>
    <w:rsid w:val="00441614"/>
    <w:rsid w:val="004440CB"/>
    <w:rsid w:val="00450C11"/>
    <w:rsid w:val="00454265"/>
    <w:rsid w:val="00473422"/>
    <w:rsid w:val="00473CD3"/>
    <w:rsid w:val="00474962"/>
    <w:rsid w:val="00486CB1"/>
    <w:rsid w:val="00487B7A"/>
    <w:rsid w:val="00491525"/>
    <w:rsid w:val="004A096A"/>
    <w:rsid w:val="004A2D5E"/>
    <w:rsid w:val="004B141C"/>
    <w:rsid w:val="004B5233"/>
    <w:rsid w:val="004B709F"/>
    <w:rsid w:val="004C0250"/>
    <w:rsid w:val="004C390D"/>
    <w:rsid w:val="004D3D48"/>
    <w:rsid w:val="004E0AF2"/>
    <w:rsid w:val="004F0848"/>
    <w:rsid w:val="004F6513"/>
    <w:rsid w:val="0050066F"/>
    <w:rsid w:val="00510943"/>
    <w:rsid w:val="0052052B"/>
    <w:rsid w:val="00524F9B"/>
    <w:rsid w:val="00531E0D"/>
    <w:rsid w:val="00542612"/>
    <w:rsid w:val="00543CB2"/>
    <w:rsid w:val="00547117"/>
    <w:rsid w:val="005554DD"/>
    <w:rsid w:val="005653DE"/>
    <w:rsid w:val="00580588"/>
    <w:rsid w:val="005A0445"/>
    <w:rsid w:val="005C52BF"/>
    <w:rsid w:val="005D6020"/>
    <w:rsid w:val="005D7C1E"/>
    <w:rsid w:val="00660F95"/>
    <w:rsid w:val="006627C7"/>
    <w:rsid w:val="0066794E"/>
    <w:rsid w:val="00672C3F"/>
    <w:rsid w:val="006808C3"/>
    <w:rsid w:val="0068219D"/>
    <w:rsid w:val="006929E7"/>
    <w:rsid w:val="0069334D"/>
    <w:rsid w:val="006A1EF0"/>
    <w:rsid w:val="006C617E"/>
    <w:rsid w:val="006E08EE"/>
    <w:rsid w:val="00702588"/>
    <w:rsid w:val="0070763D"/>
    <w:rsid w:val="00715AF2"/>
    <w:rsid w:val="00721932"/>
    <w:rsid w:val="007221A0"/>
    <w:rsid w:val="007257A2"/>
    <w:rsid w:val="00735DBC"/>
    <w:rsid w:val="00735F32"/>
    <w:rsid w:val="007373D5"/>
    <w:rsid w:val="007429CD"/>
    <w:rsid w:val="0074707F"/>
    <w:rsid w:val="0075415D"/>
    <w:rsid w:val="00754D36"/>
    <w:rsid w:val="00771388"/>
    <w:rsid w:val="00775A64"/>
    <w:rsid w:val="00776CC9"/>
    <w:rsid w:val="0077733D"/>
    <w:rsid w:val="0078494D"/>
    <w:rsid w:val="0079241B"/>
    <w:rsid w:val="007A03D6"/>
    <w:rsid w:val="007A06DE"/>
    <w:rsid w:val="007A2CBA"/>
    <w:rsid w:val="007A3943"/>
    <w:rsid w:val="007B20BE"/>
    <w:rsid w:val="007D3D2A"/>
    <w:rsid w:val="007D6739"/>
    <w:rsid w:val="007D6CF1"/>
    <w:rsid w:val="007E035F"/>
    <w:rsid w:val="007E6A16"/>
    <w:rsid w:val="007F0DAF"/>
    <w:rsid w:val="007F6FF1"/>
    <w:rsid w:val="0080075D"/>
    <w:rsid w:val="00802CFF"/>
    <w:rsid w:val="00815E27"/>
    <w:rsid w:val="008160FA"/>
    <w:rsid w:val="00820F29"/>
    <w:rsid w:val="008243BA"/>
    <w:rsid w:val="008350A5"/>
    <w:rsid w:val="00835E09"/>
    <w:rsid w:val="00860470"/>
    <w:rsid w:val="00860610"/>
    <w:rsid w:val="0086186A"/>
    <w:rsid w:val="00863128"/>
    <w:rsid w:val="00867FC5"/>
    <w:rsid w:val="0087199D"/>
    <w:rsid w:val="00871D6B"/>
    <w:rsid w:val="008722CF"/>
    <w:rsid w:val="00874DFC"/>
    <w:rsid w:val="008B6928"/>
    <w:rsid w:val="008C04BA"/>
    <w:rsid w:val="008D29EF"/>
    <w:rsid w:val="008E605C"/>
    <w:rsid w:val="00901326"/>
    <w:rsid w:val="00901C46"/>
    <w:rsid w:val="0090426C"/>
    <w:rsid w:val="00942093"/>
    <w:rsid w:val="00951FBC"/>
    <w:rsid w:val="009565D6"/>
    <w:rsid w:val="00957770"/>
    <w:rsid w:val="00970CD6"/>
    <w:rsid w:val="009803E2"/>
    <w:rsid w:val="009816B3"/>
    <w:rsid w:val="00983899"/>
    <w:rsid w:val="00985925"/>
    <w:rsid w:val="009873C8"/>
    <w:rsid w:val="009905C7"/>
    <w:rsid w:val="009959C1"/>
    <w:rsid w:val="009A04E7"/>
    <w:rsid w:val="009A740E"/>
    <w:rsid w:val="009C3A71"/>
    <w:rsid w:val="009C5CC4"/>
    <w:rsid w:val="009D57E6"/>
    <w:rsid w:val="009E15A6"/>
    <w:rsid w:val="009E2101"/>
    <w:rsid w:val="009E2241"/>
    <w:rsid w:val="009F2D9B"/>
    <w:rsid w:val="009F496D"/>
    <w:rsid w:val="009F6DDD"/>
    <w:rsid w:val="00A16669"/>
    <w:rsid w:val="00A3000E"/>
    <w:rsid w:val="00A53316"/>
    <w:rsid w:val="00A60ABE"/>
    <w:rsid w:val="00A6757D"/>
    <w:rsid w:val="00A72A3D"/>
    <w:rsid w:val="00A75D60"/>
    <w:rsid w:val="00A87231"/>
    <w:rsid w:val="00A9070D"/>
    <w:rsid w:val="00AA1212"/>
    <w:rsid w:val="00AC0175"/>
    <w:rsid w:val="00AC1C2F"/>
    <w:rsid w:val="00AC2DA6"/>
    <w:rsid w:val="00AC2F6B"/>
    <w:rsid w:val="00AC6F85"/>
    <w:rsid w:val="00AD08D6"/>
    <w:rsid w:val="00AF5B28"/>
    <w:rsid w:val="00AF7ED1"/>
    <w:rsid w:val="00B369EC"/>
    <w:rsid w:val="00B4145D"/>
    <w:rsid w:val="00B51A7E"/>
    <w:rsid w:val="00B52EB9"/>
    <w:rsid w:val="00B623EA"/>
    <w:rsid w:val="00B83364"/>
    <w:rsid w:val="00B97B80"/>
    <w:rsid w:val="00BA03CC"/>
    <w:rsid w:val="00BB4CCF"/>
    <w:rsid w:val="00BB6B72"/>
    <w:rsid w:val="00BC26D6"/>
    <w:rsid w:val="00BC2FCC"/>
    <w:rsid w:val="00BC3856"/>
    <w:rsid w:val="00BC5847"/>
    <w:rsid w:val="00BC5D7F"/>
    <w:rsid w:val="00BC6657"/>
    <w:rsid w:val="00BD0EE1"/>
    <w:rsid w:val="00BD3296"/>
    <w:rsid w:val="00BD43BA"/>
    <w:rsid w:val="00BE68D7"/>
    <w:rsid w:val="00C00EF6"/>
    <w:rsid w:val="00C0456C"/>
    <w:rsid w:val="00C17F08"/>
    <w:rsid w:val="00C20D61"/>
    <w:rsid w:val="00C24246"/>
    <w:rsid w:val="00C34CF5"/>
    <w:rsid w:val="00C55921"/>
    <w:rsid w:val="00C812FF"/>
    <w:rsid w:val="00CA6677"/>
    <w:rsid w:val="00CB18A7"/>
    <w:rsid w:val="00CB22F2"/>
    <w:rsid w:val="00CB65CE"/>
    <w:rsid w:val="00CC1A65"/>
    <w:rsid w:val="00CC4F4A"/>
    <w:rsid w:val="00CD00DF"/>
    <w:rsid w:val="00CE19B8"/>
    <w:rsid w:val="00CE3DBD"/>
    <w:rsid w:val="00CE7F27"/>
    <w:rsid w:val="00CF0149"/>
    <w:rsid w:val="00CF50DF"/>
    <w:rsid w:val="00CF5A58"/>
    <w:rsid w:val="00D0034A"/>
    <w:rsid w:val="00D10D23"/>
    <w:rsid w:val="00D176A7"/>
    <w:rsid w:val="00D20BFF"/>
    <w:rsid w:val="00D20EF6"/>
    <w:rsid w:val="00D21DA2"/>
    <w:rsid w:val="00D2738A"/>
    <w:rsid w:val="00D27BF1"/>
    <w:rsid w:val="00D34C21"/>
    <w:rsid w:val="00D412B1"/>
    <w:rsid w:val="00D47681"/>
    <w:rsid w:val="00D57544"/>
    <w:rsid w:val="00D613DC"/>
    <w:rsid w:val="00D71038"/>
    <w:rsid w:val="00D76EB1"/>
    <w:rsid w:val="00D812B9"/>
    <w:rsid w:val="00D83769"/>
    <w:rsid w:val="00D87364"/>
    <w:rsid w:val="00D95C43"/>
    <w:rsid w:val="00D96E6F"/>
    <w:rsid w:val="00DB17EE"/>
    <w:rsid w:val="00DB36D3"/>
    <w:rsid w:val="00DB63C4"/>
    <w:rsid w:val="00DC2DF7"/>
    <w:rsid w:val="00DD61CD"/>
    <w:rsid w:val="00DD6356"/>
    <w:rsid w:val="00DE1DFA"/>
    <w:rsid w:val="00DE3C91"/>
    <w:rsid w:val="00DF56B4"/>
    <w:rsid w:val="00E03084"/>
    <w:rsid w:val="00E064AA"/>
    <w:rsid w:val="00E357FB"/>
    <w:rsid w:val="00E5125A"/>
    <w:rsid w:val="00E60B3A"/>
    <w:rsid w:val="00E805DA"/>
    <w:rsid w:val="00EB239A"/>
    <w:rsid w:val="00EB436E"/>
    <w:rsid w:val="00EC4274"/>
    <w:rsid w:val="00EF3E77"/>
    <w:rsid w:val="00EF44A5"/>
    <w:rsid w:val="00F11759"/>
    <w:rsid w:val="00F3646E"/>
    <w:rsid w:val="00F40052"/>
    <w:rsid w:val="00F46137"/>
    <w:rsid w:val="00F50D18"/>
    <w:rsid w:val="00F55C58"/>
    <w:rsid w:val="00F575F5"/>
    <w:rsid w:val="00F64335"/>
    <w:rsid w:val="00F666FA"/>
    <w:rsid w:val="00F70D73"/>
    <w:rsid w:val="00F818CA"/>
    <w:rsid w:val="00F87FFD"/>
    <w:rsid w:val="00F90A97"/>
    <w:rsid w:val="00F929F8"/>
    <w:rsid w:val="00FA35F7"/>
    <w:rsid w:val="00FB47FB"/>
    <w:rsid w:val="00FB7CCD"/>
    <w:rsid w:val="00FC47E7"/>
    <w:rsid w:val="00FC5E9B"/>
    <w:rsid w:val="00FC602D"/>
    <w:rsid w:val="00FD653A"/>
    <w:rsid w:val="00FE0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8F6C5"/>
  <w15:docId w15:val="{3EFF8E80-2CB4-BD43-822F-E4B93C6CF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uiPriority w:val="99"/>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character" w:customStyle="1" w:styleId="HeaderChar">
    <w:name w:val="Header Char"/>
    <w:link w:val="Header"/>
    <w:uiPriority w:val="99"/>
    <w:rsid w:val="009F2D9B"/>
    <w:rPr>
      <w:sz w:val="24"/>
    </w:rPr>
  </w:style>
  <w:style w:type="paragraph" w:styleId="NormalWeb">
    <w:name w:val="Normal (Web)"/>
    <w:basedOn w:val="Normal"/>
    <w:uiPriority w:val="99"/>
    <w:semiHidden/>
    <w:unhideWhenUsed/>
    <w:rsid w:val="004D3D48"/>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9601">
      <w:bodyDiv w:val="1"/>
      <w:marLeft w:val="0"/>
      <w:marRight w:val="0"/>
      <w:marTop w:val="0"/>
      <w:marBottom w:val="0"/>
      <w:divBdr>
        <w:top w:val="none" w:sz="0" w:space="0" w:color="auto"/>
        <w:left w:val="none" w:sz="0" w:space="0" w:color="auto"/>
        <w:bottom w:val="none" w:sz="0" w:space="0" w:color="auto"/>
        <w:right w:val="none" w:sz="0" w:space="0" w:color="auto"/>
      </w:divBdr>
      <w:divsChild>
        <w:div w:id="1378774527">
          <w:marLeft w:val="0"/>
          <w:marRight w:val="0"/>
          <w:marTop w:val="0"/>
          <w:marBottom w:val="0"/>
          <w:divBdr>
            <w:top w:val="none" w:sz="0" w:space="0" w:color="auto"/>
            <w:left w:val="none" w:sz="0" w:space="0" w:color="auto"/>
            <w:bottom w:val="none" w:sz="0" w:space="0" w:color="auto"/>
            <w:right w:val="none" w:sz="0" w:space="0" w:color="auto"/>
          </w:divBdr>
          <w:divsChild>
            <w:div w:id="716467386">
              <w:marLeft w:val="0"/>
              <w:marRight w:val="0"/>
              <w:marTop w:val="0"/>
              <w:marBottom w:val="0"/>
              <w:divBdr>
                <w:top w:val="none" w:sz="0" w:space="0" w:color="auto"/>
                <w:left w:val="none" w:sz="0" w:space="0" w:color="auto"/>
                <w:bottom w:val="none" w:sz="0" w:space="0" w:color="auto"/>
                <w:right w:val="none" w:sz="0" w:space="0" w:color="auto"/>
              </w:divBdr>
              <w:divsChild>
                <w:div w:id="32305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35401">
      <w:bodyDiv w:val="1"/>
      <w:marLeft w:val="0"/>
      <w:marRight w:val="0"/>
      <w:marTop w:val="0"/>
      <w:marBottom w:val="0"/>
      <w:divBdr>
        <w:top w:val="none" w:sz="0" w:space="0" w:color="auto"/>
        <w:left w:val="none" w:sz="0" w:space="0" w:color="auto"/>
        <w:bottom w:val="none" w:sz="0" w:space="0" w:color="auto"/>
        <w:right w:val="none" w:sz="0" w:space="0" w:color="auto"/>
      </w:divBdr>
      <w:divsChild>
        <w:div w:id="1116870301">
          <w:marLeft w:val="0"/>
          <w:marRight w:val="0"/>
          <w:marTop w:val="0"/>
          <w:marBottom w:val="0"/>
          <w:divBdr>
            <w:top w:val="none" w:sz="0" w:space="0" w:color="auto"/>
            <w:left w:val="none" w:sz="0" w:space="0" w:color="auto"/>
            <w:bottom w:val="none" w:sz="0" w:space="0" w:color="auto"/>
            <w:right w:val="none" w:sz="0" w:space="0" w:color="auto"/>
          </w:divBdr>
          <w:divsChild>
            <w:div w:id="305013147">
              <w:marLeft w:val="0"/>
              <w:marRight w:val="0"/>
              <w:marTop w:val="0"/>
              <w:marBottom w:val="0"/>
              <w:divBdr>
                <w:top w:val="none" w:sz="0" w:space="0" w:color="auto"/>
                <w:left w:val="none" w:sz="0" w:space="0" w:color="auto"/>
                <w:bottom w:val="none" w:sz="0" w:space="0" w:color="auto"/>
                <w:right w:val="none" w:sz="0" w:space="0" w:color="auto"/>
              </w:divBdr>
              <w:divsChild>
                <w:div w:id="76022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665940882">
      <w:bodyDiv w:val="1"/>
      <w:marLeft w:val="0"/>
      <w:marRight w:val="0"/>
      <w:marTop w:val="0"/>
      <w:marBottom w:val="0"/>
      <w:divBdr>
        <w:top w:val="none" w:sz="0" w:space="0" w:color="auto"/>
        <w:left w:val="none" w:sz="0" w:space="0" w:color="auto"/>
        <w:bottom w:val="none" w:sz="0" w:space="0" w:color="auto"/>
        <w:right w:val="none" w:sz="0" w:space="0" w:color="auto"/>
      </w:divBdr>
      <w:divsChild>
        <w:div w:id="1681469254">
          <w:marLeft w:val="0"/>
          <w:marRight w:val="0"/>
          <w:marTop w:val="0"/>
          <w:marBottom w:val="0"/>
          <w:divBdr>
            <w:top w:val="none" w:sz="0" w:space="0" w:color="auto"/>
            <w:left w:val="none" w:sz="0" w:space="0" w:color="auto"/>
            <w:bottom w:val="none" w:sz="0" w:space="0" w:color="auto"/>
            <w:right w:val="none" w:sz="0" w:space="0" w:color="auto"/>
          </w:divBdr>
          <w:divsChild>
            <w:div w:id="544414611">
              <w:marLeft w:val="0"/>
              <w:marRight w:val="0"/>
              <w:marTop w:val="0"/>
              <w:marBottom w:val="0"/>
              <w:divBdr>
                <w:top w:val="none" w:sz="0" w:space="0" w:color="auto"/>
                <w:left w:val="none" w:sz="0" w:space="0" w:color="auto"/>
                <w:bottom w:val="none" w:sz="0" w:space="0" w:color="auto"/>
                <w:right w:val="none" w:sz="0" w:space="0" w:color="auto"/>
              </w:divBdr>
              <w:divsChild>
                <w:div w:id="1959989330">
                  <w:marLeft w:val="0"/>
                  <w:marRight w:val="0"/>
                  <w:marTop w:val="0"/>
                  <w:marBottom w:val="0"/>
                  <w:divBdr>
                    <w:top w:val="none" w:sz="0" w:space="0" w:color="auto"/>
                    <w:left w:val="none" w:sz="0" w:space="0" w:color="auto"/>
                    <w:bottom w:val="none" w:sz="0" w:space="0" w:color="auto"/>
                    <w:right w:val="none" w:sz="0" w:space="0" w:color="auto"/>
                  </w:divBdr>
                  <w:divsChild>
                    <w:div w:id="148762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59268002">
      <w:bodyDiv w:val="1"/>
      <w:marLeft w:val="0"/>
      <w:marRight w:val="0"/>
      <w:marTop w:val="0"/>
      <w:marBottom w:val="0"/>
      <w:divBdr>
        <w:top w:val="none" w:sz="0" w:space="0" w:color="auto"/>
        <w:left w:val="none" w:sz="0" w:space="0" w:color="auto"/>
        <w:bottom w:val="none" w:sz="0" w:space="0" w:color="auto"/>
        <w:right w:val="none" w:sz="0" w:space="0" w:color="auto"/>
      </w:divBdr>
      <w:divsChild>
        <w:div w:id="485631260">
          <w:marLeft w:val="0"/>
          <w:marRight w:val="0"/>
          <w:marTop w:val="0"/>
          <w:marBottom w:val="0"/>
          <w:divBdr>
            <w:top w:val="none" w:sz="0" w:space="0" w:color="auto"/>
            <w:left w:val="none" w:sz="0" w:space="0" w:color="auto"/>
            <w:bottom w:val="none" w:sz="0" w:space="0" w:color="auto"/>
            <w:right w:val="none" w:sz="0" w:space="0" w:color="auto"/>
          </w:divBdr>
          <w:divsChild>
            <w:div w:id="214857277">
              <w:marLeft w:val="0"/>
              <w:marRight w:val="0"/>
              <w:marTop w:val="0"/>
              <w:marBottom w:val="0"/>
              <w:divBdr>
                <w:top w:val="none" w:sz="0" w:space="0" w:color="auto"/>
                <w:left w:val="none" w:sz="0" w:space="0" w:color="auto"/>
                <w:bottom w:val="none" w:sz="0" w:space="0" w:color="auto"/>
                <w:right w:val="none" w:sz="0" w:space="0" w:color="auto"/>
              </w:divBdr>
              <w:divsChild>
                <w:div w:id="984747313">
                  <w:marLeft w:val="0"/>
                  <w:marRight w:val="0"/>
                  <w:marTop w:val="0"/>
                  <w:marBottom w:val="0"/>
                  <w:divBdr>
                    <w:top w:val="none" w:sz="0" w:space="0" w:color="auto"/>
                    <w:left w:val="none" w:sz="0" w:space="0" w:color="auto"/>
                    <w:bottom w:val="none" w:sz="0" w:space="0" w:color="auto"/>
                    <w:right w:val="none" w:sz="0" w:space="0" w:color="auto"/>
                  </w:divBdr>
                  <w:divsChild>
                    <w:div w:id="91300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2754049">
      <w:bodyDiv w:val="1"/>
      <w:marLeft w:val="0"/>
      <w:marRight w:val="0"/>
      <w:marTop w:val="0"/>
      <w:marBottom w:val="0"/>
      <w:divBdr>
        <w:top w:val="none" w:sz="0" w:space="0" w:color="auto"/>
        <w:left w:val="none" w:sz="0" w:space="0" w:color="auto"/>
        <w:bottom w:val="none" w:sz="0" w:space="0" w:color="auto"/>
        <w:right w:val="none" w:sz="0" w:space="0" w:color="auto"/>
      </w:divBdr>
      <w:divsChild>
        <w:div w:id="341708733">
          <w:marLeft w:val="0"/>
          <w:marRight w:val="0"/>
          <w:marTop w:val="0"/>
          <w:marBottom w:val="0"/>
          <w:divBdr>
            <w:top w:val="none" w:sz="0" w:space="0" w:color="auto"/>
            <w:left w:val="none" w:sz="0" w:space="0" w:color="auto"/>
            <w:bottom w:val="none" w:sz="0" w:space="0" w:color="auto"/>
            <w:right w:val="none" w:sz="0" w:space="0" w:color="auto"/>
          </w:divBdr>
          <w:divsChild>
            <w:div w:id="834882993">
              <w:marLeft w:val="0"/>
              <w:marRight w:val="0"/>
              <w:marTop w:val="0"/>
              <w:marBottom w:val="0"/>
              <w:divBdr>
                <w:top w:val="none" w:sz="0" w:space="0" w:color="auto"/>
                <w:left w:val="none" w:sz="0" w:space="0" w:color="auto"/>
                <w:bottom w:val="none" w:sz="0" w:space="0" w:color="auto"/>
                <w:right w:val="none" w:sz="0" w:space="0" w:color="auto"/>
              </w:divBdr>
              <w:divsChild>
                <w:div w:id="715004457">
                  <w:marLeft w:val="0"/>
                  <w:marRight w:val="0"/>
                  <w:marTop w:val="0"/>
                  <w:marBottom w:val="0"/>
                  <w:divBdr>
                    <w:top w:val="none" w:sz="0" w:space="0" w:color="auto"/>
                    <w:left w:val="none" w:sz="0" w:space="0" w:color="auto"/>
                    <w:bottom w:val="none" w:sz="0" w:space="0" w:color="auto"/>
                    <w:right w:val="none" w:sz="0" w:space="0" w:color="auto"/>
                  </w:divBdr>
                  <w:divsChild>
                    <w:div w:id="63545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2629205">
      <w:bodyDiv w:val="1"/>
      <w:marLeft w:val="0"/>
      <w:marRight w:val="0"/>
      <w:marTop w:val="0"/>
      <w:marBottom w:val="0"/>
      <w:divBdr>
        <w:top w:val="none" w:sz="0" w:space="0" w:color="auto"/>
        <w:left w:val="none" w:sz="0" w:space="0" w:color="auto"/>
        <w:bottom w:val="none" w:sz="0" w:space="0" w:color="auto"/>
        <w:right w:val="none" w:sz="0" w:space="0" w:color="auto"/>
      </w:divBdr>
      <w:divsChild>
        <w:div w:id="368339744">
          <w:marLeft w:val="0"/>
          <w:marRight w:val="0"/>
          <w:marTop w:val="0"/>
          <w:marBottom w:val="0"/>
          <w:divBdr>
            <w:top w:val="none" w:sz="0" w:space="0" w:color="auto"/>
            <w:left w:val="none" w:sz="0" w:space="0" w:color="auto"/>
            <w:bottom w:val="none" w:sz="0" w:space="0" w:color="auto"/>
            <w:right w:val="none" w:sz="0" w:space="0" w:color="auto"/>
          </w:divBdr>
          <w:divsChild>
            <w:div w:id="491215452">
              <w:marLeft w:val="0"/>
              <w:marRight w:val="0"/>
              <w:marTop w:val="0"/>
              <w:marBottom w:val="0"/>
              <w:divBdr>
                <w:top w:val="none" w:sz="0" w:space="0" w:color="auto"/>
                <w:left w:val="none" w:sz="0" w:space="0" w:color="auto"/>
                <w:bottom w:val="none" w:sz="0" w:space="0" w:color="auto"/>
                <w:right w:val="none" w:sz="0" w:space="0" w:color="auto"/>
              </w:divBdr>
              <w:divsChild>
                <w:div w:id="199957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380129891">
      <w:bodyDiv w:val="1"/>
      <w:marLeft w:val="0"/>
      <w:marRight w:val="0"/>
      <w:marTop w:val="0"/>
      <w:marBottom w:val="0"/>
      <w:divBdr>
        <w:top w:val="none" w:sz="0" w:space="0" w:color="auto"/>
        <w:left w:val="none" w:sz="0" w:space="0" w:color="auto"/>
        <w:bottom w:val="none" w:sz="0" w:space="0" w:color="auto"/>
        <w:right w:val="none" w:sz="0" w:space="0" w:color="auto"/>
      </w:divBdr>
      <w:divsChild>
        <w:div w:id="253129241">
          <w:marLeft w:val="0"/>
          <w:marRight w:val="0"/>
          <w:marTop w:val="0"/>
          <w:marBottom w:val="0"/>
          <w:divBdr>
            <w:top w:val="none" w:sz="0" w:space="0" w:color="auto"/>
            <w:left w:val="none" w:sz="0" w:space="0" w:color="auto"/>
            <w:bottom w:val="none" w:sz="0" w:space="0" w:color="auto"/>
            <w:right w:val="none" w:sz="0" w:space="0" w:color="auto"/>
          </w:divBdr>
          <w:divsChild>
            <w:div w:id="1033968902">
              <w:marLeft w:val="0"/>
              <w:marRight w:val="0"/>
              <w:marTop w:val="0"/>
              <w:marBottom w:val="0"/>
              <w:divBdr>
                <w:top w:val="none" w:sz="0" w:space="0" w:color="auto"/>
                <w:left w:val="none" w:sz="0" w:space="0" w:color="auto"/>
                <w:bottom w:val="none" w:sz="0" w:space="0" w:color="auto"/>
                <w:right w:val="none" w:sz="0" w:space="0" w:color="auto"/>
              </w:divBdr>
              <w:divsChild>
                <w:div w:id="209204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472674177">
      <w:bodyDiv w:val="1"/>
      <w:marLeft w:val="0"/>
      <w:marRight w:val="0"/>
      <w:marTop w:val="0"/>
      <w:marBottom w:val="0"/>
      <w:divBdr>
        <w:top w:val="none" w:sz="0" w:space="0" w:color="auto"/>
        <w:left w:val="none" w:sz="0" w:space="0" w:color="auto"/>
        <w:bottom w:val="none" w:sz="0" w:space="0" w:color="auto"/>
        <w:right w:val="none" w:sz="0" w:space="0" w:color="auto"/>
      </w:divBdr>
      <w:divsChild>
        <w:div w:id="2068260522">
          <w:marLeft w:val="0"/>
          <w:marRight w:val="0"/>
          <w:marTop w:val="0"/>
          <w:marBottom w:val="0"/>
          <w:divBdr>
            <w:top w:val="none" w:sz="0" w:space="0" w:color="auto"/>
            <w:left w:val="none" w:sz="0" w:space="0" w:color="auto"/>
            <w:bottom w:val="none" w:sz="0" w:space="0" w:color="auto"/>
            <w:right w:val="none" w:sz="0" w:space="0" w:color="auto"/>
          </w:divBdr>
          <w:divsChild>
            <w:div w:id="1463966276">
              <w:marLeft w:val="0"/>
              <w:marRight w:val="0"/>
              <w:marTop w:val="0"/>
              <w:marBottom w:val="0"/>
              <w:divBdr>
                <w:top w:val="none" w:sz="0" w:space="0" w:color="auto"/>
                <w:left w:val="none" w:sz="0" w:space="0" w:color="auto"/>
                <w:bottom w:val="none" w:sz="0" w:space="0" w:color="auto"/>
                <w:right w:val="none" w:sz="0" w:space="0" w:color="auto"/>
              </w:divBdr>
              <w:divsChild>
                <w:div w:id="960963986">
                  <w:marLeft w:val="0"/>
                  <w:marRight w:val="0"/>
                  <w:marTop w:val="0"/>
                  <w:marBottom w:val="0"/>
                  <w:divBdr>
                    <w:top w:val="none" w:sz="0" w:space="0" w:color="auto"/>
                    <w:left w:val="none" w:sz="0" w:space="0" w:color="auto"/>
                    <w:bottom w:val="none" w:sz="0" w:space="0" w:color="auto"/>
                    <w:right w:val="none" w:sz="0" w:space="0" w:color="auto"/>
                  </w:divBdr>
                  <w:divsChild>
                    <w:div w:id="121045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458855">
      <w:bodyDiv w:val="1"/>
      <w:marLeft w:val="0"/>
      <w:marRight w:val="0"/>
      <w:marTop w:val="0"/>
      <w:marBottom w:val="0"/>
      <w:divBdr>
        <w:top w:val="none" w:sz="0" w:space="0" w:color="auto"/>
        <w:left w:val="none" w:sz="0" w:space="0" w:color="auto"/>
        <w:bottom w:val="none" w:sz="0" w:space="0" w:color="auto"/>
        <w:right w:val="none" w:sz="0" w:space="0" w:color="auto"/>
      </w:divBdr>
      <w:divsChild>
        <w:div w:id="1050766386">
          <w:marLeft w:val="0"/>
          <w:marRight w:val="0"/>
          <w:marTop w:val="0"/>
          <w:marBottom w:val="0"/>
          <w:divBdr>
            <w:top w:val="none" w:sz="0" w:space="0" w:color="auto"/>
            <w:left w:val="none" w:sz="0" w:space="0" w:color="auto"/>
            <w:bottom w:val="none" w:sz="0" w:space="0" w:color="auto"/>
            <w:right w:val="none" w:sz="0" w:space="0" w:color="auto"/>
          </w:divBdr>
          <w:divsChild>
            <w:div w:id="1409571654">
              <w:marLeft w:val="0"/>
              <w:marRight w:val="0"/>
              <w:marTop w:val="0"/>
              <w:marBottom w:val="0"/>
              <w:divBdr>
                <w:top w:val="none" w:sz="0" w:space="0" w:color="auto"/>
                <w:left w:val="none" w:sz="0" w:space="0" w:color="auto"/>
                <w:bottom w:val="none" w:sz="0" w:space="0" w:color="auto"/>
                <w:right w:val="none" w:sz="0" w:space="0" w:color="auto"/>
              </w:divBdr>
              <w:divsChild>
                <w:div w:id="15554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196575">
      <w:bodyDiv w:val="1"/>
      <w:marLeft w:val="0"/>
      <w:marRight w:val="0"/>
      <w:marTop w:val="0"/>
      <w:marBottom w:val="0"/>
      <w:divBdr>
        <w:top w:val="none" w:sz="0" w:space="0" w:color="auto"/>
        <w:left w:val="none" w:sz="0" w:space="0" w:color="auto"/>
        <w:bottom w:val="none" w:sz="0" w:space="0" w:color="auto"/>
        <w:right w:val="none" w:sz="0" w:space="0" w:color="auto"/>
      </w:divBdr>
      <w:divsChild>
        <w:div w:id="1718165389">
          <w:marLeft w:val="0"/>
          <w:marRight w:val="0"/>
          <w:marTop w:val="0"/>
          <w:marBottom w:val="0"/>
          <w:divBdr>
            <w:top w:val="none" w:sz="0" w:space="0" w:color="auto"/>
            <w:left w:val="none" w:sz="0" w:space="0" w:color="auto"/>
            <w:bottom w:val="none" w:sz="0" w:space="0" w:color="auto"/>
            <w:right w:val="none" w:sz="0" w:space="0" w:color="auto"/>
          </w:divBdr>
          <w:divsChild>
            <w:div w:id="1272127396">
              <w:marLeft w:val="0"/>
              <w:marRight w:val="0"/>
              <w:marTop w:val="0"/>
              <w:marBottom w:val="0"/>
              <w:divBdr>
                <w:top w:val="none" w:sz="0" w:space="0" w:color="auto"/>
                <w:left w:val="none" w:sz="0" w:space="0" w:color="auto"/>
                <w:bottom w:val="none" w:sz="0" w:space="0" w:color="auto"/>
                <w:right w:val="none" w:sz="0" w:space="0" w:color="auto"/>
              </w:divBdr>
              <w:divsChild>
                <w:div w:id="189512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975914">
      <w:bodyDiv w:val="1"/>
      <w:marLeft w:val="0"/>
      <w:marRight w:val="0"/>
      <w:marTop w:val="0"/>
      <w:marBottom w:val="0"/>
      <w:divBdr>
        <w:top w:val="none" w:sz="0" w:space="0" w:color="auto"/>
        <w:left w:val="none" w:sz="0" w:space="0" w:color="auto"/>
        <w:bottom w:val="none" w:sz="0" w:space="0" w:color="auto"/>
        <w:right w:val="none" w:sz="0" w:space="0" w:color="auto"/>
      </w:divBdr>
      <w:divsChild>
        <w:div w:id="730734086">
          <w:marLeft w:val="0"/>
          <w:marRight w:val="0"/>
          <w:marTop w:val="0"/>
          <w:marBottom w:val="0"/>
          <w:divBdr>
            <w:top w:val="none" w:sz="0" w:space="0" w:color="auto"/>
            <w:left w:val="none" w:sz="0" w:space="0" w:color="auto"/>
            <w:bottom w:val="none" w:sz="0" w:space="0" w:color="auto"/>
            <w:right w:val="none" w:sz="0" w:space="0" w:color="auto"/>
          </w:divBdr>
          <w:divsChild>
            <w:div w:id="303240398">
              <w:marLeft w:val="0"/>
              <w:marRight w:val="0"/>
              <w:marTop w:val="0"/>
              <w:marBottom w:val="0"/>
              <w:divBdr>
                <w:top w:val="none" w:sz="0" w:space="0" w:color="auto"/>
                <w:left w:val="none" w:sz="0" w:space="0" w:color="auto"/>
                <w:bottom w:val="none" w:sz="0" w:space="0" w:color="auto"/>
                <w:right w:val="none" w:sz="0" w:space="0" w:color="auto"/>
              </w:divBdr>
              <w:divsChild>
                <w:div w:id="442001749">
                  <w:marLeft w:val="0"/>
                  <w:marRight w:val="0"/>
                  <w:marTop w:val="0"/>
                  <w:marBottom w:val="0"/>
                  <w:divBdr>
                    <w:top w:val="none" w:sz="0" w:space="0" w:color="auto"/>
                    <w:left w:val="none" w:sz="0" w:space="0" w:color="auto"/>
                    <w:bottom w:val="none" w:sz="0" w:space="0" w:color="auto"/>
                    <w:right w:val="none" w:sz="0" w:space="0" w:color="auto"/>
                  </w:divBdr>
                  <w:divsChild>
                    <w:div w:id="41610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153492">
      <w:bodyDiv w:val="1"/>
      <w:marLeft w:val="0"/>
      <w:marRight w:val="0"/>
      <w:marTop w:val="0"/>
      <w:marBottom w:val="0"/>
      <w:divBdr>
        <w:top w:val="none" w:sz="0" w:space="0" w:color="auto"/>
        <w:left w:val="none" w:sz="0" w:space="0" w:color="auto"/>
        <w:bottom w:val="none" w:sz="0" w:space="0" w:color="auto"/>
        <w:right w:val="none" w:sz="0" w:space="0" w:color="auto"/>
      </w:divBdr>
      <w:divsChild>
        <w:div w:id="606428513">
          <w:marLeft w:val="0"/>
          <w:marRight w:val="0"/>
          <w:marTop w:val="0"/>
          <w:marBottom w:val="0"/>
          <w:divBdr>
            <w:top w:val="none" w:sz="0" w:space="0" w:color="auto"/>
            <w:left w:val="none" w:sz="0" w:space="0" w:color="auto"/>
            <w:bottom w:val="none" w:sz="0" w:space="0" w:color="auto"/>
            <w:right w:val="none" w:sz="0" w:space="0" w:color="auto"/>
          </w:divBdr>
          <w:divsChild>
            <w:div w:id="1386753265">
              <w:marLeft w:val="0"/>
              <w:marRight w:val="0"/>
              <w:marTop w:val="0"/>
              <w:marBottom w:val="0"/>
              <w:divBdr>
                <w:top w:val="none" w:sz="0" w:space="0" w:color="auto"/>
                <w:left w:val="none" w:sz="0" w:space="0" w:color="auto"/>
                <w:bottom w:val="none" w:sz="0" w:space="0" w:color="auto"/>
                <w:right w:val="none" w:sz="0" w:space="0" w:color="auto"/>
              </w:divBdr>
              <w:divsChild>
                <w:div w:id="345600343">
                  <w:marLeft w:val="0"/>
                  <w:marRight w:val="0"/>
                  <w:marTop w:val="0"/>
                  <w:marBottom w:val="0"/>
                  <w:divBdr>
                    <w:top w:val="none" w:sz="0" w:space="0" w:color="auto"/>
                    <w:left w:val="none" w:sz="0" w:space="0" w:color="auto"/>
                    <w:bottom w:val="none" w:sz="0" w:space="0" w:color="auto"/>
                    <w:right w:val="none" w:sz="0" w:space="0" w:color="auto"/>
                  </w:divBdr>
                  <w:divsChild>
                    <w:div w:id="62770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384364">
      <w:bodyDiv w:val="1"/>
      <w:marLeft w:val="0"/>
      <w:marRight w:val="0"/>
      <w:marTop w:val="0"/>
      <w:marBottom w:val="0"/>
      <w:divBdr>
        <w:top w:val="none" w:sz="0" w:space="0" w:color="auto"/>
        <w:left w:val="none" w:sz="0" w:space="0" w:color="auto"/>
        <w:bottom w:val="none" w:sz="0" w:space="0" w:color="auto"/>
        <w:right w:val="none" w:sz="0" w:space="0" w:color="auto"/>
      </w:divBdr>
      <w:divsChild>
        <w:div w:id="479998065">
          <w:marLeft w:val="0"/>
          <w:marRight w:val="0"/>
          <w:marTop w:val="0"/>
          <w:marBottom w:val="0"/>
          <w:divBdr>
            <w:top w:val="none" w:sz="0" w:space="0" w:color="auto"/>
            <w:left w:val="none" w:sz="0" w:space="0" w:color="auto"/>
            <w:bottom w:val="none" w:sz="0" w:space="0" w:color="auto"/>
            <w:right w:val="none" w:sz="0" w:space="0" w:color="auto"/>
          </w:divBdr>
          <w:divsChild>
            <w:div w:id="1849252561">
              <w:marLeft w:val="0"/>
              <w:marRight w:val="0"/>
              <w:marTop w:val="0"/>
              <w:marBottom w:val="0"/>
              <w:divBdr>
                <w:top w:val="none" w:sz="0" w:space="0" w:color="auto"/>
                <w:left w:val="none" w:sz="0" w:space="0" w:color="auto"/>
                <w:bottom w:val="none" w:sz="0" w:space="0" w:color="auto"/>
                <w:right w:val="none" w:sz="0" w:space="0" w:color="auto"/>
              </w:divBdr>
              <w:divsChild>
                <w:div w:id="125633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Medida-V2005</Template>
  <TotalTime>2</TotalTime>
  <Pages>3</Pages>
  <Words>660</Words>
  <Characters>3766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dc:description/>
  <cp:lastModifiedBy>Gladys J. Burgos Torres</cp:lastModifiedBy>
  <cp:revision>4</cp:revision>
  <cp:lastPrinted>2025-06-13T14:34:00Z</cp:lastPrinted>
  <dcterms:created xsi:type="dcterms:W3CDTF">2025-06-12T18:24:00Z</dcterms:created>
  <dcterms:modified xsi:type="dcterms:W3CDTF">2025-06-16T17:20:00Z</dcterms:modified>
</cp:coreProperties>
</file>