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43589" w14:textId="06CACC16" w:rsidR="00DB32DD" w:rsidRPr="00DB32DD" w:rsidRDefault="00DB32DD" w:rsidP="003F655C">
      <w:pPr>
        <w:jc w:val="center"/>
        <w:rPr>
          <w:rFonts w:ascii="Book Antiqua" w:hAnsi="Book Antiqua"/>
          <w:b/>
          <w:bCs/>
          <w:sz w:val="36"/>
          <w:u w:val="single"/>
          <w:lang w:val="es-ES_tradnl"/>
        </w:rPr>
      </w:pPr>
      <w:r w:rsidRPr="00DB32DD">
        <w:rPr>
          <w:rFonts w:ascii="Book Antiqua" w:hAnsi="Book Antiqua"/>
          <w:b/>
          <w:bCs/>
          <w:sz w:val="36"/>
          <w:u w:val="single"/>
          <w:lang w:val="es-ES_tradnl"/>
        </w:rPr>
        <w:t>ENTIRILLADO ELECTRÓNICO</w:t>
      </w:r>
    </w:p>
    <w:p w14:paraId="16E81DDA" w14:textId="7F829612" w:rsidR="008C4672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GOBIERNO DE PUERTO RICO</w:t>
      </w:r>
    </w:p>
    <w:p w14:paraId="61CDE499" w14:textId="77777777" w:rsidR="003F655C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</w:p>
    <w:p w14:paraId="32C7A876" w14:textId="77777777" w:rsidR="003F655C" w:rsidRDefault="002B508B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3F655C">
        <w:rPr>
          <w:rFonts w:ascii="Book Antiqua" w:hAnsi="Book Antiqua"/>
          <w:vertAlign w:val="superscript"/>
          <w:lang w:val="es-ES_tradnl"/>
        </w:rPr>
        <w:t>a</w:t>
      </w:r>
      <w:r w:rsidR="00B632EA">
        <w:rPr>
          <w:rFonts w:ascii="Book Antiqua" w:hAnsi="Book Antiqua"/>
          <w:vertAlign w:val="superscript"/>
          <w:lang w:val="es-ES_tradnl"/>
        </w:rPr>
        <w:t>.</w:t>
      </w:r>
      <w:r w:rsidR="003F655C">
        <w:rPr>
          <w:rFonts w:ascii="Book Antiqua" w:hAnsi="Book Antiqua"/>
          <w:lang w:val="es-ES_tradnl"/>
        </w:rPr>
        <w:tab/>
        <w:t>Asamblea</w:t>
      </w:r>
      <w:r w:rsidR="003F655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F655C">
        <w:rPr>
          <w:rFonts w:ascii="Book Antiqua" w:hAnsi="Book Antiqua"/>
          <w:vertAlign w:val="superscript"/>
          <w:lang w:val="es-ES_tradnl"/>
        </w:rPr>
        <w:t>ra.</w:t>
      </w:r>
      <w:r w:rsidR="003F655C">
        <w:rPr>
          <w:rFonts w:ascii="Book Antiqua" w:hAnsi="Book Antiqua"/>
          <w:lang w:val="es-ES_tradnl"/>
        </w:rPr>
        <w:tab/>
        <w:t>Sesi</w:t>
      </w:r>
      <w:r w:rsidR="003F655C">
        <w:rPr>
          <w:rFonts w:ascii="Book Antiqua" w:hAnsi="Book Antiqua" w:hint="eastAsia"/>
          <w:lang w:val="es-ES_tradnl"/>
        </w:rPr>
        <w:t>ó</w:t>
      </w:r>
      <w:r w:rsidR="003F655C">
        <w:rPr>
          <w:rFonts w:ascii="Book Antiqua" w:hAnsi="Book Antiqua"/>
          <w:lang w:val="es-ES_tradnl"/>
        </w:rPr>
        <w:t>n</w:t>
      </w:r>
    </w:p>
    <w:p w14:paraId="30967968" w14:textId="77777777" w:rsidR="003F655C" w:rsidRDefault="003F655C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7BC49A6" w14:textId="77777777" w:rsidR="003F655C" w:rsidRDefault="003F655C" w:rsidP="003F655C">
      <w:pPr>
        <w:rPr>
          <w:lang w:val="es-ES_tradnl"/>
        </w:rPr>
      </w:pPr>
    </w:p>
    <w:p w14:paraId="2D6227FE" w14:textId="77777777" w:rsidR="003F655C" w:rsidRDefault="003F655C" w:rsidP="003F655C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29A50814" w14:textId="77777777" w:rsidR="003F655C" w:rsidRDefault="003F655C" w:rsidP="003F655C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del S. </w:t>
      </w:r>
      <w:r w:rsidR="00B91E67">
        <w:rPr>
          <w:rFonts w:ascii="Book Antiqua" w:hAnsi="Book Antiqua"/>
          <w:b/>
          <w:sz w:val="52"/>
          <w:lang w:val="es-ES_tradnl"/>
        </w:rPr>
        <w:t>660</w:t>
      </w:r>
    </w:p>
    <w:p w14:paraId="3B33A1B6" w14:textId="77777777" w:rsidR="003F655C" w:rsidRDefault="00B91E67" w:rsidP="003F655C">
      <w:pPr>
        <w:spacing w:before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9</w:t>
      </w:r>
      <w:r w:rsidR="00CC6DC3">
        <w:rPr>
          <w:rFonts w:ascii="Book Antiqua" w:hAnsi="Book Antiqua"/>
          <w:lang w:val="es-ES_tradnl"/>
        </w:rPr>
        <w:t xml:space="preserve"> </w:t>
      </w:r>
      <w:r w:rsidR="00144CEA">
        <w:rPr>
          <w:rFonts w:ascii="Book Antiqua" w:hAnsi="Book Antiqua"/>
          <w:lang w:val="es-ES_tradnl"/>
        </w:rPr>
        <w:t xml:space="preserve">de </w:t>
      </w:r>
      <w:r w:rsidR="00CC6DC3">
        <w:rPr>
          <w:rFonts w:ascii="Book Antiqua" w:hAnsi="Book Antiqua"/>
          <w:lang w:val="es-ES_tradnl"/>
        </w:rPr>
        <w:t>junio</w:t>
      </w:r>
      <w:r w:rsidR="002B508B">
        <w:rPr>
          <w:rFonts w:ascii="Book Antiqua" w:hAnsi="Book Antiqua"/>
          <w:lang w:val="es-ES_tradnl"/>
        </w:rPr>
        <w:t xml:space="preserve"> </w:t>
      </w:r>
      <w:r w:rsidR="003F655C">
        <w:rPr>
          <w:rFonts w:ascii="Book Antiqua" w:hAnsi="Book Antiqua"/>
          <w:lang w:val="es-ES_tradnl"/>
        </w:rPr>
        <w:t>de 20</w:t>
      </w:r>
      <w:r w:rsidR="002B508B">
        <w:rPr>
          <w:rFonts w:ascii="Book Antiqua" w:hAnsi="Book Antiqua"/>
          <w:lang w:val="es-ES_tradnl"/>
        </w:rPr>
        <w:t>25</w:t>
      </w:r>
    </w:p>
    <w:p w14:paraId="46CF90AB" w14:textId="77777777" w:rsidR="00CE1FE5" w:rsidRPr="00C744AA" w:rsidRDefault="00CE1FE5" w:rsidP="00CE1FE5">
      <w:pPr>
        <w:spacing w:before="120"/>
        <w:jc w:val="center"/>
        <w:rPr>
          <w:rFonts w:ascii="Book Antiqua" w:hAnsi="Book Antiqua"/>
          <w:lang w:val="es-ES"/>
        </w:rPr>
      </w:pPr>
      <w:r w:rsidRPr="00C744AA">
        <w:rPr>
          <w:rFonts w:ascii="Book Antiqua" w:hAnsi="Book Antiqua"/>
          <w:lang w:val="es-ES"/>
        </w:rPr>
        <w:t xml:space="preserve">Presentado por </w:t>
      </w:r>
      <w:r w:rsidRPr="00C744AA">
        <w:rPr>
          <w:rFonts w:ascii="Book Antiqua" w:hAnsi="Book Antiqua"/>
          <w:iCs/>
          <w:lang w:val="es-ES"/>
        </w:rPr>
        <w:t>la señora</w:t>
      </w:r>
      <w:r w:rsidRPr="00C744AA">
        <w:rPr>
          <w:rFonts w:ascii="Book Antiqua" w:hAnsi="Book Antiqua"/>
          <w:i/>
          <w:lang w:val="es-ES"/>
        </w:rPr>
        <w:t xml:space="preserve"> Barlucea Rodríguez</w:t>
      </w:r>
    </w:p>
    <w:p w14:paraId="23EDC9E3" w14:textId="77777777" w:rsidR="003C093E" w:rsidRPr="007A4177" w:rsidRDefault="00CE1FE5" w:rsidP="003C093E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C744AA">
        <w:rPr>
          <w:rFonts w:ascii="Book Antiqua" w:hAnsi="Book Antiqua"/>
          <w:i/>
          <w:iCs/>
          <w:lang w:val="es-ES"/>
        </w:rPr>
        <w:t>Referido a la Comisión de</w:t>
      </w:r>
      <w:r w:rsidR="003C093E" w:rsidRPr="003C093E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3C093E" w:rsidRPr="007A4177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7466D42A" w14:textId="77777777" w:rsidR="003F655C" w:rsidRPr="003C093E" w:rsidRDefault="00CE1FE5" w:rsidP="00CE1FE5">
      <w:pPr>
        <w:spacing w:before="120"/>
        <w:jc w:val="center"/>
        <w:rPr>
          <w:rFonts w:ascii="Book Antiqua" w:hAnsi="Book Antiqua"/>
          <w:i/>
          <w:iCs/>
          <w:sz w:val="16"/>
          <w:szCs w:val="16"/>
          <w:lang w:val="es-ES"/>
        </w:rPr>
      </w:pPr>
      <w:r w:rsidRPr="00C744AA">
        <w:rPr>
          <w:rFonts w:ascii="Book Antiqua" w:hAnsi="Book Antiqua"/>
          <w:i/>
          <w:iCs/>
          <w:lang w:val="es-ES"/>
        </w:rPr>
        <w:t xml:space="preserve"> </w:t>
      </w:r>
      <w:r w:rsidR="003F655C" w:rsidRPr="00B632EA">
        <w:rPr>
          <w:rFonts w:ascii="Book Antiqua" w:hAnsi="Book Antiqua"/>
          <w:i/>
          <w:lang w:val="es-ES_tradnl"/>
        </w:rPr>
        <w:t xml:space="preserve"> </w:t>
      </w:r>
    </w:p>
    <w:p w14:paraId="27E65322" w14:textId="77777777" w:rsidR="003F655C" w:rsidRDefault="003F655C" w:rsidP="003F655C">
      <w:pPr>
        <w:jc w:val="center"/>
        <w:rPr>
          <w:rFonts w:ascii="Book Antiqua" w:hAnsi="Book Antiqua"/>
          <w:b/>
          <w:lang w:val="es-ES_tradnl"/>
        </w:rPr>
      </w:pPr>
      <w:r>
        <w:rPr>
          <w:rFonts w:ascii="Book Antiqua" w:hAnsi="Book Antiqua"/>
          <w:b/>
          <w:lang w:val="es-ES_tradnl"/>
        </w:rPr>
        <w:t>LEY</w:t>
      </w:r>
    </w:p>
    <w:p w14:paraId="4A100D34" w14:textId="77777777" w:rsidR="003F655C" w:rsidRPr="00DD7C3F" w:rsidRDefault="003F655C" w:rsidP="003F655C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4D7532A" w14:textId="6835DB45" w:rsidR="00AD027D" w:rsidRPr="00C07A21" w:rsidRDefault="003F655C" w:rsidP="00AD027D">
      <w:pPr>
        <w:ind w:left="360" w:hanging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lang w:val="es-ES_tradnl"/>
        </w:rPr>
        <w:t xml:space="preserve">Para </w:t>
      </w:r>
      <w:r w:rsidR="00C24533" w:rsidRPr="00C07A21">
        <w:rPr>
          <w:rFonts w:ascii="Book Antiqua" w:hAnsi="Book Antiqua"/>
          <w:lang w:val="es-ES_tradnl"/>
        </w:rPr>
        <w:t xml:space="preserve">enmendar </w:t>
      </w:r>
      <w:r w:rsidR="00144CEA" w:rsidRPr="00C07A21">
        <w:rPr>
          <w:rFonts w:ascii="Book Antiqua" w:hAnsi="Book Antiqua"/>
          <w:lang w:val="es-ES_tradnl"/>
        </w:rPr>
        <w:t xml:space="preserve">el Artículo 18 de la Ley Núm. 5 de 23 de abril de 1973, según enmendada, conocida como “Ley Orgánica del Departamento de Asuntos del Consumidor”, a los fines de </w:t>
      </w:r>
      <w:r w:rsidR="00144CEA" w:rsidRPr="00A85C67">
        <w:rPr>
          <w:rFonts w:ascii="Book Antiqua" w:hAnsi="Book Antiqua"/>
          <w:strike/>
          <w:lang w:val="es-ES_tradnl"/>
        </w:rPr>
        <w:t xml:space="preserve">aumentar el monto máximo de las multas que podrá imponer el </w:t>
      </w:r>
      <w:r w:rsidR="00C53C10" w:rsidRPr="00A85C67">
        <w:rPr>
          <w:rFonts w:ascii="Book Antiqua" w:hAnsi="Book Antiqua"/>
          <w:strike/>
          <w:lang w:val="es-ES_tradnl"/>
        </w:rPr>
        <w:t>Secretario</w:t>
      </w:r>
      <w:r w:rsidR="00144CEA" w:rsidRPr="00C07A21">
        <w:rPr>
          <w:rFonts w:ascii="Book Antiqua" w:hAnsi="Book Antiqua"/>
          <w:lang w:val="es-ES_tradnl"/>
        </w:rPr>
        <w:t xml:space="preserve"> </w:t>
      </w:r>
      <w:r w:rsidR="00A85C67">
        <w:rPr>
          <w:rFonts w:ascii="Book Antiqua" w:hAnsi="Book Antiqua"/>
          <w:i/>
          <w:iCs/>
          <w:u w:val="single"/>
          <w:lang w:val="es-ES_tradnl"/>
        </w:rPr>
        <w:t xml:space="preserve">establecer que, el </w:t>
      </w:r>
      <w:r w:rsidR="00DB32DD">
        <w:rPr>
          <w:rFonts w:ascii="Book Antiqua" w:hAnsi="Book Antiqua"/>
          <w:i/>
          <w:iCs/>
          <w:u w:val="single"/>
          <w:lang w:val="es-ES_tradnl"/>
        </w:rPr>
        <w:t>secretario</w:t>
      </w:r>
      <w:r w:rsidR="00DB32DD">
        <w:rPr>
          <w:rFonts w:ascii="Book Antiqua" w:hAnsi="Book Antiqua"/>
          <w:lang w:val="es-ES_tradnl"/>
        </w:rPr>
        <w:t xml:space="preserve"> </w:t>
      </w:r>
      <w:r w:rsidR="00144CEA" w:rsidRPr="00C07A21">
        <w:rPr>
          <w:rFonts w:ascii="Book Antiqua" w:hAnsi="Book Antiqua"/>
          <w:lang w:val="es-ES_tradnl"/>
        </w:rPr>
        <w:t>del Departamento de Asuntos del Consumidor</w:t>
      </w:r>
      <w:r w:rsidR="00A85C67">
        <w:rPr>
          <w:rFonts w:ascii="Book Antiqua" w:hAnsi="Book Antiqua"/>
          <w:lang w:val="es-ES_tradnl"/>
        </w:rPr>
        <w:t xml:space="preserve"> </w:t>
      </w:r>
      <w:r w:rsidR="00A85C67">
        <w:rPr>
          <w:rFonts w:ascii="Book Antiqua" w:hAnsi="Book Antiqua"/>
          <w:i/>
          <w:iCs/>
          <w:u w:val="single"/>
          <w:lang w:val="es-ES_tradnl"/>
        </w:rPr>
        <w:t>podrá imponer multas de</w:t>
      </w:r>
      <w:r w:rsidR="00144CEA" w:rsidRPr="00C07A21">
        <w:rPr>
          <w:rFonts w:ascii="Book Antiqua" w:hAnsi="Book Antiqua"/>
          <w:lang w:val="es-ES_tradnl"/>
        </w:rPr>
        <w:t xml:space="preserve"> </w:t>
      </w:r>
      <w:r w:rsidR="00144CEA" w:rsidRPr="00A85C67">
        <w:rPr>
          <w:rFonts w:ascii="Book Antiqua" w:hAnsi="Book Antiqua"/>
          <w:lang w:val="es-ES_tradnl"/>
        </w:rPr>
        <w:t>hasta</w:t>
      </w:r>
      <w:r w:rsidR="00144CEA" w:rsidRPr="00C07A21">
        <w:rPr>
          <w:rFonts w:ascii="Book Antiqua" w:hAnsi="Book Antiqua"/>
          <w:lang w:val="es-ES_tradnl"/>
        </w:rPr>
        <w:t xml:space="preserve"> veint</w:t>
      </w:r>
      <w:r w:rsidR="003A1286" w:rsidRPr="00C07A21">
        <w:rPr>
          <w:rFonts w:ascii="Book Antiqua" w:hAnsi="Book Antiqua"/>
          <w:lang w:val="es-ES_tradnl"/>
        </w:rPr>
        <w:t>e</w:t>
      </w:r>
      <w:r w:rsidR="00144CEA" w:rsidRPr="00C07A21">
        <w:rPr>
          <w:rFonts w:ascii="Book Antiqua" w:hAnsi="Book Antiqua"/>
          <w:lang w:val="es-ES_tradnl"/>
        </w:rPr>
        <w:t xml:space="preserve"> mil dólares ($2</w:t>
      </w:r>
      <w:r w:rsidR="003A1286" w:rsidRPr="00C07A21">
        <w:rPr>
          <w:rFonts w:ascii="Book Antiqua" w:hAnsi="Book Antiqua"/>
          <w:lang w:val="es-ES_tradnl"/>
        </w:rPr>
        <w:t>0</w:t>
      </w:r>
      <w:r w:rsidR="00144CEA" w:rsidRPr="00C07A21">
        <w:rPr>
          <w:rFonts w:ascii="Book Antiqua" w:hAnsi="Book Antiqua"/>
          <w:lang w:val="es-ES_tradnl"/>
        </w:rPr>
        <w:t>,000.00)</w:t>
      </w:r>
      <w:r w:rsidR="00A85C67">
        <w:rPr>
          <w:rFonts w:ascii="Book Antiqua" w:hAnsi="Book Antiqua"/>
          <w:i/>
          <w:iCs/>
          <w:u w:val="single"/>
          <w:lang w:val="es-ES_tradnl"/>
        </w:rPr>
        <w:t>, en los casos en que determine temeridad por parte del infractor</w:t>
      </w:r>
      <w:r w:rsidR="00C24533" w:rsidRPr="00C07A21">
        <w:rPr>
          <w:rFonts w:ascii="Book Antiqua" w:hAnsi="Book Antiqua"/>
          <w:lang w:val="es-ES_tradnl"/>
        </w:rPr>
        <w:t>; y para otros fines relacionados.</w:t>
      </w:r>
    </w:p>
    <w:p w14:paraId="339E52D7" w14:textId="77777777" w:rsidR="00C24533" w:rsidRPr="00C07A21" w:rsidRDefault="00C24533" w:rsidP="00AD027D">
      <w:pPr>
        <w:ind w:left="360" w:hanging="360"/>
        <w:jc w:val="both"/>
        <w:rPr>
          <w:rFonts w:ascii="Book Antiqua" w:hAnsi="Book Antiqua"/>
          <w:sz w:val="28"/>
          <w:szCs w:val="28"/>
          <w:lang w:val="es-ES_tradnl"/>
        </w:rPr>
      </w:pPr>
    </w:p>
    <w:p w14:paraId="5BDCE11D" w14:textId="77777777" w:rsidR="003F655C" w:rsidRPr="00C07A21" w:rsidRDefault="003F655C" w:rsidP="003C093E">
      <w:pPr>
        <w:spacing w:after="240"/>
        <w:jc w:val="center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b/>
          <w:lang w:val="es-ES_tradnl"/>
        </w:rPr>
        <w:t>EXPOSICIÓN DE MOTIVOS</w:t>
      </w:r>
    </w:p>
    <w:p w14:paraId="43B4FBAA" w14:textId="48DB740A" w:rsidR="003A1286" w:rsidRPr="00C07A21" w:rsidRDefault="003A1286" w:rsidP="00E00C05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lang w:val="es-ES_tradnl"/>
        </w:rPr>
        <w:t>Ley Núm. 5 del 23 de abril de 1973</w:t>
      </w:r>
      <w:r w:rsidR="00DB32DD">
        <w:rPr>
          <w:rFonts w:ascii="Book Antiqua" w:hAnsi="Book Antiqua"/>
          <w:i/>
          <w:iCs/>
          <w:u w:val="single"/>
          <w:lang w:val="es-ES_tradnl"/>
        </w:rPr>
        <w:t>, según enmendada,</w:t>
      </w:r>
      <w:r w:rsidRPr="00C07A21">
        <w:rPr>
          <w:rFonts w:ascii="Book Antiqua" w:hAnsi="Book Antiqua"/>
          <w:lang w:val="es-ES_tradnl"/>
        </w:rPr>
        <w:t xml:space="preserve"> creó </w:t>
      </w:r>
      <w:r w:rsidRPr="00DB32DD">
        <w:rPr>
          <w:rFonts w:ascii="Book Antiqua" w:hAnsi="Book Antiqua"/>
          <w:strike/>
          <w:lang w:val="es-ES_tradnl"/>
        </w:rPr>
        <w:t>oficialmente</w:t>
      </w:r>
      <w:r w:rsidRPr="00C07A21">
        <w:rPr>
          <w:rFonts w:ascii="Book Antiqua" w:hAnsi="Book Antiqua"/>
          <w:lang w:val="es-ES_tradnl"/>
        </w:rPr>
        <w:t xml:space="preserve"> el Departamento de Asuntos del Consumidor (DACO) en Puerto Rico, estableciendo su estructura, poderes y funciones. Su propósito es proteger y promover los derechos de los consumidores frente a prácticas comerciales injustas, engañosas o abusivas.</w:t>
      </w:r>
    </w:p>
    <w:p w14:paraId="11277257" w14:textId="77777777" w:rsidR="003A1286" w:rsidRPr="00C07A21" w:rsidRDefault="003A1286" w:rsidP="00E00C05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lang w:val="es-ES_tradnl"/>
        </w:rPr>
        <w:t xml:space="preserve">Inicialmente, </w:t>
      </w:r>
      <w:r w:rsidR="00C53C10">
        <w:rPr>
          <w:rFonts w:ascii="Book Antiqua" w:hAnsi="Book Antiqua"/>
          <w:lang w:val="es-ES_tradnl"/>
        </w:rPr>
        <w:t>el estatuto</w:t>
      </w:r>
      <w:r w:rsidRPr="00C07A21">
        <w:rPr>
          <w:rFonts w:ascii="Book Antiqua" w:hAnsi="Book Antiqua"/>
          <w:lang w:val="es-ES_tradnl"/>
        </w:rPr>
        <w:t xml:space="preserve"> permitía al </w:t>
      </w:r>
      <w:r w:rsidR="008C059E" w:rsidRPr="00C07A21">
        <w:rPr>
          <w:rFonts w:ascii="Book Antiqua" w:hAnsi="Book Antiqua"/>
          <w:lang w:val="es-ES_tradnl"/>
        </w:rPr>
        <w:t>secretario</w:t>
      </w:r>
      <w:r w:rsidRPr="00C07A21">
        <w:rPr>
          <w:rFonts w:ascii="Book Antiqua" w:hAnsi="Book Antiqua"/>
          <w:lang w:val="es-ES_tradnl"/>
        </w:rPr>
        <w:t xml:space="preserve"> imponer multas, pero no establecía un tope específico. Fue a través de una enmienda en el año 1990 que se fijó el límite máximo de $10,000 por infracción.</w:t>
      </w:r>
    </w:p>
    <w:p w14:paraId="315A3552" w14:textId="62D0F383" w:rsidR="005A7E3C" w:rsidRPr="00C07A21" w:rsidRDefault="003A1286" w:rsidP="00E00C05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lang w:val="es-ES_tradnl"/>
        </w:rPr>
        <w:t>Recientemente</w:t>
      </w:r>
      <w:r w:rsidR="00C07A21">
        <w:rPr>
          <w:rFonts w:ascii="Book Antiqua" w:hAnsi="Book Antiqua"/>
          <w:lang w:val="es-ES_tradnl"/>
        </w:rPr>
        <w:t>,</w:t>
      </w:r>
      <w:r w:rsidRPr="00C07A21">
        <w:rPr>
          <w:rFonts w:ascii="Book Antiqua" w:hAnsi="Book Antiqua"/>
          <w:lang w:val="es-ES_tradnl"/>
        </w:rPr>
        <w:t xml:space="preserve"> hemos </w:t>
      </w:r>
      <w:r w:rsidR="005A7E3C" w:rsidRPr="00C07A21">
        <w:rPr>
          <w:rFonts w:ascii="Book Antiqua" w:hAnsi="Book Antiqua"/>
          <w:lang w:val="es-ES_tradnl"/>
        </w:rPr>
        <w:t>sido testigos del desempeño de los operativos de fiscalización del DACO</w:t>
      </w:r>
      <w:r w:rsidR="00DB32DD">
        <w:rPr>
          <w:rFonts w:ascii="Book Antiqua" w:hAnsi="Book Antiqua"/>
          <w:i/>
          <w:iCs/>
          <w:u w:val="single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bajo la dirección de la</w:t>
      </w:r>
      <w:r w:rsidR="00DB32DD">
        <w:rPr>
          <w:rFonts w:ascii="Book Antiqua" w:hAnsi="Book Antiqua"/>
          <w:lang w:val="es-ES_tradnl"/>
        </w:rPr>
        <w:t xml:space="preserve"> </w:t>
      </w:r>
      <w:r w:rsidR="00DB32DD">
        <w:rPr>
          <w:rFonts w:ascii="Book Antiqua" w:hAnsi="Book Antiqua"/>
          <w:i/>
          <w:iCs/>
          <w:u w:val="single"/>
          <w:lang w:val="es-ES_tradnl"/>
        </w:rPr>
        <w:t>actual</w:t>
      </w:r>
      <w:r w:rsidR="005A7E3C" w:rsidRPr="00C07A21">
        <w:rPr>
          <w:rFonts w:ascii="Book Antiqua" w:hAnsi="Book Antiqua"/>
          <w:lang w:val="es-ES_tradnl"/>
        </w:rPr>
        <w:t xml:space="preserve"> secretaria, quien, junto a su equipo de </w:t>
      </w:r>
      <w:r w:rsidR="005A7E3C" w:rsidRPr="00C07A21">
        <w:rPr>
          <w:rFonts w:ascii="Book Antiqua" w:hAnsi="Book Antiqua"/>
          <w:lang w:val="es-ES_tradnl"/>
        </w:rPr>
        <w:lastRenderedPageBreak/>
        <w:t>inspectores, se ha caracterizado por un enfoque proactivo y estratégico para proteger los derechos de los consumidores en Puerto Rico. Entre estos</w:t>
      </w:r>
      <w:r w:rsidR="00DB32DD">
        <w:rPr>
          <w:rFonts w:ascii="Book Antiqua" w:hAnsi="Book Antiqua"/>
          <w:i/>
          <w:iCs/>
          <w:u w:val="single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se destacan los operativos para verificar las pesas que utilizan las líneas aéreas en los aeropuertos y los estacionamientos que operan </w:t>
      </w:r>
      <w:r w:rsidR="00891C2E">
        <w:rPr>
          <w:rFonts w:ascii="Book Antiqua" w:hAnsi="Book Antiqua"/>
          <w:lang w:val="es-ES_tradnl"/>
        </w:rPr>
        <w:t xml:space="preserve">ilegalmente </w:t>
      </w:r>
      <w:r w:rsidR="005A7E3C" w:rsidRPr="00C07A21">
        <w:rPr>
          <w:rFonts w:ascii="Book Antiqua" w:hAnsi="Book Antiqua"/>
          <w:lang w:val="es-ES_tradnl"/>
        </w:rPr>
        <w:t>o que</w:t>
      </w:r>
      <w:r w:rsidR="00891C2E">
        <w:rPr>
          <w:rFonts w:ascii="Book Antiqua" w:hAnsi="Book Antiqua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siendo legales</w:t>
      </w:r>
      <w:r w:rsidR="00891C2E">
        <w:rPr>
          <w:rFonts w:ascii="Book Antiqua" w:hAnsi="Book Antiqua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cobran más de lo permitido</w:t>
      </w:r>
      <w:r w:rsidR="00891C2E">
        <w:rPr>
          <w:rFonts w:ascii="Book Antiqua" w:hAnsi="Book Antiqua"/>
          <w:lang w:val="es-ES_tradnl"/>
        </w:rPr>
        <w:t xml:space="preserve"> por ley</w:t>
      </w:r>
      <w:r w:rsidR="005A7E3C" w:rsidRPr="00C07A21">
        <w:rPr>
          <w:rFonts w:ascii="Book Antiqua" w:hAnsi="Book Antiqua"/>
          <w:lang w:val="es-ES_tradnl"/>
        </w:rPr>
        <w:t xml:space="preserve">, además de </w:t>
      </w:r>
      <w:r w:rsidR="00D157DC">
        <w:rPr>
          <w:rFonts w:ascii="Book Antiqua" w:hAnsi="Book Antiqua"/>
          <w:lang w:val="es-ES_tradnl"/>
        </w:rPr>
        <w:t xml:space="preserve">aquellos que supervisan </w:t>
      </w:r>
      <w:r w:rsidR="005A7E3C" w:rsidRPr="00C07A21">
        <w:rPr>
          <w:rFonts w:ascii="Book Antiqua" w:hAnsi="Book Antiqua"/>
          <w:lang w:val="es-ES_tradnl"/>
        </w:rPr>
        <w:t xml:space="preserve">temas más generales como el cobro correcto de impuestos o los anuncios engañosos.  </w:t>
      </w:r>
    </w:p>
    <w:p w14:paraId="6CBC49BA" w14:textId="7079326C" w:rsidR="005A7E3C" w:rsidRPr="00C07A21" w:rsidRDefault="0052191E" w:rsidP="00E00C05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hAnsi="Book Antiqua"/>
          <w:lang w:val="es-ES_tradnl"/>
        </w:rPr>
        <w:t>El DACO</w:t>
      </w:r>
      <w:r w:rsidR="00B17C40">
        <w:rPr>
          <w:rFonts w:ascii="Book Antiqua" w:hAnsi="Book Antiqua"/>
          <w:lang w:val="es-ES_tradnl"/>
        </w:rPr>
        <w:t xml:space="preserve"> es responsable </w:t>
      </w:r>
      <w:r w:rsidRPr="00C07A21">
        <w:rPr>
          <w:rFonts w:ascii="Book Antiqua" w:hAnsi="Book Antiqua"/>
          <w:lang w:val="es-ES_tradnl"/>
        </w:rPr>
        <w:t xml:space="preserve">de velar, entre otras cosas, </w:t>
      </w:r>
      <w:r w:rsidR="00B17C40">
        <w:rPr>
          <w:rFonts w:ascii="Book Antiqua" w:hAnsi="Book Antiqua"/>
          <w:lang w:val="es-ES_tradnl"/>
        </w:rPr>
        <w:t xml:space="preserve">por las </w:t>
      </w:r>
      <w:r w:rsidRPr="00C07A21">
        <w:rPr>
          <w:rFonts w:ascii="Book Antiqua" w:hAnsi="Book Antiqua"/>
          <w:lang w:val="es-ES_tradnl"/>
        </w:rPr>
        <w:t xml:space="preserve">prácticas comerciales relacionadas con precios, publicidad, garantías, contratos, arrendamientos, pesas y medidas, y protege a los consumidores contra fraudes y abusos en la compraventa de bienes y servicios. </w:t>
      </w:r>
      <w:r w:rsidR="005A7E3C" w:rsidRPr="00C07A21">
        <w:rPr>
          <w:rFonts w:ascii="Book Antiqua" w:hAnsi="Book Antiqua"/>
          <w:lang w:val="es-ES_tradnl"/>
        </w:rPr>
        <w:t>Por</w:t>
      </w:r>
      <w:r w:rsidR="00B17C40">
        <w:rPr>
          <w:rFonts w:ascii="Book Antiqua" w:hAnsi="Book Antiqua"/>
          <w:lang w:val="es-ES_tradnl"/>
        </w:rPr>
        <w:t xml:space="preserve"> su parte</w:t>
      </w:r>
      <w:r w:rsidR="005A7E3C" w:rsidRPr="00C07A21">
        <w:rPr>
          <w:rFonts w:ascii="Book Antiqua" w:hAnsi="Book Antiqua"/>
          <w:lang w:val="es-ES_tradnl"/>
        </w:rPr>
        <w:t xml:space="preserve">, </w:t>
      </w:r>
      <w:r w:rsidR="00B17C40">
        <w:rPr>
          <w:rFonts w:ascii="Book Antiqua" w:hAnsi="Book Antiqua"/>
          <w:lang w:val="es-ES_tradnl"/>
        </w:rPr>
        <w:t xml:space="preserve">corresponde a </w:t>
      </w:r>
      <w:r w:rsidR="005A7E3C" w:rsidRPr="00C07A21">
        <w:rPr>
          <w:rFonts w:ascii="Book Antiqua" w:hAnsi="Book Antiqua"/>
          <w:lang w:val="es-ES_tradnl"/>
        </w:rPr>
        <w:t xml:space="preserve">la Asamblea Legislativa </w:t>
      </w:r>
      <w:r w:rsidR="00FD28B6">
        <w:rPr>
          <w:rFonts w:ascii="Book Antiqua" w:hAnsi="Book Antiqua"/>
          <w:lang w:val="es-ES_tradnl"/>
        </w:rPr>
        <w:t xml:space="preserve">asegurar </w:t>
      </w:r>
      <w:r w:rsidR="005A7E3C" w:rsidRPr="00C07A21">
        <w:rPr>
          <w:rFonts w:ascii="Book Antiqua" w:hAnsi="Book Antiqua"/>
          <w:lang w:val="es-ES_tradnl"/>
        </w:rPr>
        <w:t>que</w:t>
      </w:r>
      <w:r w:rsidR="00DB32DD">
        <w:rPr>
          <w:rFonts w:ascii="Book Antiqua" w:hAnsi="Book Antiqua"/>
          <w:i/>
          <w:iCs/>
          <w:u w:val="single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el DACO</w:t>
      </w:r>
      <w:r w:rsidR="00DB32DD">
        <w:rPr>
          <w:rFonts w:ascii="Book Antiqua" w:hAnsi="Book Antiqua"/>
          <w:i/>
          <w:iCs/>
          <w:u w:val="single"/>
          <w:lang w:val="es-ES_tradnl"/>
        </w:rPr>
        <w:t>,</w:t>
      </w:r>
      <w:r w:rsidR="005A7E3C" w:rsidRPr="00C07A21">
        <w:rPr>
          <w:rFonts w:ascii="Book Antiqua" w:hAnsi="Book Antiqua"/>
          <w:lang w:val="es-ES_tradnl"/>
        </w:rPr>
        <w:t xml:space="preserve"> </w:t>
      </w:r>
      <w:r w:rsidR="00FD28B6">
        <w:rPr>
          <w:rFonts w:ascii="Book Antiqua" w:hAnsi="Book Antiqua"/>
          <w:lang w:val="es-ES_tradnl"/>
        </w:rPr>
        <w:t>cuente con</w:t>
      </w:r>
      <w:r w:rsidR="005A7E3C" w:rsidRPr="00C07A21">
        <w:rPr>
          <w:rFonts w:ascii="Book Antiqua" w:hAnsi="Book Antiqua"/>
          <w:lang w:val="es-ES_tradnl"/>
        </w:rPr>
        <w:t xml:space="preserve"> las herramientas </w:t>
      </w:r>
      <w:r w:rsidR="00FD28B6">
        <w:rPr>
          <w:rFonts w:ascii="Book Antiqua" w:hAnsi="Book Antiqua"/>
          <w:lang w:val="es-ES_tradnl"/>
        </w:rPr>
        <w:t xml:space="preserve">legales </w:t>
      </w:r>
      <w:r w:rsidR="005A7E3C" w:rsidRPr="00C07A21">
        <w:rPr>
          <w:rFonts w:ascii="Book Antiqua" w:hAnsi="Book Antiqua"/>
          <w:lang w:val="es-ES_tradnl"/>
        </w:rPr>
        <w:t>necesarias</w:t>
      </w:r>
      <w:r w:rsidR="00FD28B6">
        <w:rPr>
          <w:rFonts w:ascii="Book Antiqua" w:hAnsi="Book Antiqua"/>
          <w:lang w:val="es-ES_tradnl"/>
        </w:rPr>
        <w:t xml:space="preserve"> para </w:t>
      </w:r>
      <w:r w:rsidR="005A7E3C" w:rsidRPr="00C07A21">
        <w:rPr>
          <w:rFonts w:ascii="Book Antiqua" w:hAnsi="Book Antiqua"/>
          <w:lang w:val="es-ES_tradnl"/>
        </w:rPr>
        <w:t xml:space="preserve">cumplir </w:t>
      </w:r>
      <w:r w:rsidR="00FD28B6">
        <w:rPr>
          <w:rFonts w:ascii="Book Antiqua" w:hAnsi="Book Antiqua"/>
          <w:lang w:val="es-ES_tradnl"/>
        </w:rPr>
        <w:t xml:space="preserve">eficazmente sus funciones. </w:t>
      </w:r>
    </w:p>
    <w:p w14:paraId="0E655497" w14:textId="3CD34DB4" w:rsidR="003A1286" w:rsidRPr="00C07A21" w:rsidRDefault="003A1286" w:rsidP="00E00C05">
      <w:pPr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 xml:space="preserve">En esencia, las multas impuestas por el DACO, sirven de disuasivo para los posibles </w:t>
      </w:r>
      <w:r w:rsidR="00615193">
        <w:rPr>
          <w:rFonts w:ascii="Book Antiqua" w:eastAsia="Calibri" w:hAnsi="Book Antiqua"/>
          <w:szCs w:val="24"/>
          <w:lang w:val="es-ES_tradnl"/>
        </w:rPr>
        <w:t xml:space="preserve">infractores </w:t>
      </w:r>
      <w:r w:rsidRPr="00C07A21">
        <w:rPr>
          <w:rFonts w:ascii="Book Antiqua" w:eastAsia="Calibri" w:hAnsi="Book Antiqua"/>
          <w:szCs w:val="24"/>
          <w:lang w:val="es-ES_tradnl"/>
        </w:rPr>
        <w:t>de las leyes</w:t>
      </w:r>
      <w:r w:rsidR="00615193">
        <w:rPr>
          <w:rFonts w:ascii="Book Antiqua" w:eastAsia="Calibri" w:hAnsi="Book Antiqua"/>
          <w:szCs w:val="24"/>
          <w:lang w:val="es-ES_tradnl"/>
        </w:rPr>
        <w:t xml:space="preserve">,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reglamentos u órdenes </w:t>
      </w:r>
      <w:r w:rsidR="00615193">
        <w:rPr>
          <w:rFonts w:ascii="Book Antiqua" w:eastAsia="Calibri" w:hAnsi="Book Antiqua"/>
          <w:szCs w:val="24"/>
          <w:lang w:val="es-ES_tradnl"/>
        </w:rPr>
        <w:t xml:space="preserve">que administra la agencia, </w:t>
      </w:r>
      <w:r w:rsidR="005A7E3C" w:rsidRPr="00C07A21">
        <w:rPr>
          <w:rFonts w:ascii="Book Antiqua" w:eastAsia="Calibri" w:hAnsi="Book Antiqua"/>
          <w:szCs w:val="24"/>
          <w:lang w:val="es-ES_tradnl"/>
        </w:rPr>
        <w:t>redundando en</w:t>
      </w:r>
      <w:r w:rsidR="00912FC5">
        <w:rPr>
          <w:rFonts w:ascii="Book Antiqua" w:eastAsia="Calibri" w:hAnsi="Book Antiqua"/>
          <w:szCs w:val="24"/>
          <w:lang w:val="es-ES_tradnl"/>
        </w:rPr>
        <w:t xml:space="preserve"> </w:t>
      </w:r>
      <w:r w:rsidR="005A7E3C" w:rsidRPr="00C07A21">
        <w:rPr>
          <w:rFonts w:ascii="Book Antiqua" w:eastAsia="Calibri" w:hAnsi="Book Antiqua"/>
          <w:szCs w:val="24"/>
          <w:lang w:val="es-ES_tradnl"/>
        </w:rPr>
        <w:t>beneficio para el consumidor</w:t>
      </w:r>
      <w:r w:rsidRPr="00C07A21">
        <w:rPr>
          <w:rFonts w:ascii="Book Antiqua" w:eastAsia="Calibri" w:hAnsi="Book Antiqua"/>
          <w:szCs w:val="24"/>
          <w:lang w:val="es-ES_tradnl"/>
        </w:rPr>
        <w:t>.</w:t>
      </w:r>
      <w:r w:rsidR="00912FC5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No cabe duda </w:t>
      </w:r>
      <w:r w:rsidR="008C059E" w:rsidRPr="00C07A21">
        <w:rPr>
          <w:rFonts w:ascii="Book Antiqua" w:eastAsia="Calibri" w:hAnsi="Book Antiqua"/>
          <w:szCs w:val="24"/>
          <w:lang w:val="es-ES_tradnl"/>
        </w:rPr>
        <w:t>de que</w:t>
      </w:r>
      <w:r w:rsidR="00912FC5">
        <w:rPr>
          <w:rFonts w:ascii="Book Antiqua" w:eastAsia="Calibri" w:hAnsi="Book Antiqua"/>
          <w:szCs w:val="24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en el 1990</w:t>
      </w:r>
      <w:r w:rsidR="00912FC5">
        <w:rPr>
          <w:rFonts w:ascii="Book Antiqua" w:eastAsia="Calibri" w:hAnsi="Book Antiqua"/>
          <w:szCs w:val="24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una multa de diez mil dólares ($10,000.00) tenía un impacto </w:t>
      </w:r>
      <w:r w:rsidR="00912FC5">
        <w:rPr>
          <w:rFonts w:ascii="Book Antiqua" w:eastAsia="Calibri" w:hAnsi="Book Antiqua"/>
          <w:szCs w:val="24"/>
          <w:lang w:val="es-ES_tradnl"/>
        </w:rPr>
        <w:t xml:space="preserve">mucho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mayor que el que </w:t>
      </w:r>
      <w:r w:rsidRPr="00DB32DD">
        <w:rPr>
          <w:rFonts w:ascii="Book Antiqua" w:eastAsia="Calibri" w:hAnsi="Book Antiqua"/>
          <w:strike/>
          <w:szCs w:val="24"/>
          <w:lang w:val="es-ES_tradnl"/>
        </w:rPr>
        <w:t>tiene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pudiera tener</w:t>
      </w:r>
      <w:r w:rsidR="00DB32DD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actualmente. </w:t>
      </w:r>
    </w:p>
    <w:p w14:paraId="606AED9C" w14:textId="689E8DE8" w:rsidR="00B815CB" w:rsidRPr="00C07A21" w:rsidRDefault="00B815CB" w:rsidP="00E00C05">
      <w:pPr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 xml:space="preserve">Según datos del Índice de Precios al Consumidor (IPC) del Departamento del Trabajo de los Estados Unidos, $10,000 en 1990 </w:t>
      </w:r>
      <w:r w:rsidR="0052121C">
        <w:rPr>
          <w:rFonts w:ascii="Book Antiqua" w:eastAsia="Calibri" w:hAnsi="Book Antiqua"/>
          <w:szCs w:val="24"/>
          <w:lang w:val="es-ES_tradnl"/>
        </w:rPr>
        <w:t xml:space="preserve">equivalen a </w:t>
      </w:r>
      <w:r w:rsidRPr="00C07A21">
        <w:rPr>
          <w:rFonts w:ascii="Book Antiqua" w:eastAsia="Calibri" w:hAnsi="Book Antiqua"/>
          <w:szCs w:val="24"/>
          <w:lang w:val="es-ES_tradnl"/>
        </w:rPr>
        <w:t>aproximadamente $24,000 en 2025.</w:t>
      </w:r>
      <w:r w:rsidRPr="00C07A21">
        <w:rPr>
          <w:rStyle w:val="FootnoteReference"/>
          <w:rFonts w:ascii="Book Antiqua" w:eastAsia="Calibri" w:hAnsi="Book Antiqua"/>
          <w:szCs w:val="24"/>
          <w:lang w:val="es-ES_tradnl"/>
        </w:rPr>
        <w:footnoteReference w:id="1"/>
      </w:r>
      <w:r w:rsidRPr="00C07A21">
        <w:rPr>
          <w:rFonts w:ascii="Book Antiqua" w:eastAsia="Calibri" w:hAnsi="Book Antiqua"/>
          <w:szCs w:val="24"/>
          <w:lang w:val="es-ES_tradnl"/>
        </w:rPr>
        <w:t xml:space="preserve"> Esto significa que una multa establecida </w:t>
      </w:r>
      <w:r w:rsidRPr="00DB32DD">
        <w:rPr>
          <w:rFonts w:ascii="Book Antiqua" w:eastAsia="Calibri" w:hAnsi="Book Antiqua"/>
          <w:strike/>
          <w:szCs w:val="24"/>
          <w:lang w:val="es-ES_tradnl"/>
        </w:rPr>
        <w:t>en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por</w:t>
      </w:r>
      <w:r w:rsidR="00DB32DD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>esa cantidad hace más de tres décadas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ha perdido más de un 58% de su valor real si no se ha ajustado por inflación.  Esta comparación se basa en cálculos de inflación acumulada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utilizando herramientas oficiales como la calculadora de inflación del BLS y </w:t>
      </w:r>
      <w:r w:rsidRPr="007741A2">
        <w:rPr>
          <w:rFonts w:ascii="Book Antiqua" w:eastAsia="Calibri" w:hAnsi="Book Antiqua"/>
          <w:i/>
          <w:iCs/>
          <w:szCs w:val="24"/>
          <w:lang w:val="es-ES_tradnl"/>
        </w:rPr>
        <w:t>In2013Dollars.com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, que emplean datos históricos del </w:t>
      </w:r>
      <w:r w:rsidRPr="00C07A21">
        <w:rPr>
          <w:rFonts w:ascii="Book Antiqua" w:eastAsia="Calibri" w:hAnsi="Book Antiqua"/>
          <w:i/>
          <w:iCs/>
          <w:szCs w:val="24"/>
          <w:lang w:val="es-ES_tradnl"/>
        </w:rPr>
        <w:t xml:space="preserve">Bureau </w:t>
      </w:r>
      <w:proofErr w:type="spellStart"/>
      <w:r w:rsidRPr="00C07A21">
        <w:rPr>
          <w:rFonts w:ascii="Book Antiqua" w:eastAsia="Calibri" w:hAnsi="Book Antiqua"/>
          <w:i/>
          <w:iCs/>
          <w:szCs w:val="24"/>
          <w:lang w:val="es-ES_tradnl"/>
        </w:rPr>
        <w:t>of</w:t>
      </w:r>
      <w:proofErr w:type="spellEnd"/>
      <w:r w:rsidRPr="00C07A21">
        <w:rPr>
          <w:rFonts w:ascii="Book Antiqua" w:eastAsia="Calibri" w:hAnsi="Book Antiqua"/>
          <w:i/>
          <w:iCs/>
          <w:szCs w:val="24"/>
          <w:lang w:val="es-ES_tradnl"/>
        </w:rPr>
        <w:t xml:space="preserve"> Labor </w:t>
      </w:r>
      <w:proofErr w:type="spellStart"/>
      <w:r w:rsidRPr="00C07A21">
        <w:rPr>
          <w:rFonts w:ascii="Book Antiqua" w:eastAsia="Calibri" w:hAnsi="Book Antiqua"/>
          <w:i/>
          <w:iCs/>
          <w:szCs w:val="24"/>
          <w:lang w:val="es-ES_tradnl"/>
        </w:rPr>
        <w:t>Statistics</w:t>
      </w:r>
      <w:proofErr w:type="spellEnd"/>
      <w:r w:rsidRPr="00C07A21">
        <w:rPr>
          <w:rFonts w:ascii="Book Antiqua" w:eastAsia="Calibri" w:hAnsi="Book Antiqua"/>
          <w:szCs w:val="24"/>
          <w:lang w:val="es-ES_tradnl"/>
        </w:rPr>
        <w:t xml:space="preserve"> (BLS).</w:t>
      </w:r>
    </w:p>
    <w:p w14:paraId="012A61D4" w14:textId="77777777" w:rsidR="00B815CB" w:rsidRPr="00C07A21" w:rsidRDefault="00B815CB" w:rsidP="00E00C05">
      <w:pPr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 xml:space="preserve">En otras palabras, mantener el límite actual de $10,000 representa una reducción sustancial en términos reales, lo que compromete su eficacia como medida disuasiva, </w:t>
      </w:r>
      <w:r w:rsidRPr="00C07A21">
        <w:rPr>
          <w:rFonts w:ascii="Book Antiqua" w:eastAsia="Calibri" w:hAnsi="Book Antiqua"/>
          <w:szCs w:val="24"/>
          <w:lang w:val="es-ES_tradnl"/>
        </w:rPr>
        <w:lastRenderedPageBreak/>
        <w:t>especialmente frente a empresas con mayor capacidad económica o frente a infracciones con amplio impacto colectivo.</w:t>
      </w:r>
    </w:p>
    <w:p w14:paraId="51F7A18F" w14:textId="7794B650" w:rsidR="00B815CB" w:rsidRPr="00C07A21" w:rsidRDefault="00B815CB" w:rsidP="00E00C05">
      <w:pPr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>Además, muchas de las prácticas que DACO regula hoy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implican montos de alto valor, acceso masivo a consumidores y efectos acumulativos significativos. Limitar la capacidad sancionadora de la agencia a una cifra obsoleta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compromete su capacidad de actuar eficazmente, sobre todo en casos con impacto colectivo.</w:t>
      </w:r>
    </w:p>
    <w:p w14:paraId="23FDD6D9" w14:textId="1DC914D5" w:rsidR="00471002" w:rsidRPr="00C07A21" w:rsidRDefault="00471002" w:rsidP="00E00C05">
      <w:pPr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>Es importante recordar que, cuando el Departamento de Asuntos del Consumidor (DACO) detecta una posible infracción a las leyes, reglamentos u órdenes que</w:t>
      </w:r>
      <w:r w:rsidR="00B02CF3">
        <w:rPr>
          <w:rFonts w:ascii="Book Antiqua" w:eastAsia="Calibri" w:hAnsi="Book Antiqua"/>
          <w:szCs w:val="24"/>
          <w:lang w:val="es-ES_tradnl"/>
        </w:rPr>
        <w:t xml:space="preserve"> administra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, no impone automáticamente una sanción, sino que emite un </w:t>
      </w:r>
      <w:r w:rsidRPr="00B02CF3">
        <w:rPr>
          <w:rFonts w:ascii="Book Antiqua" w:eastAsia="Calibri" w:hAnsi="Book Antiqua"/>
          <w:szCs w:val="24"/>
          <w:lang w:val="es-ES_tradnl"/>
        </w:rPr>
        <w:t>“aviso de multa”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o </w:t>
      </w:r>
      <w:r w:rsidRPr="00B02CF3">
        <w:rPr>
          <w:rFonts w:ascii="Book Antiqua" w:eastAsia="Calibri" w:hAnsi="Book Antiqua"/>
          <w:szCs w:val="24"/>
          <w:lang w:val="es-ES_tradnl"/>
        </w:rPr>
        <w:t>“aviso de infracción”.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Este documento no constituye una multa final, sino una </w:t>
      </w:r>
      <w:r w:rsidRPr="00B02CF3">
        <w:rPr>
          <w:rFonts w:ascii="Book Antiqua" w:eastAsia="Calibri" w:hAnsi="Book Antiqua"/>
          <w:szCs w:val="24"/>
          <w:lang w:val="es-ES_tradnl"/>
        </w:rPr>
        <w:t>notificación preliminar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</w:t>
      </w:r>
      <w:r w:rsidR="00B02CF3">
        <w:rPr>
          <w:rFonts w:ascii="Book Antiqua" w:eastAsia="Calibri" w:hAnsi="Book Antiqua"/>
          <w:szCs w:val="24"/>
          <w:lang w:val="es-ES_tradnl"/>
        </w:rPr>
        <w:t xml:space="preserve">mediante la cual se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informa al comerciante o proveedor </w:t>
      </w:r>
      <w:r w:rsidR="00243A9E">
        <w:rPr>
          <w:rFonts w:ascii="Book Antiqua" w:eastAsia="Calibri" w:hAnsi="Book Antiqua"/>
          <w:szCs w:val="24"/>
          <w:lang w:val="es-ES_tradnl"/>
        </w:rPr>
        <w:t xml:space="preserve">sobre la conducta considerada contraria a la ley, y se advierte sobre la cantidad preliminar que podría imponerse si se confirma la violación. </w:t>
      </w:r>
      <w:r w:rsidRPr="00C07A21">
        <w:rPr>
          <w:rFonts w:ascii="Book Antiqua" w:eastAsia="Calibri" w:hAnsi="Book Antiqua"/>
          <w:szCs w:val="24"/>
          <w:lang w:val="es-ES_tradnl"/>
        </w:rPr>
        <w:t>Este procedimiento garantiza que la parte afectada tenga la oportunidad de presentar evidencia, expresar su versión de los hechos o corregir la situación antes de una determinación final. Este enfoque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también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es consistente con las mejores prácticas de agencias reguladoras a nivel estatal y federal</w:t>
      </w:r>
      <w:r w:rsidR="00243A9E">
        <w:rPr>
          <w:rFonts w:ascii="Book Antiqua" w:eastAsia="Calibri" w:hAnsi="Book Antiqua"/>
          <w:szCs w:val="24"/>
          <w:lang w:val="es-ES_tradnl"/>
        </w:rPr>
        <w:t>.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 </w:t>
      </w:r>
    </w:p>
    <w:p w14:paraId="5C28175A" w14:textId="0B88E1E3" w:rsidR="001D1E05" w:rsidRPr="00C07A21" w:rsidRDefault="00471002" w:rsidP="00E00C05">
      <w:pPr>
        <w:tabs>
          <w:tab w:val="num" w:pos="720"/>
        </w:tabs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 xml:space="preserve">Ahora bien, conscientes de que </w:t>
      </w:r>
      <w:r w:rsidR="000C611B" w:rsidRPr="00C07A21">
        <w:rPr>
          <w:rFonts w:ascii="Book Antiqua" w:eastAsia="Calibri" w:hAnsi="Book Antiqua"/>
          <w:szCs w:val="24"/>
          <w:lang w:val="es-ES_tradnl"/>
        </w:rPr>
        <w:t xml:space="preserve">puede </w:t>
      </w:r>
      <w:r w:rsidR="007B7151">
        <w:rPr>
          <w:rFonts w:ascii="Book Antiqua" w:eastAsia="Calibri" w:hAnsi="Book Antiqua"/>
          <w:szCs w:val="24"/>
          <w:lang w:val="es-ES_tradnl"/>
        </w:rPr>
        <w:t>existir</w:t>
      </w:r>
      <w:r w:rsidR="000C611B" w:rsidRPr="00C07A21">
        <w:rPr>
          <w:rFonts w:ascii="Book Antiqua" w:eastAsia="Calibri" w:hAnsi="Book Antiqua"/>
          <w:szCs w:val="24"/>
          <w:lang w:val="es-ES_tradnl"/>
        </w:rPr>
        <w:t xml:space="preserve"> violaciones temerarias y otras que </w:t>
      </w:r>
      <w:r w:rsidR="00B90BD3">
        <w:rPr>
          <w:rFonts w:ascii="Book Antiqua" w:eastAsia="Calibri" w:hAnsi="Book Antiqua"/>
          <w:szCs w:val="24"/>
          <w:lang w:val="es-ES_tradnl"/>
        </w:rPr>
        <w:t xml:space="preserve">resulten de errores </w:t>
      </w:r>
      <w:r w:rsidR="000C611B" w:rsidRPr="00C07A21">
        <w:rPr>
          <w:rFonts w:ascii="Book Antiqua" w:eastAsia="Calibri" w:hAnsi="Book Antiqua"/>
          <w:szCs w:val="24"/>
          <w:lang w:val="es-ES_tradnl"/>
        </w:rPr>
        <w:t>genuino</w:t>
      </w:r>
      <w:r w:rsidR="00B90BD3">
        <w:rPr>
          <w:rFonts w:ascii="Book Antiqua" w:eastAsia="Calibri" w:hAnsi="Book Antiqua"/>
          <w:szCs w:val="24"/>
          <w:lang w:val="es-ES_tradnl"/>
        </w:rPr>
        <w:t>s</w:t>
      </w:r>
      <w:r w:rsidR="00EF6CD4" w:rsidRPr="00C07A21">
        <w:rPr>
          <w:rFonts w:ascii="Book Antiqua" w:eastAsia="Calibri" w:hAnsi="Book Antiqua"/>
          <w:szCs w:val="24"/>
          <w:lang w:val="es-ES_tradnl"/>
        </w:rPr>
        <w:t xml:space="preserve">, </w:t>
      </w:r>
      <w:r w:rsidR="007B7151">
        <w:rPr>
          <w:rFonts w:ascii="Book Antiqua" w:eastAsia="Calibri" w:hAnsi="Book Antiqua"/>
          <w:szCs w:val="24"/>
          <w:lang w:val="es-ES_tradnl"/>
        </w:rPr>
        <w:t>esta</w:t>
      </w:r>
      <w:r w:rsidR="00EF6CD4" w:rsidRPr="00C07A21">
        <w:rPr>
          <w:rFonts w:ascii="Book Antiqua" w:eastAsia="Calibri" w:hAnsi="Book Antiqua"/>
          <w:szCs w:val="24"/>
          <w:lang w:val="es-ES_tradnl"/>
        </w:rPr>
        <w:t xml:space="preserve"> medida aplica el aumento </w:t>
      </w:r>
      <w:r w:rsidR="007B7151">
        <w:rPr>
          <w:rFonts w:ascii="Book Antiqua" w:eastAsia="Calibri" w:hAnsi="Book Antiqua"/>
          <w:szCs w:val="24"/>
          <w:lang w:val="es-ES_tradnl"/>
        </w:rPr>
        <w:t xml:space="preserve">únicamente </w:t>
      </w:r>
      <w:r w:rsidR="00EF6CD4" w:rsidRPr="00C07A21">
        <w:rPr>
          <w:rFonts w:ascii="Book Antiqua" w:eastAsia="Calibri" w:hAnsi="Book Antiqua"/>
          <w:szCs w:val="24"/>
          <w:lang w:val="es-ES_tradnl"/>
        </w:rPr>
        <w:t>a las primeras</w:t>
      </w:r>
      <w:r w:rsidR="000C611B" w:rsidRPr="00C07A21">
        <w:rPr>
          <w:rFonts w:ascii="Book Antiqua" w:eastAsia="Calibri" w:hAnsi="Book Antiqua"/>
          <w:szCs w:val="24"/>
          <w:lang w:val="es-ES_tradnl"/>
        </w:rPr>
        <w:t xml:space="preserve">.  </w:t>
      </w:r>
      <w:r w:rsidR="005010BC" w:rsidRPr="00C07A21">
        <w:rPr>
          <w:rFonts w:ascii="Book Antiqua" w:eastAsia="Calibri" w:hAnsi="Book Antiqua"/>
          <w:szCs w:val="24"/>
          <w:lang w:val="es-ES_tradnl"/>
        </w:rPr>
        <w:t xml:space="preserve">Las violaciones temerarias son aquellas en las que el comerciante actúa con conocimiento de que está incumpliendo, o al menos con total indiferencia hacia la legalidad de su conducta. Este tipo de comportamiento, que puede incluir la reincidencia, la resistencia a cumplir órdenes regulatorias o prácticas claramente </w:t>
      </w:r>
      <w:r w:rsidR="008C059E" w:rsidRPr="00C07A21">
        <w:rPr>
          <w:rFonts w:ascii="Book Antiqua" w:eastAsia="Calibri" w:hAnsi="Book Antiqua"/>
          <w:szCs w:val="24"/>
          <w:lang w:val="es-ES_tradnl"/>
        </w:rPr>
        <w:t>abusivas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5010BC" w:rsidRPr="00C07A21">
        <w:rPr>
          <w:rFonts w:ascii="Book Antiqua" w:eastAsia="Calibri" w:hAnsi="Book Antiqua"/>
          <w:szCs w:val="24"/>
          <w:lang w:val="es-ES_tradnl"/>
        </w:rPr>
        <w:t xml:space="preserve"> demuestra una falta de respeto hacia los derechos del consumidor y hacia el orden público económico. </w:t>
      </w:r>
    </w:p>
    <w:p w14:paraId="0914AD58" w14:textId="36F7C263" w:rsidR="005010BC" w:rsidRPr="00C07A21" w:rsidRDefault="001D1E05" w:rsidP="00E00C05">
      <w:pPr>
        <w:tabs>
          <w:tab w:val="num" w:pos="720"/>
        </w:tabs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>A modo de ejemplo, durante el pasado mes de febrero</w:t>
      </w:r>
      <w:r w:rsidR="007B7151">
        <w:rPr>
          <w:rFonts w:ascii="Book Antiqua" w:eastAsia="Calibri" w:hAnsi="Book Antiqua"/>
          <w:szCs w:val="24"/>
          <w:lang w:val="es-ES_tradnl"/>
        </w:rPr>
        <w:t xml:space="preserve"> de 2025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, la </w:t>
      </w:r>
      <w:r w:rsidR="007C5254">
        <w:rPr>
          <w:rFonts w:ascii="Book Antiqua" w:eastAsia="Calibri" w:hAnsi="Book Antiqua"/>
          <w:szCs w:val="24"/>
          <w:lang w:val="es-ES_tradnl"/>
        </w:rPr>
        <w:t>s</w:t>
      </w:r>
      <w:r w:rsidRPr="00C07A21">
        <w:rPr>
          <w:rFonts w:ascii="Book Antiqua" w:eastAsia="Calibri" w:hAnsi="Book Antiqua"/>
          <w:szCs w:val="24"/>
          <w:lang w:val="es-ES_tradnl"/>
        </w:rPr>
        <w:t>ecretaria del DACO</w:t>
      </w:r>
      <w:r w:rsidR="007C5254">
        <w:rPr>
          <w:rFonts w:ascii="Book Antiqua" w:eastAsia="Calibri" w:hAnsi="Book Antiqua"/>
          <w:szCs w:val="24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sorprendió a varios estacionamientos cerca del Coliseo de Puerto Rico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durante un evento, y </w:t>
      </w:r>
      <w:r w:rsidR="007C5254">
        <w:rPr>
          <w:rFonts w:ascii="Book Antiqua" w:eastAsia="Calibri" w:hAnsi="Book Antiqua"/>
          <w:szCs w:val="24"/>
          <w:lang w:val="es-ES_tradnl"/>
        </w:rPr>
        <w:t xml:space="preserve">constató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que la mayoría </w:t>
      </w:r>
      <w:r w:rsidR="007C5254">
        <w:rPr>
          <w:rFonts w:ascii="Book Antiqua" w:eastAsia="Calibri" w:hAnsi="Book Antiqua"/>
          <w:szCs w:val="24"/>
          <w:lang w:val="es-ES_tradnl"/>
        </w:rPr>
        <w:t xml:space="preserve">incumplían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con las regulaciones. Esto incluía cobrar tarifas de </w:t>
      </w:r>
      <w:r w:rsidRPr="00C07A21">
        <w:rPr>
          <w:rFonts w:ascii="Book Antiqua" w:eastAsia="Calibri" w:hAnsi="Book Antiqua"/>
          <w:i/>
          <w:iCs/>
          <w:szCs w:val="24"/>
          <w:lang w:val="es-ES_tradnl"/>
        </w:rPr>
        <w:t>valet parking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sin ofrecer el servicio o cobrar tarifas que duplicaban las aprobadas en sus permisos.  Solo uno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de más de </w:t>
      </w:r>
      <w:r w:rsidR="007C5254">
        <w:rPr>
          <w:rFonts w:ascii="Book Antiqua" w:eastAsia="Calibri" w:hAnsi="Book Antiqua"/>
          <w:szCs w:val="24"/>
          <w:lang w:val="es-ES_tradnl"/>
        </w:rPr>
        <w:t>diez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negocios visitados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cumplía con los permisos </w:t>
      </w:r>
      <w:r w:rsidRPr="00C07A21">
        <w:rPr>
          <w:rFonts w:ascii="Book Antiqua" w:eastAsia="Calibri" w:hAnsi="Book Antiqua"/>
          <w:szCs w:val="24"/>
          <w:lang w:val="es-ES_tradnl"/>
        </w:rPr>
        <w:lastRenderedPageBreak/>
        <w:t xml:space="preserve">de la agencia.  Dos semanas más tarde, en entrevista radial, la </w:t>
      </w:r>
      <w:r w:rsidR="008C059E" w:rsidRPr="00C07A21">
        <w:rPr>
          <w:rFonts w:ascii="Book Antiqua" w:eastAsia="Calibri" w:hAnsi="Book Antiqua"/>
          <w:szCs w:val="24"/>
          <w:lang w:val="es-ES_tradnl"/>
        </w:rPr>
        <w:t>secretaria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 confirmó que visitó uno de estos estacionamientos </w:t>
      </w:r>
      <w:r w:rsidR="007C5254">
        <w:rPr>
          <w:rFonts w:ascii="Book Antiqua" w:eastAsia="Calibri" w:hAnsi="Book Antiqua"/>
          <w:szCs w:val="24"/>
          <w:lang w:val="es-ES_tradnl"/>
        </w:rPr>
        <w:t xml:space="preserve">reincidió en la misma conducta. </w:t>
      </w:r>
      <w:r w:rsidR="005010BC" w:rsidRPr="00C07A21">
        <w:rPr>
          <w:rFonts w:ascii="Book Antiqua" w:eastAsia="Calibri" w:hAnsi="Book Antiqua"/>
          <w:szCs w:val="24"/>
          <w:lang w:val="es-ES_tradnl"/>
        </w:rPr>
        <w:t xml:space="preserve">En estos casos, la multa debe ser suficientemente alta como para </w:t>
      </w:r>
      <w:r w:rsidR="00432D1E">
        <w:rPr>
          <w:rFonts w:ascii="Book Antiqua" w:eastAsia="Calibri" w:hAnsi="Book Antiqua"/>
          <w:szCs w:val="24"/>
          <w:lang w:val="es-ES_tradnl"/>
        </w:rPr>
        <w:t xml:space="preserve">disuadir </w:t>
      </w:r>
      <w:r w:rsidR="005010BC" w:rsidRPr="00C07A21">
        <w:rPr>
          <w:rFonts w:ascii="Book Antiqua" w:eastAsia="Calibri" w:hAnsi="Book Antiqua"/>
          <w:szCs w:val="24"/>
          <w:lang w:val="es-ES_tradnl"/>
        </w:rPr>
        <w:t>la conducta deliberada y evitar que la infracción se convierta en un “costo operativo”.</w:t>
      </w:r>
    </w:p>
    <w:p w14:paraId="794AADAE" w14:textId="237FE06A" w:rsidR="000C611B" w:rsidRPr="00C07A21" w:rsidRDefault="000C611B" w:rsidP="00E00C05">
      <w:pPr>
        <w:tabs>
          <w:tab w:val="num" w:pos="720"/>
        </w:tabs>
        <w:spacing w:before="120" w:after="120" w:line="360" w:lineRule="auto"/>
        <w:ind w:firstLine="360"/>
        <w:jc w:val="both"/>
        <w:rPr>
          <w:rFonts w:ascii="Book Antiqua" w:eastAsia="Calibri" w:hAnsi="Book Antiqua"/>
          <w:szCs w:val="24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 xml:space="preserve">De esta manera, se busca ser más justo, pero sin </w:t>
      </w:r>
      <w:r w:rsidR="00DB5139">
        <w:rPr>
          <w:rFonts w:ascii="Book Antiqua" w:eastAsia="Calibri" w:hAnsi="Book Antiqua"/>
          <w:szCs w:val="24"/>
          <w:lang w:val="es-ES_tradnl"/>
        </w:rPr>
        <w:t>caer en la condescendencia</w:t>
      </w:r>
      <w:r w:rsidR="00DB32DD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DB5139">
        <w:rPr>
          <w:rFonts w:ascii="Book Antiqua" w:eastAsia="Calibri" w:hAnsi="Book Antiqua"/>
          <w:szCs w:val="24"/>
          <w:lang w:val="es-ES_tradnl"/>
        </w:rPr>
        <w:t xml:space="preserve"> ante </w:t>
      </w:r>
      <w:r w:rsidR="00EF6CD4" w:rsidRPr="00C07A21">
        <w:rPr>
          <w:rFonts w:ascii="Book Antiqua" w:eastAsia="Calibri" w:hAnsi="Book Antiqua"/>
          <w:szCs w:val="24"/>
          <w:lang w:val="es-ES_tradnl"/>
        </w:rPr>
        <w:t>conductas temerarias que atentan contra la confianza del consumidor y el orden económico.</w:t>
      </w:r>
      <w:r w:rsidR="00DB5139">
        <w:rPr>
          <w:rFonts w:ascii="Book Antiqua" w:eastAsia="Calibri" w:hAnsi="Book Antiqua"/>
          <w:szCs w:val="24"/>
          <w:lang w:val="es-ES_tradnl"/>
        </w:rPr>
        <w:t xml:space="preserve"> 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Aquel que cumpla con la ley y los reglamentos no tiene </w:t>
      </w:r>
      <w:r w:rsidR="004228BE" w:rsidRPr="00C07A21">
        <w:rPr>
          <w:rFonts w:ascii="Book Antiqua" w:eastAsia="Calibri" w:hAnsi="Book Antiqua"/>
          <w:szCs w:val="24"/>
          <w:lang w:val="es-ES_tradnl"/>
        </w:rPr>
        <w:t>por qué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 preocuparse</w:t>
      </w:r>
      <w:r w:rsidR="004228BE">
        <w:rPr>
          <w:rFonts w:ascii="Book Antiqua" w:eastAsia="Calibri" w:hAnsi="Book Antiqua"/>
          <w:szCs w:val="24"/>
          <w:lang w:val="es-ES_tradnl"/>
        </w:rPr>
        <w:t xml:space="preserve">, pues no se 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verá impactado por </w:t>
      </w:r>
      <w:r w:rsidR="004228BE">
        <w:rPr>
          <w:rFonts w:ascii="Book Antiqua" w:eastAsia="Calibri" w:hAnsi="Book Antiqua"/>
          <w:szCs w:val="24"/>
          <w:lang w:val="es-ES_tradnl"/>
        </w:rPr>
        <w:t>el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 aumento en la multa.  Incluso, aquel que cometa una </w:t>
      </w:r>
      <w:r w:rsidR="005008CB" w:rsidRPr="00C07A21">
        <w:rPr>
          <w:rFonts w:ascii="Book Antiqua" w:eastAsia="Calibri" w:hAnsi="Book Antiqua"/>
          <w:szCs w:val="24"/>
          <w:lang w:val="es-ES_tradnl"/>
        </w:rPr>
        <w:t>infracción</w:t>
      </w:r>
      <w:r w:rsidR="00396889">
        <w:rPr>
          <w:rFonts w:ascii="Book Antiqua" w:eastAsia="Calibri" w:hAnsi="Book Antiqua"/>
          <w:szCs w:val="24"/>
          <w:lang w:val="es-ES_tradnl"/>
        </w:rPr>
        <w:t xml:space="preserve"> no temeraria tampoco se verá afectado, ya que en su caso se mantiene igual el tope de las multas. </w:t>
      </w:r>
      <w:r w:rsidR="001D1E05" w:rsidRPr="00C07A21">
        <w:rPr>
          <w:rFonts w:ascii="Book Antiqua" w:eastAsia="Calibri" w:hAnsi="Book Antiqua"/>
          <w:szCs w:val="24"/>
          <w:lang w:val="es-ES_tradnl"/>
        </w:rPr>
        <w:t>Pero esta Asamblea Legislativa no puede permitir que</w:t>
      </w:r>
      <w:r w:rsidR="00593BC9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537F83">
        <w:rPr>
          <w:rFonts w:ascii="Book Antiqua" w:eastAsia="Calibri" w:hAnsi="Book Antiqua"/>
          <w:szCs w:val="24"/>
          <w:lang w:val="es-ES_tradnl"/>
        </w:rPr>
        <w:t xml:space="preserve"> quienes actúan </w:t>
      </w:r>
      <w:r w:rsidR="001D1E05" w:rsidRPr="00C07A21">
        <w:rPr>
          <w:rFonts w:ascii="Book Antiqua" w:eastAsia="Calibri" w:hAnsi="Book Antiqua"/>
          <w:szCs w:val="24"/>
          <w:lang w:val="es-ES_tradnl"/>
        </w:rPr>
        <w:t>con desprecio</w:t>
      </w:r>
      <w:r w:rsidR="00537F83">
        <w:rPr>
          <w:rFonts w:ascii="Book Antiqua" w:eastAsia="Calibri" w:hAnsi="Book Antiqua"/>
          <w:szCs w:val="24"/>
          <w:lang w:val="es-ES_tradnl"/>
        </w:rPr>
        <w:t xml:space="preserve"> hacia </w:t>
      </w:r>
      <w:r w:rsidR="001D1E05" w:rsidRPr="00C07A21">
        <w:rPr>
          <w:rFonts w:ascii="Book Antiqua" w:eastAsia="Calibri" w:hAnsi="Book Antiqua"/>
          <w:szCs w:val="24"/>
          <w:lang w:val="es-ES_tradnl"/>
        </w:rPr>
        <w:t>los derechos del consumidor puertorriqueño</w:t>
      </w:r>
      <w:r w:rsidR="00593BC9">
        <w:rPr>
          <w:rFonts w:ascii="Book Antiqua" w:eastAsia="Calibri" w:hAnsi="Book Antiqua"/>
          <w:i/>
          <w:iCs/>
          <w:szCs w:val="24"/>
          <w:u w:val="single"/>
          <w:lang w:val="es-ES_tradnl"/>
        </w:rPr>
        <w:t>,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 </w:t>
      </w:r>
      <w:r w:rsidR="005008CB" w:rsidRPr="00C07A21">
        <w:rPr>
          <w:rFonts w:ascii="Book Antiqua" w:eastAsia="Calibri" w:hAnsi="Book Antiqua"/>
          <w:szCs w:val="24"/>
          <w:lang w:val="es-ES_tradnl"/>
        </w:rPr>
        <w:t>no enfrenten consecuencias más severas.</w:t>
      </w:r>
      <w:r w:rsidR="001D1E05" w:rsidRPr="00C07A21">
        <w:rPr>
          <w:rFonts w:ascii="Book Antiqua" w:eastAsia="Calibri" w:hAnsi="Book Antiqua"/>
          <w:szCs w:val="24"/>
          <w:lang w:val="es-ES_tradnl"/>
        </w:rPr>
        <w:t xml:space="preserve"> </w:t>
      </w:r>
    </w:p>
    <w:p w14:paraId="40F5EC90" w14:textId="77777777" w:rsidR="003A1286" w:rsidRPr="00C07A21" w:rsidRDefault="00EF6CD4" w:rsidP="00E00C05">
      <w:pPr>
        <w:tabs>
          <w:tab w:val="num" w:pos="720"/>
        </w:tabs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C07A21">
        <w:rPr>
          <w:rFonts w:ascii="Book Antiqua" w:eastAsia="Calibri" w:hAnsi="Book Antiqua"/>
          <w:szCs w:val="24"/>
          <w:lang w:val="es-ES_tradnl"/>
        </w:rPr>
        <w:t>Ya en el año 2009, un esfuerzo similar fue aprobado por la inmensa mayoría de los legisladores, tanto en el Senado</w:t>
      </w:r>
      <w:r w:rsidR="00772A79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>como en la Cámara de Representantes.</w:t>
      </w:r>
      <w:r w:rsidR="00772A79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>Sin embargo, recibió un veto de bolsillo del entonces Gobernador.</w:t>
      </w:r>
      <w:r w:rsidR="00772A79">
        <w:rPr>
          <w:rFonts w:ascii="Book Antiqua" w:eastAsia="Calibri" w:hAnsi="Book Antiqua"/>
          <w:szCs w:val="24"/>
          <w:lang w:val="es-ES_tradnl"/>
        </w:rPr>
        <w:t xml:space="preserve">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Pasado </w:t>
      </w:r>
      <w:r w:rsidR="005008CB" w:rsidRPr="00C07A21">
        <w:rPr>
          <w:rFonts w:ascii="Book Antiqua" w:eastAsia="Calibri" w:hAnsi="Book Antiqua"/>
          <w:szCs w:val="24"/>
          <w:lang w:val="es-ES_tradnl"/>
        </w:rPr>
        <w:t xml:space="preserve">más de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una década y media, y </w:t>
      </w:r>
      <w:r w:rsidR="00772A79">
        <w:rPr>
          <w:rFonts w:ascii="Book Antiqua" w:eastAsia="Calibri" w:hAnsi="Book Antiqua"/>
          <w:szCs w:val="24"/>
          <w:lang w:val="es-ES_tradnl"/>
        </w:rPr>
        <w:t xml:space="preserve">a la luz </w:t>
      </w:r>
      <w:r w:rsidRPr="00C07A21">
        <w:rPr>
          <w:rFonts w:ascii="Book Antiqua" w:eastAsia="Calibri" w:hAnsi="Book Antiqua"/>
          <w:szCs w:val="24"/>
          <w:lang w:val="es-ES_tradnl"/>
        </w:rPr>
        <w:t xml:space="preserve">de todo </w:t>
      </w:r>
      <w:r w:rsidR="00B815CB" w:rsidRPr="00C07A21">
        <w:rPr>
          <w:rFonts w:ascii="Book Antiqua" w:hAnsi="Book Antiqua"/>
          <w:lang w:val="es-ES_tradnl"/>
        </w:rPr>
        <w:t xml:space="preserve">lo anterior, esta Asamblea Legislativa </w:t>
      </w:r>
      <w:r w:rsidR="00772A79">
        <w:rPr>
          <w:rFonts w:ascii="Book Antiqua" w:hAnsi="Book Antiqua"/>
          <w:lang w:val="es-ES_tradnl"/>
        </w:rPr>
        <w:t xml:space="preserve">considera </w:t>
      </w:r>
      <w:r w:rsidRPr="00C07A21">
        <w:rPr>
          <w:rFonts w:ascii="Book Antiqua" w:hAnsi="Book Antiqua"/>
          <w:lang w:val="es-ES_tradnl"/>
        </w:rPr>
        <w:t xml:space="preserve">más que </w:t>
      </w:r>
      <w:r w:rsidR="00B815CB" w:rsidRPr="00C07A21">
        <w:rPr>
          <w:rFonts w:ascii="Book Antiqua" w:hAnsi="Book Antiqua"/>
          <w:lang w:val="es-ES_tradnl"/>
        </w:rPr>
        <w:t>meritorio aprobar el ajuste aquí establecido.</w:t>
      </w:r>
    </w:p>
    <w:p w14:paraId="35812FFF" w14:textId="77777777" w:rsidR="00EA26A2" w:rsidRPr="00C07A21" w:rsidRDefault="00EA26A2" w:rsidP="008E68CC">
      <w:pPr>
        <w:spacing w:before="240" w:line="480" w:lineRule="auto"/>
        <w:rPr>
          <w:rFonts w:ascii="Book Antiqua" w:hAnsi="Book Antiqua" w:cs="Segoe UI"/>
          <w:color w:val="000000"/>
          <w:szCs w:val="24"/>
          <w:shd w:val="clear" w:color="auto" w:fill="FFFFFF"/>
          <w:lang w:val="es-ES_tradnl"/>
        </w:rPr>
      </w:pPr>
      <w:r w:rsidRPr="00C07A21"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t>DECRÉTASE POR LA ASAMBLEA LEGISLATIVA DE PUERTO RICO:</w:t>
      </w:r>
    </w:p>
    <w:p w14:paraId="381B21C1" w14:textId="77777777" w:rsidR="00EA26A2" w:rsidRPr="00C07A21" w:rsidRDefault="00EA26A2" w:rsidP="00EA26A2">
      <w:pPr>
        <w:spacing w:line="480" w:lineRule="auto"/>
        <w:jc w:val="both"/>
        <w:rPr>
          <w:rFonts w:ascii="Book Antiqua" w:hAnsi="Book Antiqua"/>
          <w:color w:val="000000"/>
          <w:szCs w:val="24"/>
          <w:lang w:val="es-ES_tradnl"/>
        </w:rPr>
        <w:sectPr w:rsidR="00EA26A2" w:rsidRPr="00C07A21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3EAB3F8" w14:textId="77777777" w:rsidR="005010BC" w:rsidRPr="00C07A21" w:rsidRDefault="005B6560" w:rsidP="008F3C3E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>Sección 1</w:t>
      </w:r>
      <w:r w:rsidR="00EA26A2" w:rsidRPr="00C07A21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5010BC" w:rsidRPr="00C07A21">
        <w:rPr>
          <w:rFonts w:ascii="Book Antiqua" w:hAnsi="Book Antiqua"/>
          <w:color w:val="000000"/>
          <w:szCs w:val="24"/>
          <w:lang w:val="es-ES_tradnl"/>
        </w:rPr>
        <w:t>Se enmienda el Artículo 18 de la Ley Núm. 5 de 23 de abril de 1973, según enmendada, para que lea como sigue:</w:t>
      </w:r>
    </w:p>
    <w:p w14:paraId="5E06F62D" w14:textId="77777777" w:rsidR="005010BC" w:rsidRPr="00C07A21" w:rsidRDefault="005010BC" w:rsidP="005010BC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ab/>
        <w:t>“Artículo 18.- Multas</w:t>
      </w:r>
    </w:p>
    <w:p w14:paraId="4C1F0852" w14:textId="029D0393" w:rsidR="005010BC" w:rsidRPr="00C07A21" w:rsidRDefault="005010BC" w:rsidP="005010B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>El Secretario tendrá facultad para imponer multas hasta un máximo de diez mil</w:t>
      </w:r>
      <w:r w:rsidR="00593BC9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593BC9">
        <w:rPr>
          <w:rFonts w:ascii="Book Antiqua" w:hAnsi="Book Antiqua"/>
          <w:color w:val="000000"/>
          <w:szCs w:val="24"/>
          <w:u w:val="single"/>
          <w:lang w:val="es-ES_tradnl"/>
        </w:rPr>
        <w:t>(10,000)</w:t>
      </w:r>
      <w:r w:rsidR="00772A79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Pr="00C07A21">
        <w:rPr>
          <w:rFonts w:ascii="Book Antiqua" w:hAnsi="Book Antiqua"/>
          <w:color w:val="000000"/>
          <w:szCs w:val="24"/>
          <w:lang w:val="es-ES_tradnl"/>
        </w:rPr>
        <w:t xml:space="preserve">dólares </w:t>
      </w:r>
      <w:r w:rsidR="00772A79" w:rsidRPr="00593BC9">
        <w:rPr>
          <w:rFonts w:ascii="Book Antiqua" w:hAnsi="Book Antiqua"/>
          <w:strike/>
          <w:color w:val="000000"/>
          <w:szCs w:val="24"/>
          <w:lang w:val="es-ES_tradnl"/>
        </w:rPr>
        <w:t xml:space="preserve">($10,000.00) </w:t>
      </w:r>
      <w:r w:rsidRPr="00593BC9">
        <w:rPr>
          <w:rFonts w:ascii="Book Antiqua" w:hAnsi="Book Antiqua"/>
          <w:strike/>
          <w:color w:val="000000"/>
          <w:szCs w:val="24"/>
          <w:lang w:val="es-ES_tradnl"/>
        </w:rPr>
        <w:t>y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proofErr w:type="spellStart"/>
      <w:r w:rsidR="00593BC9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y</w:t>
      </w:r>
      <w:proofErr w:type="spellEnd"/>
      <w:r w:rsidR="00593BC9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>en casos donde determine temeridad</w:t>
      </w:r>
      <w:r w:rsidR="00772A79">
        <w:rPr>
          <w:rFonts w:ascii="Book Antiqua" w:hAnsi="Book Antiqua"/>
          <w:i/>
          <w:iCs/>
          <w:color w:val="000000"/>
          <w:szCs w:val="24"/>
          <w:lang w:val="es-ES_tradnl"/>
        </w:rPr>
        <w:t>,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hasta un máximo de veinte mil </w:t>
      </w:r>
      <w:r w:rsidRPr="00593BC9">
        <w:rPr>
          <w:rFonts w:ascii="Book Antiqua" w:hAnsi="Book Antiqua"/>
          <w:i/>
          <w:iCs/>
          <w:strike/>
          <w:color w:val="000000"/>
          <w:szCs w:val="24"/>
          <w:lang w:val="es-ES_tradnl"/>
        </w:rPr>
        <w:t>dólares ($20,000.00)</w:t>
      </w:r>
      <w:r w:rsidR="00593BC9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="00593BC9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(20,000) dólares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.   </w:t>
      </w:r>
    </w:p>
    <w:p w14:paraId="5D8F01D0" w14:textId="0A522952" w:rsidR="005010BC" w:rsidRPr="00C07A21" w:rsidRDefault="005010BC" w:rsidP="005010B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lang w:val="es-ES_tradnl"/>
        </w:rPr>
      </w:pP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lastRenderedPageBreak/>
        <w:t xml:space="preserve">Para determinar la multa aplicable, </w:t>
      </w:r>
      <w:r w:rsidR="008C059E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el </w:t>
      </w:r>
      <w:r w:rsidRPr="00593BC9">
        <w:rPr>
          <w:rFonts w:ascii="Book Antiqua" w:hAnsi="Book Antiqua"/>
          <w:i/>
          <w:iCs/>
          <w:strike/>
          <w:color w:val="000000"/>
          <w:szCs w:val="24"/>
          <w:lang w:val="es-ES_tradnl"/>
        </w:rPr>
        <w:t>DACO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="00593BC9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Departamento</w:t>
      </w:r>
      <w:r w:rsidR="00593BC9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>podrá considerar, entre otros factores</w:t>
      </w:r>
      <w:r w:rsidR="008C059E">
        <w:rPr>
          <w:rFonts w:ascii="Book Antiqua" w:hAnsi="Book Antiqua"/>
          <w:i/>
          <w:iCs/>
          <w:color w:val="000000"/>
          <w:szCs w:val="24"/>
          <w:lang w:val="es-ES_tradnl"/>
        </w:rPr>
        <w:t>,</w:t>
      </w:r>
      <w:r w:rsidR="008B078D"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si el infractor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>:</w:t>
      </w:r>
      <w:r w:rsidR="008B078D"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a. es reincidente; b. ignoró advertencias previas, directrices, órdenes o reglamentos vigentes; </w:t>
      </w:r>
      <w:r w:rsidR="008B078D"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>o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r w:rsidR="008B078D"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c. no ha tomado </w:t>
      </w:r>
      <w:r w:rsidRPr="00C07A21">
        <w:rPr>
          <w:rFonts w:ascii="Book Antiqua" w:hAnsi="Book Antiqua"/>
          <w:i/>
          <w:iCs/>
          <w:color w:val="000000"/>
          <w:szCs w:val="24"/>
          <w:lang w:val="es-ES_tradnl"/>
        </w:rPr>
        <w:t>acciones correctivas voluntarias.</w:t>
      </w:r>
    </w:p>
    <w:p w14:paraId="5245621A" w14:textId="77777777" w:rsidR="005010BC" w:rsidRPr="00C07A21" w:rsidRDefault="005010BC" w:rsidP="005010BC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 xml:space="preserve"> El Secretario podrá imponer multas por violación de las disposiciones de esta Ley, las leyes que administra el Departamento o los reglamentos u órdenes emitidas por el Departamento.</w:t>
      </w:r>
      <w:r w:rsidR="00C53C1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Pr="00C07A21">
        <w:rPr>
          <w:rFonts w:ascii="Book Antiqua" w:hAnsi="Book Antiqua"/>
          <w:color w:val="000000"/>
          <w:szCs w:val="24"/>
          <w:lang w:val="es-ES_tradnl"/>
        </w:rPr>
        <w:t xml:space="preserve">Cada día en que se incurra en la misma violación será considerada como una violación separada. </w:t>
      </w:r>
    </w:p>
    <w:p w14:paraId="4AD15B9B" w14:textId="334C5139" w:rsidR="005010BC" w:rsidRPr="00593BC9" w:rsidRDefault="005010BC" w:rsidP="005010B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 xml:space="preserve">Las multas finales impuestas solamente podrán ser disminuidas por el Secretario hasta un treinta y cinco por ciento (35%) del monto original. </w:t>
      </w:r>
      <w:r w:rsidR="00C53C10">
        <w:rPr>
          <w:rFonts w:ascii="Book Antiqua" w:hAnsi="Book Antiqua"/>
          <w:color w:val="000000"/>
          <w:szCs w:val="24"/>
          <w:lang w:val="es-ES_tradnl"/>
        </w:rPr>
        <w:t>Empero</w:t>
      </w:r>
      <w:r w:rsidRPr="00C07A21">
        <w:rPr>
          <w:rFonts w:ascii="Book Antiqua" w:hAnsi="Book Antiqua"/>
          <w:color w:val="000000"/>
          <w:szCs w:val="24"/>
          <w:lang w:val="es-ES_tradnl"/>
        </w:rPr>
        <w:t>, en casos relacionados al requisito de inscripción y renovación de licencias, la multa impuesta podrá ser condonada en su totalidad cuando la parte infractora cumpla con los requisitos de registro y no tenga órdenes del Departamento por cumplir.</w:t>
      </w:r>
      <w:r w:rsidR="00593BC9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”</w:t>
      </w:r>
    </w:p>
    <w:p w14:paraId="5CB4332E" w14:textId="77777777" w:rsidR="002B508B" w:rsidRPr="00C07A21" w:rsidRDefault="007D6176" w:rsidP="002B508B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r w:rsidR="005010BC" w:rsidRPr="00C07A21">
        <w:rPr>
          <w:rFonts w:ascii="Book Antiqua" w:hAnsi="Book Antiqua"/>
          <w:color w:val="000000"/>
          <w:szCs w:val="24"/>
          <w:lang w:val="es-ES_tradnl"/>
        </w:rPr>
        <w:t>2</w:t>
      </w:r>
      <w:r w:rsidRPr="00C07A21">
        <w:rPr>
          <w:rFonts w:ascii="Book Antiqua" w:hAnsi="Book Antiqua"/>
          <w:color w:val="000000"/>
          <w:szCs w:val="24"/>
          <w:lang w:val="es-ES_tradnl"/>
        </w:rPr>
        <w:t>. -</w:t>
      </w:r>
      <w:r w:rsidR="00DF0BBE" w:rsidRPr="00C07A21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2B508B" w:rsidRPr="00C07A21">
        <w:rPr>
          <w:rFonts w:ascii="Book Antiqua" w:hAnsi="Book Antiqua"/>
          <w:color w:val="000000"/>
          <w:szCs w:val="24"/>
          <w:lang w:val="es-ES_tradnl"/>
        </w:rPr>
        <w:t xml:space="preserve">Vigencia </w:t>
      </w:r>
    </w:p>
    <w:p w14:paraId="081C5ECE" w14:textId="77777777" w:rsidR="006D77E8" w:rsidRPr="00C07A21" w:rsidRDefault="00DF0BBE" w:rsidP="002B508B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C07A21">
        <w:rPr>
          <w:rFonts w:ascii="Book Antiqua" w:hAnsi="Book Antiqua"/>
          <w:color w:val="000000"/>
          <w:szCs w:val="24"/>
          <w:lang w:val="es-ES_tradnl"/>
        </w:rPr>
        <w:t xml:space="preserve">Esta Ley comenzará a regir </w:t>
      </w:r>
      <w:r w:rsidR="00C53C10">
        <w:rPr>
          <w:rFonts w:ascii="Book Antiqua" w:hAnsi="Book Antiqua"/>
          <w:color w:val="000000"/>
          <w:szCs w:val="24"/>
          <w:lang w:val="es-ES_tradnl"/>
        </w:rPr>
        <w:t>sesenta (</w:t>
      </w:r>
      <w:r w:rsidR="005010BC" w:rsidRPr="00C07A21">
        <w:rPr>
          <w:rFonts w:ascii="Book Antiqua" w:hAnsi="Book Antiqua"/>
          <w:color w:val="000000"/>
          <w:szCs w:val="24"/>
          <w:lang w:val="es-ES_tradnl"/>
        </w:rPr>
        <w:t>60</w:t>
      </w:r>
      <w:r w:rsidR="00C53C10">
        <w:rPr>
          <w:rFonts w:ascii="Book Antiqua" w:hAnsi="Book Antiqua"/>
          <w:color w:val="000000"/>
          <w:szCs w:val="24"/>
          <w:lang w:val="es-ES_tradnl"/>
        </w:rPr>
        <w:t>)</w:t>
      </w:r>
      <w:r w:rsidR="007D6176" w:rsidRPr="00C07A21">
        <w:rPr>
          <w:rFonts w:ascii="Book Antiqua" w:hAnsi="Book Antiqua"/>
          <w:color w:val="000000"/>
          <w:szCs w:val="24"/>
          <w:lang w:val="es-ES_tradnl"/>
        </w:rPr>
        <w:t xml:space="preserve"> días</w:t>
      </w:r>
      <w:r w:rsidRPr="00C07A21">
        <w:rPr>
          <w:rFonts w:ascii="Book Antiqua" w:hAnsi="Book Antiqua"/>
          <w:color w:val="000000"/>
          <w:szCs w:val="24"/>
          <w:lang w:val="es-ES_tradnl"/>
        </w:rPr>
        <w:t xml:space="preserve"> después de su aprobación.</w:t>
      </w:r>
      <w:r w:rsidR="007D6176" w:rsidRPr="00C07A21">
        <w:rPr>
          <w:rFonts w:ascii="Book Antiqua" w:hAnsi="Book Antiqua"/>
          <w:color w:val="000000"/>
          <w:szCs w:val="24"/>
          <w:lang w:val="es-ES_tradnl"/>
        </w:rPr>
        <w:t xml:space="preserve">  </w:t>
      </w:r>
    </w:p>
    <w:sectPr w:rsidR="006D77E8" w:rsidRPr="00C07A21" w:rsidSect="00EA26A2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A5710" w14:textId="77777777" w:rsidR="000D48EA" w:rsidRDefault="000D48EA">
      <w:r>
        <w:separator/>
      </w:r>
    </w:p>
  </w:endnote>
  <w:endnote w:type="continuationSeparator" w:id="0">
    <w:p w14:paraId="35D0FC0B" w14:textId="77777777" w:rsidR="000D48EA" w:rsidRDefault="000D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4A6BC" w14:textId="77777777" w:rsidR="000D48EA" w:rsidRDefault="000D48EA">
      <w:r>
        <w:separator/>
      </w:r>
    </w:p>
  </w:footnote>
  <w:footnote w:type="continuationSeparator" w:id="0">
    <w:p w14:paraId="0940552B" w14:textId="77777777" w:rsidR="000D48EA" w:rsidRDefault="000D48EA">
      <w:r>
        <w:continuationSeparator/>
      </w:r>
    </w:p>
  </w:footnote>
  <w:footnote w:id="1">
    <w:p w14:paraId="0B223311" w14:textId="77777777" w:rsidR="00B815CB" w:rsidRPr="00C53C10" w:rsidRDefault="00B815CB" w:rsidP="00C53C10">
      <w:pPr>
        <w:pStyle w:val="FootnoteText"/>
        <w:jc w:val="both"/>
        <w:rPr>
          <w:rFonts w:ascii="Book Antiqua" w:hAnsi="Book Antiqua"/>
          <w:lang w:val="es-ES"/>
        </w:rPr>
      </w:pPr>
      <w:r w:rsidRPr="00C53C10">
        <w:rPr>
          <w:rStyle w:val="FootnoteReference"/>
          <w:rFonts w:ascii="Book Antiqua" w:hAnsi="Book Antiqua"/>
        </w:rPr>
        <w:footnoteRef/>
      </w:r>
      <w:r w:rsidRPr="00C53C10">
        <w:rPr>
          <w:rFonts w:ascii="Book Antiqua" w:hAnsi="Book Antiqua"/>
          <w:lang w:val="es-ES"/>
        </w:rPr>
        <w:t xml:space="preserve"> </w:t>
      </w:r>
      <w:hyperlink r:id="rId1" w:history="1">
        <w:r w:rsidRPr="00C53C10">
          <w:rPr>
            <w:rStyle w:val="Hyperlink"/>
            <w:rFonts w:ascii="Book Antiqua" w:hAnsi="Book Antiqua"/>
            <w:b/>
            <w:bCs/>
            <w:color w:val="auto"/>
            <w:u w:val="none"/>
            <w:lang w:val="es-ES"/>
          </w:rPr>
          <w:t>https://www.bls.gov/data/inflation_calculator.htm</w:t>
        </w:r>
      </w:hyperlink>
      <w:r w:rsidR="0052121C" w:rsidRPr="00C53C10">
        <w:rPr>
          <w:rFonts w:ascii="Book Antiqua" w:hAnsi="Book Antiqua"/>
          <w:lang w:val="es-ES"/>
        </w:rPr>
        <w:t xml:space="preserve">. Recopilado </w:t>
      </w:r>
      <w:r w:rsidRPr="00C53C10">
        <w:rPr>
          <w:rFonts w:ascii="Book Antiqua" w:hAnsi="Book Antiqua"/>
          <w:lang w:val="es-ES"/>
        </w:rPr>
        <w:t xml:space="preserve">el </w:t>
      </w:r>
      <w:r w:rsidR="0052121C" w:rsidRPr="00C53C10">
        <w:rPr>
          <w:rFonts w:ascii="Book Antiqua" w:hAnsi="Book Antiqua"/>
          <w:lang w:val="es-ES"/>
        </w:rPr>
        <w:t xml:space="preserve">martes, </w:t>
      </w:r>
      <w:r w:rsidRPr="00C53C10">
        <w:rPr>
          <w:rFonts w:ascii="Book Antiqua" w:hAnsi="Book Antiqua"/>
          <w:lang w:val="es-ES"/>
        </w:rPr>
        <w:t>27 de mayo de 2025</w:t>
      </w:r>
      <w:r w:rsidR="0052121C" w:rsidRPr="00C53C10">
        <w:rPr>
          <w:rFonts w:ascii="Book Antiqua" w:hAnsi="Book Antiqua"/>
          <w:lang w:val="es-ES"/>
        </w:rPr>
        <w:t xml:space="preserve">. </w:t>
      </w:r>
    </w:p>
    <w:p w14:paraId="3A0DBDA9" w14:textId="77777777" w:rsidR="00B815CB" w:rsidRPr="00B815CB" w:rsidRDefault="00B815CB">
      <w:pPr>
        <w:pStyle w:val="FootnoteText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73DA2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A0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7EB"/>
    <w:multiLevelType w:val="hybridMultilevel"/>
    <w:tmpl w:val="8EA2409E"/>
    <w:lvl w:ilvl="0" w:tplc="812E3D7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3C0B3A"/>
    <w:multiLevelType w:val="multilevel"/>
    <w:tmpl w:val="7462646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6F583C"/>
    <w:multiLevelType w:val="hybridMultilevel"/>
    <w:tmpl w:val="9C54CED2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9473EB8"/>
    <w:multiLevelType w:val="multilevel"/>
    <w:tmpl w:val="AAE4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DA7715"/>
    <w:multiLevelType w:val="hybridMultilevel"/>
    <w:tmpl w:val="5CBAA6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7497A"/>
    <w:multiLevelType w:val="multilevel"/>
    <w:tmpl w:val="5B8687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8A2E6E"/>
    <w:multiLevelType w:val="multilevel"/>
    <w:tmpl w:val="F614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E052AE"/>
    <w:multiLevelType w:val="multilevel"/>
    <w:tmpl w:val="0F56B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3B43A6"/>
    <w:multiLevelType w:val="multilevel"/>
    <w:tmpl w:val="0BB20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77303"/>
    <w:multiLevelType w:val="multilevel"/>
    <w:tmpl w:val="0FE89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3605595">
    <w:abstractNumId w:val="4"/>
  </w:num>
  <w:num w:numId="2" w16cid:durableId="1277907434">
    <w:abstractNumId w:val="0"/>
  </w:num>
  <w:num w:numId="3" w16cid:durableId="1212155458">
    <w:abstractNumId w:val="9"/>
  </w:num>
  <w:num w:numId="4" w16cid:durableId="923224676">
    <w:abstractNumId w:val="2"/>
  </w:num>
  <w:num w:numId="5" w16cid:durableId="789399406">
    <w:abstractNumId w:val="7"/>
  </w:num>
  <w:num w:numId="6" w16cid:durableId="2013097217">
    <w:abstractNumId w:val="8"/>
  </w:num>
  <w:num w:numId="7" w16cid:durableId="503056643">
    <w:abstractNumId w:val="6"/>
  </w:num>
  <w:num w:numId="8" w16cid:durableId="1454593004">
    <w:abstractNumId w:val="5"/>
  </w:num>
  <w:num w:numId="9" w16cid:durableId="1056776273">
    <w:abstractNumId w:val="1"/>
  </w:num>
  <w:num w:numId="10" w16cid:durableId="19238280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F655C"/>
    <w:rsid w:val="0001634D"/>
    <w:rsid w:val="00062F4B"/>
    <w:rsid w:val="000763AA"/>
    <w:rsid w:val="000A08C5"/>
    <w:rsid w:val="000A15CC"/>
    <w:rsid w:val="000C611B"/>
    <w:rsid w:val="000D07BC"/>
    <w:rsid w:val="000D48EA"/>
    <w:rsid w:val="000F6834"/>
    <w:rsid w:val="00104091"/>
    <w:rsid w:val="00121479"/>
    <w:rsid w:val="0013483C"/>
    <w:rsid w:val="00144CEA"/>
    <w:rsid w:val="001648FA"/>
    <w:rsid w:val="00172811"/>
    <w:rsid w:val="00176FA2"/>
    <w:rsid w:val="00196DC7"/>
    <w:rsid w:val="001B3C15"/>
    <w:rsid w:val="001B3C26"/>
    <w:rsid w:val="001D1DD2"/>
    <w:rsid w:val="001D1E05"/>
    <w:rsid w:val="002120D8"/>
    <w:rsid w:val="00212DCF"/>
    <w:rsid w:val="002151F3"/>
    <w:rsid w:val="00232B6F"/>
    <w:rsid w:val="0023354B"/>
    <w:rsid w:val="00243A9E"/>
    <w:rsid w:val="002456BD"/>
    <w:rsid w:val="002570AD"/>
    <w:rsid w:val="002616FD"/>
    <w:rsid w:val="00275D9E"/>
    <w:rsid w:val="002B20E0"/>
    <w:rsid w:val="002B508B"/>
    <w:rsid w:val="002E2D23"/>
    <w:rsid w:val="002E6D71"/>
    <w:rsid w:val="0030391F"/>
    <w:rsid w:val="00304394"/>
    <w:rsid w:val="00306F8C"/>
    <w:rsid w:val="00321EB7"/>
    <w:rsid w:val="00323544"/>
    <w:rsid w:val="00331C2F"/>
    <w:rsid w:val="00354F2D"/>
    <w:rsid w:val="003752FE"/>
    <w:rsid w:val="00396889"/>
    <w:rsid w:val="003A1286"/>
    <w:rsid w:val="003A66B8"/>
    <w:rsid w:val="003B4681"/>
    <w:rsid w:val="003C093E"/>
    <w:rsid w:val="003D6424"/>
    <w:rsid w:val="003F655C"/>
    <w:rsid w:val="004228BE"/>
    <w:rsid w:val="0042753F"/>
    <w:rsid w:val="00432D1E"/>
    <w:rsid w:val="00471002"/>
    <w:rsid w:val="004F1EE4"/>
    <w:rsid w:val="005008CB"/>
    <w:rsid w:val="005010BC"/>
    <w:rsid w:val="005062CC"/>
    <w:rsid w:val="00513C70"/>
    <w:rsid w:val="0052121C"/>
    <w:rsid w:val="00521503"/>
    <w:rsid w:val="0052191E"/>
    <w:rsid w:val="00537F83"/>
    <w:rsid w:val="00542082"/>
    <w:rsid w:val="0055445F"/>
    <w:rsid w:val="0057780F"/>
    <w:rsid w:val="00593BC9"/>
    <w:rsid w:val="005A7E3C"/>
    <w:rsid w:val="005B6560"/>
    <w:rsid w:val="005B7B94"/>
    <w:rsid w:val="005C439A"/>
    <w:rsid w:val="00615193"/>
    <w:rsid w:val="00654699"/>
    <w:rsid w:val="00654ED3"/>
    <w:rsid w:val="00676C4B"/>
    <w:rsid w:val="006B559B"/>
    <w:rsid w:val="006D77E8"/>
    <w:rsid w:val="006D7F43"/>
    <w:rsid w:val="006F17A8"/>
    <w:rsid w:val="00714B1D"/>
    <w:rsid w:val="00731B51"/>
    <w:rsid w:val="00772A79"/>
    <w:rsid w:val="007741A2"/>
    <w:rsid w:val="007B7151"/>
    <w:rsid w:val="007C0186"/>
    <w:rsid w:val="007C5254"/>
    <w:rsid w:val="007C599C"/>
    <w:rsid w:val="007D6176"/>
    <w:rsid w:val="00810C93"/>
    <w:rsid w:val="008246C8"/>
    <w:rsid w:val="00827101"/>
    <w:rsid w:val="008547BE"/>
    <w:rsid w:val="00891C2E"/>
    <w:rsid w:val="008A741F"/>
    <w:rsid w:val="008B078D"/>
    <w:rsid w:val="008C059E"/>
    <w:rsid w:val="008C4672"/>
    <w:rsid w:val="008E2201"/>
    <w:rsid w:val="008E2D66"/>
    <w:rsid w:val="008E4B89"/>
    <w:rsid w:val="008E68CC"/>
    <w:rsid w:val="008E6E97"/>
    <w:rsid w:val="008F3C3E"/>
    <w:rsid w:val="00912FC5"/>
    <w:rsid w:val="0092176F"/>
    <w:rsid w:val="00952E11"/>
    <w:rsid w:val="0097190E"/>
    <w:rsid w:val="00980C1C"/>
    <w:rsid w:val="009C765B"/>
    <w:rsid w:val="009D6E9A"/>
    <w:rsid w:val="009F18D1"/>
    <w:rsid w:val="009F5165"/>
    <w:rsid w:val="00A60AA5"/>
    <w:rsid w:val="00A61B8E"/>
    <w:rsid w:val="00A73452"/>
    <w:rsid w:val="00A750BD"/>
    <w:rsid w:val="00A8294F"/>
    <w:rsid w:val="00A829DF"/>
    <w:rsid w:val="00A85C67"/>
    <w:rsid w:val="00AB7669"/>
    <w:rsid w:val="00AD027D"/>
    <w:rsid w:val="00AD53AB"/>
    <w:rsid w:val="00AF5D87"/>
    <w:rsid w:val="00B02CF3"/>
    <w:rsid w:val="00B17C40"/>
    <w:rsid w:val="00B456A4"/>
    <w:rsid w:val="00B632EA"/>
    <w:rsid w:val="00B815CB"/>
    <w:rsid w:val="00B90BD3"/>
    <w:rsid w:val="00B91E67"/>
    <w:rsid w:val="00BB3A07"/>
    <w:rsid w:val="00BC67FB"/>
    <w:rsid w:val="00BE21DE"/>
    <w:rsid w:val="00BF53EA"/>
    <w:rsid w:val="00BF644A"/>
    <w:rsid w:val="00BF6758"/>
    <w:rsid w:val="00C07A21"/>
    <w:rsid w:val="00C24533"/>
    <w:rsid w:val="00C27704"/>
    <w:rsid w:val="00C3204D"/>
    <w:rsid w:val="00C433A2"/>
    <w:rsid w:val="00C53C10"/>
    <w:rsid w:val="00C652E0"/>
    <w:rsid w:val="00C65325"/>
    <w:rsid w:val="00C80AD8"/>
    <w:rsid w:val="00C868AE"/>
    <w:rsid w:val="00CB4DC5"/>
    <w:rsid w:val="00CB61F2"/>
    <w:rsid w:val="00CC6DC3"/>
    <w:rsid w:val="00CD36F7"/>
    <w:rsid w:val="00CE1FE5"/>
    <w:rsid w:val="00D10E21"/>
    <w:rsid w:val="00D157DC"/>
    <w:rsid w:val="00D20C77"/>
    <w:rsid w:val="00D51285"/>
    <w:rsid w:val="00D83373"/>
    <w:rsid w:val="00DB32DD"/>
    <w:rsid w:val="00DB5139"/>
    <w:rsid w:val="00DD2BFE"/>
    <w:rsid w:val="00DD43D1"/>
    <w:rsid w:val="00DD7C3F"/>
    <w:rsid w:val="00DF0BBE"/>
    <w:rsid w:val="00E00C05"/>
    <w:rsid w:val="00E1179E"/>
    <w:rsid w:val="00E24155"/>
    <w:rsid w:val="00E25A6F"/>
    <w:rsid w:val="00E55203"/>
    <w:rsid w:val="00E731F3"/>
    <w:rsid w:val="00E943E9"/>
    <w:rsid w:val="00EA26A2"/>
    <w:rsid w:val="00EE4DD7"/>
    <w:rsid w:val="00EF6CD4"/>
    <w:rsid w:val="00F44139"/>
    <w:rsid w:val="00F66E2E"/>
    <w:rsid w:val="00F738E6"/>
    <w:rsid w:val="00F823EA"/>
    <w:rsid w:val="00FD28B6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83FC88"/>
  <w15:chartTrackingRefBased/>
  <w15:docId w15:val="{F01B8BFD-69B9-4730-9E47-08125C296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A1286"/>
    <w:pPr>
      <w:keepNext/>
      <w:spacing w:before="240" w:after="60"/>
      <w:outlineLvl w:val="1"/>
    </w:pPr>
    <w:rPr>
      <w:rFonts w:ascii="Aptos Display" w:hAnsi="Aptos Display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A1286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sid w:val="009F5165"/>
    <w:rPr>
      <w:b/>
      <w:bCs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A26A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3043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304394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1B3C1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1B3C15"/>
    <w:rPr>
      <w:color w:val="605E5C"/>
      <w:shd w:val="clear" w:color="auto" w:fill="E1DFDD"/>
    </w:rPr>
  </w:style>
  <w:style w:type="character" w:customStyle="1" w:styleId="Heading2Char">
    <w:name w:val="Heading 2 Char"/>
    <w:link w:val="Heading2"/>
    <w:semiHidden/>
    <w:rsid w:val="003A1286"/>
    <w:rPr>
      <w:rFonts w:ascii="Aptos Display" w:eastAsia="Times New Roman" w:hAnsi="Aptos Display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rsid w:val="003A1286"/>
    <w:rPr>
      <w:rFonts w:ascii="Aptos Display" w:eastAsia="Times New Roman" w:hAnsi="Aptos Display" w:cs="Times New Roman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nhideWhenUsed/>
    <w:rsid w:val="003A1286"/>
    <w:pPr>
      <w:spacing w:before="120" w:after="120"/>
      <w:ind w:firstLine="360"/>
      <w:jc w:val="both"/>
    </w:pPr>
    <w:rPr>
      <w:rFonts w:ascii="CG Times(w1)" w:hAnsi="CG Times(w1)"/>
      <w:lang w:val="es-ES_tradnl"/>
    </w:rPr>
  </w:style>
  <w:style w:type="character" w:customStyle="1" w:styleId="BodyTextIndentChar">
    <w:name w:val="Body Text Indent Char"/>
    <w:link w:val="BodyTextIndent"/>
    <w:rsid w:val="003A1286"/>
    <w:rPr>
      <w:rFonts w:ascii="CG Times(w1)" w:hAnsi="CG Times(w1)"/>
      <w:sz w:val="24"/>
      <w:lang w:val="es-ES_tradnl"/>
    </w:rPr>
  </w:style>
  <w:style w:type="paragraph" w:styleId="FootnoteText">
    <w:name w:val="footnote text"/>
    <w:basedOn w:val="Normal"/>
    <w:link w:val="FootnoteTextChar"/>
    <w:semiHidden/>
    <w:unhideWhenUsed/>
    <w:rsid w:val="00B815CB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815CB"/>
  </w:style>
  <w:style w:type="character" w:styleId="FootnoteReference">
    <w:name w:val="footnote reference"/>
    <w:semiHidden/>
    <w:unhideWhenUsed/>
    <w:rsid w:val="00B81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0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ls.gov/data/inflation_calculato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4SQX5P7U7WPY-958212181-818110</_dlc_DocId>
    <_dlc_DocIdUrl xmlns="c890fddd-4e87-4e08-8b51-545f2a3f7b06">
      <Url>https://senpr.sharepoint.com/sites/obralegislativa/_layouts/15/DocIdRedir.aspx?ID=4SQX5P7U7WPY-958212181-818110</Url>
      <Description>4SQX5P7U7WPY-958212181-818110</Description>
    </_dlc_DocIdUrl>
  </documentManagement>
</p:properties>
</file>

<file path=customXml/itemProps1.xml><?xml version="1.0" encoding="utf-8"?>
<ds:datastoreItem xmlns:ds="http://schemas.openxmlformats.org/officeDocument/2006/customXml" ds:itemID="{96C3329B-FAD6-4FCB-AD65-63A0B799C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1FEB5-BE9A-4D82-AD79-F6E9D68CB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47421-A066-4247-B9F0-E3DDB492F8C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A1E43C9-C514-4002-B8DB-78A84AB206B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7D48866-005F-4239-8B87-18250EF8445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50C5A70-DBC3-4E96-8187-BFCC645284C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1332</Words>
  <Characters>7224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8539</CharactersWithSpaces>
  <SharedDoc>false</SharedDoc>
  <HLinks>
    <vt:vector size="6" baseType="variant">
      <vt:variant>
        <vt:i4>852025</vt:i4>
      </vt:variant>
      <vt:variant>
        <vt:i4>0</vt:i4>
      </vt:variant>
      <vt:variant>
        <vt:i4>0</vt:i4>
      </vt:variant>
      <vt:variant>
        <vt:i4>5</vt:i4>
      </vt:variant>
      <vt:variant>
        <vt:lpwstr>https://www.bls.gov/data/inflation_calculator.htm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senado</dc:creator>
  <cp:keywords/>
  <cp:lastModifiedBy>Eric J. González (Trámites y Récords)</cp:lastModifiedBy>
  <cp:revision>2</cp:revision>
  <cp:lastPrinted>2025-06-09T19:40:00Z</cp:lastPrinted>
  <dcterms:created xsi:type="dcterms:W3CDTF">2025-08-29T20:05:00Z</dcterms:created>
  <dcterms:modified xsi:type="dcterms:W3CDTF">2025-08-29T20:05:00Z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4SQX5P7U7WPY-958212181-815716</vt:lpwstr>
  </property>
  <property fmtid="{D5CDD505-2E9C-101B-9397-08002B2CF9AE}" pid="3" name="_dlc_DocIdItemGuid">
    <vt:lpwstr>e402b3ea-5397-4f6b-97c3-036ac44adf04</vt:lpwstr>
  </property>
  <property fmtid="{D5CDD505-2E9C-101B-9397-08002B2CF9AE}" pid="4" name="_dlc_DocIdUrl">
    <vt:lpwstr>https://senpr.sharepoint.com/sites/obralegislativa/_layouts/15/DocIdRedir.aspx?ID=4SQX5P7U7WPY-958212181-815716, 4SQX5P7U7WPY-958212181-815716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