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7678E8F8"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F615C8">
        <w:rPr>
          <w:rFonts w:ascii="Book Antiqua" w:eastAsia="Book Antiqua" w:hAnsi="Book Antiqua" w:cs="Book Antiqua"/>
        </w:rPr>
        <w:t>2</w:t>
      </w:r>
      <w:r w:rsidR="00F615C8">
        <w:rPr>
          <w:rFonts w:ascii="Book Antiqua" w:eastAsia="Book Antiqua" w:hAnsi="Book Antiqua" w:cs="Book Antiqua"/>
          <w:vertAlign w:val="superscript"/>
        </w:rPr>
        <w:t>d</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4AE9219D" w:rsidR="00EE1E93" w:rsidRPr="00700566" w:rsidRDefault="005074E7" w:rsidP="00EE1E93">
      <w:pPr>
        <w:spacing w:line="360" w:lineRule="auto"/>
        <w:jc w:val="center"/>
        <w:rPr>
          <w:rFonts w:ascii="Book Antiqua" w:eastAsia="Book Antiqua" w:hAnsi="Book Antiqua" w:cs="Book Antiqua"/>
          <w:b/>
          <w:sz w:val="52"/>
          <w:szCs w:val="52"/>
        </w:rPr>
      </w:pPr>
      <w:r>
        <w:rPr>
          <w:rFonts w:ascii="Book Antiqua" w:eastAsia="Book Antiqua" w:hAnsi="Book Antiqua" w:cs="Book Antiqua"/>
          <w:b/>
          <w:sz w:val="52"/>
          <w:szCs w:val="52"/>
        </w:rPr>
        <w:t>R</w:t>
      </w:r>
      <w:r w:rsidR="00EE1E93" w:rsidRPr="00700566">
        <w:rPr>
          <w:rFonts w:ascii="Book Antiqua" w:eastAsia="Book Antiqua" w:hAnsi="Book Antiqua" w:cs="Book Antiqua"/>
          <w:b/>
          <w:sz w:val="52"/>
          <w:szCs w:val="52"/>
        </w:rPr>
        <w:t xml:space="preserve">. </w:t>
      </w:r>
      <w:r>
        <w:rPr>
          <w:rFonts w:ascii="Book Antiqua" w:eastAsia="Book Antiqua" w:hAnsi="Book Antiqua" w:cs="Book Antiqua"/>
          <w:b/>
          <w:sz w:val="52"/>
          <w:szCs w:val="52"/>
        </w:rPr>
        <w:t xml:space="preserve">C. </w:t>
      </w:r>
      <w:r w:rsidR="00EE1E93" w:rsidRPr="00700566">
        <w:rPr>
          <w:rFonts w:ascii="Book Antiqua" w:eastAsia="Book Antiqua" w:hAnsi="Book Antiqua" w:cs="Book Antiqua"/>
          <w:b/>
          <w:sz w:val="52"/>
          <w:szCs w:val="52"/>
        </w:rPr>
        <w:t>de</w:t>
      </w:r>
      <w:r>
        <w:rPr>
          <w:rFonts w:ascii="Book Antiqua" w:eastAsia="Book Antiqua" w:hAnsi="Book Antiqua" w:cs="Book Antiqua"/>
          <w:b/>
          <w:sz w:val="52"/>
          <w:szCs w:val="52"/>
        </w:rPr>
        <w:t>l</w:t>
      </w:r>
      <w:r w:rsidR="00EE1E93" w:rsidRPr="00700566">
        <w:rPr>
          <w:rFonts w:ascii="Book Antiqua" w:eastAsia="Book Antiqua" w:hAnsi="Book Antiqua" w:cs="Book Antiqua"/>
          <w:b/>
          <w:sz w:val="52"/>
          <w:szCs w:val="52"/>
        </w:rPr>
        <w:t xml:space="preserve"> </w:t>
      </w:r>
      <w:r w:rsidR="002F0C30">
        <w:rPr>
          <w:rFonts w:ascii="Book Antiqua" w:eastAsia="Book Antiqua" w:hAnsi="Book Antiqua" w:cs="Book Antiqua"/>
          <w:b/>
          <w:sz w:val="52"/>
          <w:szCs w:val="52"/>
        </w:rPr>
        <w:t>S</w:t>
      </w:r>
      <w:r w:rsidR="00EE1E93" w:rsidRPr="00700566">
        <w:rPr>
          <w:rFonts w:ascii="Book Antiqua" w:eastAsia="Book Antiqua" w:hAnsi="Book Antiqua" w:cs="Book Antiqua"/>
          <w:b/>
          <w:sz w:val="52"/>
          <w:szCs w:val="52"/>
        </w:rPr>
        <w:t xml:space="preserve">. </w:t>
      </w:r>
      <w:r w:rsidR="00D36330">
        <w:rPr>
          <w:rFonts w:ascii="Book Antiqua" w:eastAsia="Book Antiqua" w:hAnsi="Book Antiqua" w:cs="Book Antiqua"/>
          <w:b/>
          <w:sz w:val="52"/>
          <w:szCs w:val="52"/>
        </w:rPr>
        <w:t>73</w:t>
      </w:r>
    </w:p>
    <w:p w14:paraId="55024D28" w14:textId="7E4FE223"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F615C8">
        <w:rPr>
          <w:rFonts w:ascii="Book Antiqua" w:eastAsia="Book Antiqua" w:hAnsi="Book Antiqua" w:cs="Book Antiqua"/>
          <w:b/>
          <w:sz w:val="28"/>
          <w:szCs w:val="28"/>
        </w:rPr>
        <w:t>P</w:t>
      </w:r>
      <w:r w:rsidR="002F0C30">
        <w:rPr>
          <w:rFonts w:ascii="Book Antiqua" w:eastAsia="Book Antiqua" w:hAnsi="Book Antiqua" w:cs="Book Antiqua"/>
          <w:b/>
          <w:sz w:val="28"/>
          <w:szCs w:val="28"/>
        </w:rPr>
        <w:t>OSITIVO</w:t>
      </w:r>
    </w:p>
    <w:p w14:paraId="5456D44B" w14:textId="469A55C6" w:rsidR="00EE1E93" w:rsidRPr="00700566" w:rsidRDefault="007B0B5B" w:rsidP="00EE1E93">
      <w:pPr>
        <w:spacing w:line="360" w:lineRule="auto"/>
        <w:jc w:val="center"/>
        <w:rPr>
          <w:rFonts w:ascii="Book Antiqua" w:eastAsia="Book Antiqua" w:hAnsi="Book Antiqua" w:cs="Book Antiqua"/>
          <w:b/>
        </w:rPr>
      </w:pPr>
      <w:r>
        <w:rPr>
          <w:rFonts w:ascii="Book Antiqua" w:eastAsia="Book Antiqua" w:hAnsi="Book Antiqua" w:cs="Book Antiqua"/>
        </w:rPr>
        <w:t>30</w:t>
      </w:r>
      <w:r w:rsidR="00EE1E93" w:rsidRPr="00700566">
        <w:rPr>
          <w:rFonts w:ascii="Book Antiqua" w:eastAsia="Book Antiqua" w:hAnsi="Book Antiqua" w:cs="Book Antiqua"/>
        </w:rPr>
        <w:t xml:space="preserve"> de </w:t>
      </w:r>
      <w:r w:rsidR="00827472">
        <w:rPr>
          <w:rFonts w:ascii="Book Antiqua" w:eastAsia="Book Antiqua" w:hAnsi="Book Antiqua" w:cs="Book Antiqua"/>
        </w:rPr>
        <w:t>octubre</w:t>
      </w:r>
      <w:r w:rsidR="00EE1E93" w:rsidRPr="00700566">
        <w:rPr>
          <w:rFonts w:ascii="Book Antiqua" w:eastAsia="Book Antiqua" w:hAnsi="Book Antiqua" w:cs="Book Antiqua"/>
        </w:rPr>
        <w:t xml:space="preserve"> de 2025</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17181E95" w:rsidR="00500BFE" w:rsidRPr="00634A11" w:rsidRDefault="00634A11" w:rsidP="00634A11">
      <w:pPr>
        <w:ind w:firstLine="720"/>
        <w:jc w:val="both"/>
        <w:rPr>
          <w:rFonts w:ascii="Book Antiqua" w:eastAsia="Book Antiqua" w:hAnsi="Book Antiqua" w:cs="Book Antiqua"/>
        </w:rPr>
      </w:pPr>
      <w:r w:rsidRPr="00634A11">
        <w:rPr>
          <w:rFonts w:ascii="Book Antiqua" w:eastAsia="Book Antiqua" w:hAnsi="Book Antiqua" w:cs="Book Antiqua"/>
        </w:rPr>
        <w:t>La Comisión de Transportación e Infraestructura de la Cámara de Representantes del Gobierno de Puerto Rico, previo estudio y consideración de</w:t>
      </w:r>
      <w:r w:rsidR="00C4572A">
        <w:rPr>
          <w:rFonts w:ascii="Book Antiqua" w:eastAsia="Book Antiqua" w:hAnsi="Book Antiqua" w:cs="Book Antiqua"/>
        </w:rPr>
        <w:t xml:space="preserve"> </w:t>
      </w:r>
      <w:r w:rsidRPr="00634A11">
        <w:rPr>
          <w:rFonts w:ascii="Book Antiqua" w:eastAsia="Book Antiqua" w:hAnsi="Book Antiqua" w:cs="Book Antiqua"/>
        </w:rPr>
        <w:t>l</w:t>
      </w:r>
      <w:r w:rsidR="00C4572A">
        <w:rPr>
          <w:rFonts w:ascii="Book Antiqua" w:eastAsia="Book Antiqua" w:hAnsi="Book Antiqua" w:cs="Book Antiqua"/>
        </w:rPr>
        <w:t>a</w:t>
      </w:r>
      <w:r w:rsidRPr="00634A11">
        <w:rPr>
          <w:rFonts w:ascii="Book Antiqua" w:eastAsia="Book Antiqua" w:hAnsi="Book Antiqua" w:cs="Book Antiqua"/>
        </w:rPr>
        <w:t xml:space="preserve"> </w:t>
      </w:r>
      <w:r w:rsidR="005074E7">
        <w:rPr>
          <w:rFonts w:ascii="Book Antiqua" w:eastAsia="Book Antiqua" w:hAnsi="Book Antiqua" w:cs="Book Antiqua"/>
        </w:rPr>
        <w:t>R</w:t>
      </w:r>
      <w:r w:rsidRPr="00634A11">
        <w:rPr>
          <w:rFonts w:ascii="Book Antiqua" w:eastAsia="Book Antiqua" w:hAnsi="Book Antiqua" w:cs="Book Antiqua"/>
        </w:rPr>
        <w:t xml:space="preserve">. </w:t>
      </w:r>
      <w:r w:rsidR="005074E7">
        <w:rPr>
          <w:rFonts w:ascii="Book Antiqua" w:eastAsia="Book Antiqua" w:hAnsi="Book Antiqua" w:cs="Book Antiqua"/>
        </w:rPr>
        <w:t xml:space="preserve">C. </w:t>
      </w:r>
      <w:r w:rsidRPr="00634A11">
        <w:rPr>
          <w:rFonts w:ascii="Book Antiqua" w:eastAsia="Book Antiqua" w:hAnsi="Book Antiqua" w:cs="Book Antiqua"/>
        </w:rPr>
        <w:t xml:space="preserve">de la S. Núm. </w:t>
      </w:r>
      <w:r w:rsidR="00D36330">
        <w:rPr>
          <w:rFonts w:ascii="Book Antiqua" w:eastAsia="Book Antiqua" w:hAnsi="Book Antiqua" w:cs="Book Antiqua"/>
        </w:rPr>
        <w:t>73</w:t>
      </w:r>
      <w:r w:rsidRPr="00634A11">
        <w:rPr>
          <w:rFonts w:ascii="Book Antiqua" w:eastAsia="Book Antiqua" w:hAnsi="Book Antiqua" w:cs="Book Antiqua"/>
        </w:rPr>
        <w:t>, tiene a bien recomendar a este Alto Cuerpo la aprobación</w:t>
      </w:r>
      <w:r w:rsidR="00827472">
        <w:rPr>
          <w:rFonts w:ascii="Book Antiqua" w:eastAsia="Book Antiqua" w:hAnsi="Book Antiqua" w:cs="Book Antiqua"/>
        </w:rPr>
        <w:t xml:space="preserve">, </w:t>
      </w:r>
      <w:r w:rsidR="00C2567D" w:rsidRPr="00C2567D">
        <w:rPr>
          <w:rFonts w:ascii="Book Antiqua" w:eastAsia="Book Antiqua" w:hAnsi="Book Antiqua" w:cs="Book Antiqua"/>
        </w:rPr>
        <w:t xml:space="preserve">con enmiendas incluidas en el </w:t>
      </w:r>
      <w:proofErr w:type="spellStart"/>
      <w:r w:rsidR="00C2567D" w:rsidRPr="00C2567D">
        <w:rPr>
          <w:rFonts w:ascii="Book Antiqua" w:eastAsia="Book Antiqua" w:hAnsi="Book Antiqua" w:cs="Book Antiqua"/>
        </w:rPr>
        <w:t>entirillado</w:t>
      </w:r>
      <w:proofErr w:type="spellEnd"/>
      <w:r w:rsidR="00C2567D" w:rsidRPr="00C2567D">
        <w:rPr>
          <w:rFonts w:ascii="Book Antiqua" w:eastAsia="Book Antiqua" w:hAnsi="Book Antiqua" w:cs="Book Antiqua"/>
        </w:rPr>
        <w:t xml:space="preserve"> electrónico que se acompaña.</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02A979ED" w14:textId="12CCCEA8" w:rsidR="00D36330" w:rsidRPr="00D36330" w:rsidRDefault="00782F62" w:rsidP="00D36330">
      <w:pPr>
        <w:ind w:firstLine="720"/>
        <w:jc w:val="both"/>
        <w:rPr>
          <w:rFonts w:ascii="Book Antiqua" w:eastAsia="Book Antiqua" w:hAnsi="Book Antiqua" w:cs="Book Antiqua"/>
          <w:lang w:val="es-PR"/>
        </w:rPr>
      </w:pPr>
      <w:r w:rsidRPr="00782F62">
        <w:rPr>
          <w:rFonts w:ascii="Book Antiqua" w:eastAsia="Book Antiqua" w:hAnsi="Book Antiqua" w:cs="Book Antiqua"/>
          <w:lang w:val="es-PR"/>
        </w:rPr>
        <w:t>La Resolución Conjunta del Senado</w:t>
      </w:r>
      <w:r w:rsidR="00C67512">
        <w:rPr>
          <w:rFonts w:ascii="Book Antiqua" w:eastAsia="Book Antiqua" w:hAnsi="Book Antiqua" w:cs="Book Antiqua"/>
          <w:lang w:val="es-PR"/>
        </w:rPr>
        <w:t xml:space="preserve"> Núm.</w:t>
      </w:r>
      <w:r w:rsidRPr="00782F62">
        <w:rPr>
          <w:rFonts w:ascii="Book Antiqua" w:eastAsia="Book Antiqua" w:hAnsi="Book Antiqua" w:cs="Book Antiqua"/>
          <w:lang w:val="es-PR"/>
        </w:rPr>
        <w:t xml:space="preserve"> </w:t>
      </w:r>
      <w:r w:rsidR="00D36330" w:rsidRPr="00D36330">
        <w:rPr>
          <w:rFonts w:ascii="Book Antiqua" w:eastAsia="Book Antiqua" w:hAnsi="Book Antiqua" w:cs="Book Antiqua"/>
          <w:lang w:val="es-PR"/>
        </w:rPr>
        <w:t>73 ordena al Departamento de Transportación y Obras Públicas (DTOP), a la Autoridad de Carreteras y Transportación (ACT) y a la Autoridad de los Puertos de Puerto Rico a rendir un informe a la Asamblea Legislativa sobre el estado actual de la rotulación, marcadores, luminarias y mantenimiento de las áreas verdes en las carreteras adyacentes a la Base Ramey, incluyendo áreas cercanas al Aeropuerto Rafael Hernández y a la Universidad de Puerto Rico.</w:t>
      </w:r>
    </w:p>
    <w:p w14:paraId="3AB72BFA" w14:textId="77777777" w:rsidR="00D36330" w:rsidRPr="00D36330" w:rsidRDefault="00D36330" w:rsidP="00D36330">
      <w:pPr>
        <w:ind w:firstLine="720"/>
        <w:jc w:val="both"/>
        <w:rPr>
          <w:rFonts w:ascii="Book Antiqua" w:eastAsia="Book Antiqua" w:hAnsi="Book Antiqua" w:cs="Book Antiqua"/>
          <w:lang w:val="es-PR"/>
        </w:rPr>
      </w:pPr>
    </w:p>
    <w:p w14:paraId="201ED61D" w14:textId="3B89BF2A" w:rsidR="00D36330" w:rsidRPr="00D36330" w:rsidRDefault="00D36330" w:rsidP="00D36330">
      <w:pPr>
        <w:ind w:firstLine="720"/>
        <w:jc w:val="both"/>
        <w:rPr>
          <w:rFonts w:ascii="Book Antiqua" w:eastAsia="Book Antiqua" w:hAnsi="Book Antiqua" w:cs="Book Antiqua"/>
          <w:lang w:val="es-PR"/>
        </w:rPr>
      </w:pPr>
      <w:r w:rsidRPr="00D36330">
        <w:rPr>
          <w:rFonts w:ascii="Book Antiqua" w:eastAsia="Book Antiqua" w:hAnsi="Book Antiqua" w:cs="Book Antiqua"/>
          <w:lang w:val="es-PR"/>
        </w:rPr>
        <w:t>Además, dispone que se presente un plan de trabajo detallado</w:t>
      </w:r>
      <w:r w:rsidR="00967704">
        <w:rPr>
          <w:rFonts w:ascii="Book Antiqua" w:eastAsia="Book Antiqua" w:hAnsi="Book Antiqua" w:cs="Book Antiqua"/>
          <w:lang w:val="es-PR"/>
        </w:rPr>
        <w:t>,</w:t>
      </w:r>
      <w:r w:rsidRPr="00D36330">
        <w:rPr>
          <w:rFonts w:ascii="Book Antiqua" w:eastAsia="Book Antiqua" w:hAnsi="Book Antiqua" w:cs="Book Antiqua"/>
          <w:lang w:val="es-PR"/>
        </w:rPr>
        <w:t xml:space="preserve"> a corto y mediano plazo, que incluya posibles proyectos de desarrollo de infraestructura para corregir las deficiencias identificadas y atender la seguridad y accesibilidad vial en esta zona de alto valor turístico, educativo y económico para la región oeste de Puerto Rico.</w:t>
      </w:r>
    </w:p>
    <w:p w14:paraId="5A08DB2B" w14:textId="77777777" w:rsidR="00D36330" w:rsidRPr="00D36330" w:rsidRDefault="00D36330" w:rsidP="00D36330">
      <w:pPr>
        <w:ind w:firstLine="720"/>
        <w:jc w:val="both"/>
        <w:rPr>
          <w:rFonts w:ascii="Book Antiqua" w:eastAsia="Book Antiqua" w:hAnsi="Book Antiqua" w:cs="Book Antiqua"/>
          <w:lang w:val="es-PR"/>
        </w:rPr>
      </w:pPr>
    </w:p>
    <w:p w14:paraId="20CCE926" w14:textId="77777777" w:rsidR="00D36330" w:rsidRPr="00D36330" w:rsidRDefault="00D36330" w:rsidP="00D36330">
      <w:pPr>
        <w:ind w:firstLine="720"/>
        <w:jc w:val="both"/>
        <w:rPr>
          <w:rFonts w:ascii="Book Antiqua" w:eastAsia="Book Antiqua" w:hAnsi="Book Antiqua" w:cs="Book Antiqua"/>
          <w:lang w:val="es-PR"/>
        </w:rPr>
      </w:pPr>
      <w:r w:rsidRPr="00D36330">
        <w:rPr>
          <w:rFonts w:ascii="Book Antiqua" w:eastAsia="Book Antiqua" w:hAnsi="Book Antiqua" w:cs="Book Antiqua"/>
          <w:lang w:val="es-PR"/>
        </w:rPr>
        <w:t xml:space="preserve">La Exposición de Motivos destaca que, luego del traspaso federal de la Base Ramey, no se ha delineado claramente qué agencia mantiene la responsabilidad sobre el mantenimiento vial, lo que ha causado falta de iluminación, rotulación deficiente, </w:t>
      </w:r>
      <w:r w:rsidRPr="00D36330">
        <w:rPr>
          <w:rFonts w:ascii="Book Antiqua" w:eastAsia="Book Antiqua" w:hAnsi="Book Antiqua" w:cs="Book Antiqua"/>
          <w:lang w:val="es-PR"/>
        </w:rPr>
        <w:lastRenderedPageBreak/>
        <w:t>deterioro de áreas verdes y riesgos a residentes y visitantes. Por tanto, se busca establecer acciones coordinadas que fortalezcan el desarrollo económico y la seguridad en esta zona estratégica.</w:t>
      </w:r>
    </w:p>
    <w:p w14:paraId="43D15222" w14:textId="70191930" w:rsidR="00500BFE" w:rsidRPr="00782F62" w:rsidRDefault="00500BFE" w:rsidP="00D36330">
      <w:pPr>
        <w:ind w:firstLine="720"/>
        <w:jc w:val="both"/>
        <w:rPr>
          <w:rFonts w:ascii="Book Antiqua" w:eastAsia="Book Antiqua" w:hAnsi="Book Antiqua" w:cs="Book Antiqua"/>
          <w:lang w:val="es-PR"/>
        </w:rPr>
      </w:pPr>
    </w:p>
    <w:p w14:paraId="15A299B4" w14:textId="77777777" w:rsidR="003A5D78" w:rsidRDefault="003A5D78" w:rsidP="00B97590">
      <w:pPr>
        <w:jc w:val="center"/>
        <w:rPr>
          <w:rFonts w:ascii="Book Antiqua" w:eastAsia="Book Antiqua" w:hAnsi="Book Antiqua" w:cs="Book Antiqua"/>
          <w:b/>
        </w:rPr>
      </w:pPr>
    </w:p>
    <w:p w14:paraId="5048AB55" w14:textId="18DDF23C"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ANÁLISIS DE LA MEDIDA</w:t>
      </w:r>
    </w:p>
    <w:p w14:paraId="0EE1B293" w14:textId="77777777" w:rsidR="00500BFE" w:rsidRPr="00500BFE" w:rsidRDefault="00500BFE" w:rsidP="00500BFE">
      <w:pPr>
        <w:jc w:val="both"/>
        <w:rPr>
          <w:rFonts w:ascii="Book Antiqua" w:eastAsia="Book Antiqua" w:hAnsi="Book Antiqua" w:cs="Book Antiqua"/>
        </w:rPr>
      </w:pPr>
    </w:p>
    <w:p w14:paraId="3CEFB2EF" w14:textId="6965FF1D" w:rsidR="00500BFE" w:rsidRDefault="00523B9F" w:rsidP="00DF212A">
      <w:pPr>
        <w:ind w:firstLine="720"/>
        <w:jc w:val="both"/>
        <w:rPr>
          <w:rFonts w:ascii="Book Antiqua" w:eastAsia="Book Antiqua" w:hAnsi="Book Antiqua" w:cs="Book Antiqua"/>
        </w:rPr>
      </w:pPr>
      <w:r w:rsidRPr="00523B9F">
        <w:rPr>
          <w:rFonts w:ascii="Book Antiqua" w:eastAsia="Book Antiqua" w:hAnsi="Book Antiqua" w:cs="Book Antiqua"/>
        </w:rPr>
        <w:t>La Comisión de Transportación e Infraestructura, para la debida consideración y estudio de</w:t>
      </w:r>
      <w:r w:rsidR="00C00768">
        <w:rPr>
          <w:rFonts w:ascii="Book Antiqua" w:eastAsia="Book Antiqua" w:hAnsi="Book Antiqua" w:cs="Book Antiqua"/>
        </w:rPr>
        <w:t xml:space="preserve"> la </w:t>
      </w:r>
      <w:r w:rsidR="00595BE0">
        <w:rPr>
          <w:rFonts w:ascii="Book Antiqua" w:eastAsia="Book Antiqua" w:hAnsi="Book Antiqua" w:cs="Book Antiqua"/>
        </w:rPr>
        <w:t>Resolución</w:t>
      </w:r>
      <w:r w:rsidR="00C00768">
        <w:rPr>
          <w:rFonts w:ascii="Book Antiqua" w:eastAsia="Book Antiqua" w:hAnsi="Book Antiqua" w:cs="Book Antiqua"/>
        </w:rPr>
        <w:t xml:space="preserve"> Conjunta</w:t>
      </w:r>
      <w:r w:rsidRPr="00523B9F">
        <w:rPr>
          <w:rFonts w:ascii="Book Antiqua" w:eastAsia="Book Antiqua" w:hAnsi="Book Antiqua" w:cs="Book Antiqua"/>
        </w:rPr>
        <w:t xml:space="preserve"> del Senado Núm. </w:t>
      </w:r>
      <w:r w:rsidR="00C368A4">
        <w:rPr>
          <w:rFonts w:ascii="Book Antiqua" w:eastAsia="Book Antiqua" w:hAnsi="Book Antiqua" w:cs="Book Antiqua"/>
        </w:rPr>
        <w:t>73</w:t>
      </w:r>
      <w:r w:rsidRPr="00523B9F">
        <w:rPr>
          <w:rFonts w:ascii="Book Antiqua" w:eastAsia="Book Antiqua" w:hAnsi="Book Antiqua" w:cs="Book Antiqua"/>
        </w:rPr>
        <w:t xml:space="preserve"> y en aras de fomentar la economía procesal recibió los memoriales explicativos sometidos por la Comisión </w:t>
      </w:r>
      <w:r w:rsidRPr="00523B9F">
        <w:rPr>
          <w:rFonts w:ascii="Book Antiqua" w:eastAsia="Book Antiqua" w:hAnsi="Book Antiqua" w:cs="Book Antiqua"/>
          <w:lang w:val="es-ES"/>
        </w:rPr>
        <w:t>de Transportación, Telecomunicaciones, Servicios Públicos y Asuntos del Consumidor</w:t>
      </w:r>
      <w:r w:rsidRPr="00523B9F">
        <w:rPr>
          <w:rFonts w:ascii="Book Antiqua" w:eastAsia="Book Antiqua" w:hAnsi="Book Antiqua" w:cs="Book Antiqua"/>
        </w:rPr>
        <w:t xml:space="preserve"> del Senado de Puerto Rico. </w:t>
      </w:r>
    </w:p>
    <w:p w14:paraId="11FB48BA" w14:textId="77777777" w:rsidR="00DF212A" w:rsidRPr="00500BFE" w:rsidRDefault="00DF212A" w:rsidP="00DF212A">
      <w:pPr>
        <w:ind w:firstLine="720"/>
        <w:jc w:val="both"/>
        <w:rPr>
          <w:rFonts w:ascii="Book Antiqua" w:eastAsia="Book Antiqua" w:hAnsi="Book Antiqua" w:cs="Book Antiqua"/>
        </w:rPr>
      </w:pPr>
    </w:p>
    <w:p w14:paraId="52B05FAD" w14:textId="77777777" w:rsidR="00500BFE" w:rsidRPr="00500BFE" w:rsidRDefault="00500BFE" w:rsidP="00500BFE">
      <w:pPr>
        <w:jc w:val="both"/>
        <w:rPr>
          <w:rFonts w:ascii="Book Antiqua" w:eastAsia="Book Antiqua" w:hAnsi="Book Antiqua" w:cs="Book Antiqua"/>
        </w:rPr>
      </w:pPr>
    </w:p>
    <w:p w14:paraId="53535C6B" w14:textId="2D298D91"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b/>
          <w:bCs/>
        </w:rPr>
        <w:t xml:space="preserve">              </w:t>
      </w:r>
      <w:r w:rsidR="00B97590">
        <w:rPr>
          <w:rFonts w:ascii="Book Antiqua" w:eastAsia="Book Antiqua" w:hAnsi="Book Antiqua" w:cs="Book Antiqua"/>
          <w:b/>
          <w:bCs/>
        </w:rPr>
        <w:t xml:space="preserve">            </w:t>
      </w:r>
      <w:r w:rsidRPr="00500BFE">
        <w:rPr>
          <w:rFonts w:ascii="Book Antiqua" w:eastAsia="Book Antiqua" w:hAnsi="Book Antiqua" w:cs="Book Antiqua"/>
          <w:b/>
          <w:bCs/>
          <w:u w:val="single"/>
        </w:rPr>
        <w:t xml:space="preserve">Departamento de Transportación y Obras Públicas (DTOP) </w:t>
      </w:r>
    </w:p>
    <w:p w14:paraId="400D5647" w14:textId="77777777" w:rsidR="00500BFE" w:rsidRPr="00500BFE" w:rsidRDefault="00500BFE" w:rsidP="00500BFE">
      <w:pPr>
        <w:jc w:val="both"/>
        <w:rPr>
          <w:rFonts w:ascii="Book Antiqua" w:eastAsia="Book Antiqua" w:hAnsi="Book Antiqua" w:cs="Book Antiqua"/>
        </w:rPr>
      </w:pPr>
    </w:p>
    <w:p w14:paraId="3A4EEFA3" w14:textId="77777777" w:rsidR="00BB10C7" w:rsidRPr="00BB10C7" w:rsidRDefault="00BB10C7" w:rsidP="00BB10C7">
      <w:pPr>
        <w:ind w:firstLine="720"/>
        <w:jc w:val="both"/>
        <w:rPr>
          <w:rFonts w:ascii="Book Antiqua" w:eastAsia="Book Antiqua" w:hAnsi="Book Antiqua" w:cs="Book Antiqua"/>
          <w:lang w:val="es-PR"/>
        </w:rPr>
      </w:pPr>
      <w:r w:rsidRPr="00BB10C7">
        <w:rPr>
          <w:rFonts w:ascii="Book Antiqua" w:eastAsia="Book Antiqua" w:hAnsi="Book Antiqua" w:cs="Book Antiqua"/>
          <w:lang w:val="es-PR"/>
        </w:rPr>
        <w:t>El Departamento de Transportación y Obras Públicas (DTOP) y la Autoridad de Carreteras y Transportación (ACT) informan que la resolución tiene como propósito requerir un informe detallado sobre la condición de la rotulación, marcadores, luminarias y el mantenimiento de áreas verdes alrededor de la Base Ramey, incluyendo zonas aledañas al Aeropuerto Rafael Hernández y la Universidad de Puerto Rico. Además, el informe debe incluir un plan de trabajo para atender deficiencias identificadas.</w:t>
      </w:r>
    </w:p>
    <w:p w14:paraId="014C1AE2" w14:textId="77777777" w:rsidR="00BB10C7" w:rsidRPr="00BB10C7" w:rsidRDefault="00BB10C7" w:rsidP="00BB10C7">
      <w:pPr>
        <w:jc w:val="both"/>
        <w:rPr>
          <w:rFonts w:ascii="Book Antiqua" w:eastAsia="Book Antiqua" w:hAnsi="Book Antiqua" w:cs="Book Antiqua"/>
          <w:lang w:val="es-PR"/>
        </w:rPr>
      </w:pPr>
    </w:p>
    <w:p w14:paraId="5FAFFB55" w14:textId="77777777" w:rsidR="00BB10C7" w:rsidRPr="00BB10C7" w:rsidRDefault="00BB10C7" w:rsidP="00BB10C7">
      <w:pPr>
        <w:ind w:firstLine="720"/>
        <w:jc w:val="both"/>
        <w:rPr>
          <w:rFonts w:ascii="Book Antiqua" w:eastAsia="Book Antiqua" w:hAnsi="Book Antiqua" w:cs="Book Antiqua"/>
          <w:lang w:val="es-PR"/>
        </w:rPr>
      </w:pPr>
      <w:r w:rsidRPr="00BB10C7">
        <w:rPr>
          <w:rFonts w:ascii="Book Antiqua" w:eastAsia="Book Antiqua" w:hAnsi="Book Antiqua" w:cs="Book Antiqua"/>
          <w:lang w:val="es-PR"/>
        </w:rPr>
        <w:t>El memorial explica que la Exposición de Motivos del proyecto describe problemas como rotulación e iluminación inadecuadas, marcadores viales en mal estado, visibilidad reducida y riesgos de accidentes, especialmente en horas nocturnas y bajo condiciones climáticas adversas. Por ello, la medida persigue mejorar la seguridad y accesibilidad en una zona de alto tránsito turístico, educativo y económico para la región oeste.</w:t>
      </w:r>
    </w:p>
    <w:p w14:paraId="7D49E4A9" w14:textId="77777777" w:rsidR="00BB10C7" w:rsidRPr="00BB10C7" w:rsidRDefault="00BB10C7" w:rsidP="00BB10C7">
      <w:pPr>
        <w:jc w:val="both"/>
        <w:rPr>
          <w:rFonts w:ascii="Book Antiqua" w:eastAsia="Book Antiqua" w:hAnsi="Book Antiqua" w:cs="Book Antiqua"/>
          <w:lang w:val="es-PR"/>
        </w:rPr>
      </w:pPr>
    </w:p>
    <w:p w14:paraId="16D62B92" w14:textId="77777777" w:rsidR="00BB10C7" w:rsidRPr="00BB10C7" w:rsidRDefault="00BB10C7" w:rsidP="00BB10C7">
      <w:pPr>
        <w:ind w:firstLine="720"/>
        <w:jc w:val="both"/>
        <w:rPr>
          <w:rFonts w:ascii="Book Antiqua" w:eastAsia="Book Antiqua" w:hAnsi="Book Antiqua" w:cs="Book Antiqua"/>
          <w:lang w:val="es-PR"/>
        </w:rPr>
      </w:pPr>
      <w:r w:rsidRPr="00BB10C7">
        <w:rPr>
          <w:rFonts w:ascii="Book Antiqua" w:eastAsia="Book Antiqua" w:hAnsi="Book Antiqua" w:cs="Book Antiqua"/>
          <w:lang w:val="es-PR"/>
        </w:rPr>
        <w:t>Tras realizar un estudio técnico, DTOP y ACT expresan estar a favor de la aprobación de la medida. Informan que ACT ya tiene un proyecto en subasta para mejorar la seguridad de la PR-107 desde el Km 0.0 al Km 4.5, una de las vías de acceso a la Base Ramey y al aeropuerto. También aclaran que algunas vías dentro de la Base Ramey son de jurisdicción municipal, por lo que el Municipio debe atender su mantenimiento según las responsabilidades correspondientes.</w:t>
      </w:r>
    </w:p>
    <w:p w14:paraId="31524367" w14:textId="77777777" w:rsidR="00BB10C7" w:rsidRPr="00BB10C7" w:rsidRDefault="00BB10C7" w:rsidP="00BB10C7">
      <w:pPr>
        <w:jc w:val="both"/>
        <w:rPr>
          <w:rFonts w:ascii="Book Antiqua" w:eastAsia="Book Antiqua" w:hAnsi="Book Antiqua" w:cs="Book Antiqua"/>
          <w:lang w:val="es-PR"/>
        </w:rPr>
      </w:pPr>
    </w:p>
    <w:p w14:paraId="3BF08535" w14:textId="77777777" w:rsidR="00BB10C7" w:rsidRDefault="00BB10C7" w:rsidP="00BB10C7">
      <w:pPr>
        <w:ind w:firstLine="720"/>
        <w:jc w:val="both"/>
        <w:rPr>
          <w:rFonts w:ascii="Book Antiqua" w:eastAsia="Book Antiqua" w:hAnsi="Book Antiqua" w:cs="Book Antiqua"/>
          <w:lang w:val="es-PR"/>
        </w:rPr>
      </w:pPr>
      <w:r w:rsidRPr="00BB10C7">
        <w:rPr>
          <w:rFonts w:ascii="Book Antiqua" w:eastAsia="Book Antiqua" w:hAnsi="Book Antiqua" w:cs="Book Antiqua"/>
          <w:lang w:val="es-PR"/>
        </w:rPr>
        <w:t>Finalmente, DTOP manifiesta su disponibilidad para colaborar y proveer información adicional a la Asamblea Legislativa, reiterando su apoyo a la aprobación de esta Resolución Conjunta.</w:t>
      </w:r>
    </w:p>
    <w:p w14:paraId="584D78FD" w14:textId="77777777" w:rsidR="00BB10C7" w:rsidRDefault="00BB10C7" w:rsidP="00BB10C7">
      <w:pPr>
        <w:ind w:firstLine="720"/>
        <w:jc w:val="both"/>
        <w:rPr>
          <w:rFonts w:ascii="Book Antiqua" w:eastAsia="Book Antiqua" w:hAnsi="Book Antiqua" w:cs="Book Antiqua"/>
          <w:lang w:val="es-PR"/>
        </w:rPr>
      </w:pPr>
    </w:p>
    <w:p w14:paraId="146AA140" w14:textId="77777777" w:rsidR="00BB10C7" w:rsidRDefault="00BB10C7" w:rsidP="00BB10C7">
      <w:pPr>
        <w:ind w:firstLine="720"/>
        <w:jc w:val="both"/>
        <w:rPr>
          <w:rFonts w:ascii="Book Antiqua" w:eastAsia="Book Antiqua" w:hAnsi="Book Antiqua" w:cs="Book Antiqua"/>
          <w:lang w:val="es-PR"/>
        </w:rPr>
      </w:pPr>
    </w:p>
    <w:p w14:paraId="24CC8E76" w14:textId="77777777" w:rsidR="00BB10C7" w:rsidRPr="00BB10C7" w:rsidRDefault="00BB10C7" w:rsidP="00BB10C7">
      <w:pPr>
        <w:ind w:firstLine="720"/>
        <w:jc w:val="both"/>
        <w:rPr>
          <w:rFonts w:ascii="Book Antiqua" w:eastAsia="Book Antiqua" w:hAnsi="Book Antiqua" w:cs="Book Antiqua"/>
          <w:lang w:val="es-PR"/>
        </w:rPr>
      </w:pPr>
    </w:p>
    <w:p w14:paraId="2511C38E" w14:textId="77777777" w:rsidR="00500BFE" w:rsidRDefault="00500BFE" w:rsidP="00500BFE">
      <w:pPr>
        <w:jc w:val="both"/>
        <w:rPr>
          <w:rFonts w:ascii="Book Antiqua" w:eastAsia="Book Antiqua" w:hAnsi="Book Antiqua" w:cs="Book Antiqua"/>
          <w:lang w:val="es-PR"/>
        </w:rPr>
      </w:pPr>
    </w:p>
    <w:p w14:paraId="5226EE69" w14:textId="1E8B89C4" w:rsidR="00443CB3" w:rsidRPr="00443CB3" w:rsidRDefault="00BB10C7" w:rsidP="00443CB3">
      <w:pPr>
        <w:jc w:val="center"/>
        <w:rPr>
          <w:rFonts w:ascii="Book Antiqua" w:eastAsia="Book Antiqua" w:hAnsi="Book Antiqua" w:cs="Book Antiqua"/>
          <w:b/>
          <w:bCs/>
          <w:u w:val="single"/>
          <w:lang w:val="es-PR"/>
        </w:rPr>
      </w:pPr>
      <w:r>
        <w:rPr>
          <w:rFonts w:ascii="Book Antiqua" w:eastAsia="Book Antiqua" w:hAnsi="Book Antiqua" w:cs="Book Antiqua"/>
          <w:b/>
          <w:bCs/>
          <w:u w:val="single"/>
          <w:lang w:val="es-PR"/>
        </w:rPr>
        <w:lastRenderedPageBreak/>
        <w:t xml:space="preserve">LUMA Energy </w:t>
      </w:r>
    </w:p>
    <w:p w14:paraId="3A951952" w14:textId="77777777" w:rsidR="00443CB3" w:rsidRPr="00443CB3" w:rsidRDefault="00443CB3" w:rsidP="00443CB3">
      <w:pPr>
        <w:jc w:val="both"/>
        <w:rPr>
          <w:rFonts w:ascii="Book Antiqua" w:eastAsia="Book Antiqua" w:hAnsi="Book Antiqua" w:cs="Book Antiqua"/>
          <w:lang w:val="es-PR"/>
        </w:rPr>
      </w:pPr>
    </w:p>
    <w:p w14:paraId="1BB99370" w14:textId="1482A7A2" w:rsidR="00543358" w:rsidRPr="00543358" w:rsidRDefault="00543358" w:rsidP="00543358">
      <w:pPr>
        <w:ind w:firstLine="720"/>
        <w:jc w:val="both"/>
        <w:rPr>
          <w:rFonts w:ascii="Book Antiqua" w:eastAsia="Book Antiqua" w:hAnsi="Book Antiqua" w:cs="Book Antiqua"/>
          <w:lang w:val="es-PR"/>
        </w:rPr>
      </w:pPr>
      <w:r>
        <w:rPr>
          <w:rFonts w:ascii="Book Antiqua" w:eastAsia="Book Antiqua" w:hAnsi="Book Antiqua" w:cs="Book Antiqua"/>
          <w:lang w:val="es-PR"/>
        </w:rPr>
        <w:t>L</w:t>
      </w:r>
      <w:r w:rsidRPr="00543358">
        <w:rPr>
          <w:rFonts w:ascii="Book Antiqua" w:eastAsia="Book Antiqua" w:hAnsi="Book Antiqua" w:cs="Book Antiqua"/>
          <w:lang w:val="es-PR"/>
        </w:rPr>
        <w:t>UMA Energy detalla que, desde junio de 2021, ha instalado más de 178,000 luminarias nuevas en los 78 municipios, como parte del mantenimiento del alumbrado público bajo la titularidad de la AEE. Además, se encuentra ejecutando la Iniciativa de Alumbrado Público Comunitario financiada por FEMA, que incluye reemplazos por luminarias LED en diversos municipios.</w:t>
      </w:r>
    </w:p>
    <w:p w14:paraId="3959FFC9" w14:textId="77777777" w:rsidR="00543358" w:rsidRPr="00543358" w:rsidRDefault="00543358" w:rsidP="00543358">
      <w:pPr>
        <w:jc w:val="both"/>
        <w:rPr>
          <w:rFonts w:ascii="Book Antiqua" w:eastAsia="Book Antiqua" w:hAnsi="Book Antiqua" w:cs="Book Antiqua"/>
          <w:lang w:val="es-PR"/>
        </w:rPr>
      </w:pPr>
    </w:p>
    <w:p w14:paraId="4CB6A287" w14:textId="085847EA" w:rsidR="00543358" w:rsidRPr="00543358" w:rsidRDefault="00543358" w:rsidP="00543358">
      <w:pPr>
        <w:ind w:firstLine="720"/>
        <w:jc w:val="both"/>
        <w:rPr>
          <w:rFonts w:ascii="Book Antiqua" w:eastAsia="Book Antiqua" w:hAnsi="Book Antiqua" w:cs="Book Antiqua"/>
          <w:lang w:val="es-PR"/>
        </w:rPr>
      </w:pPr>
      <w:r w:rsidRPr="00543358">
        <w:rPr>
          <w:rFonts w:ascii="Book Antiqua" w:eastAsia="Book Antiqua" w:hAnsi="Book Antiqua" w:cs="Book Antiqua"/>
          <w:lang w:val="es-PR"/>
        </w:rPr>
        <w:t xml:space="preserve">En el caso particular del área de Aguadilla, que es objeto de la medida, el </w:t>
      </w:r>
      <w:r w:rsidR="00F17761">
        <w:rPr>
          <w:rFonts w:ascii="Book Antiqua" w:eastAsia="Book Antiqua" w:hAnsi="Book Antiqua" w:cs="Book Antiqua"/>
          <w:lang w:val="es-PR"/>
        </w:rPr>
        <w:t>m</w:t>
      </w:r>
      <w:r w:rsidRPr="00543358">
        <w:rPr>
          <w:rFonts w:ascii="Book Antiqua" w:eastAsia="Book Antiqua" w:hAnsi="Book Antiqua" w:cs="Book Antiqua"/>
          <w:lang w:val="es-PR"/>
        </w:rPr>
        <w:t>unicipio fue dividido en tres proyectos de alumbrado debido al volumen total de más de 8,000 luminarias. El Proyecto 1, vinculado directamente a los objetivos de la Resolución, cubre sectores que incluyen la Base Ramey y áreas aledañas al aeropuerto. Se han identificado 2,600 luminarias que requieren reparación o reemplazo; la primera fase del proyecto comenzó en 2023 y continúa vigente.</w:t>
      </w:r>
    </w:p>
    <w:p w14:paraId="1585ED16" w14:textId="77777777" w:rsidR="00543358" w:rsidRPr="00543358" w:rsidRDefault="00543358" w:rsidP="00543358">
      <w:pPr>
        <w:jc w:val="both"/>
        <w:rPr>
          <w:rFonts w:ascii="Book Antiqua" w:eastAsia="Book Antiqua" w:hAnsi="Book Antiqua" w:cs="Book Antiqua"/>
          <w:lang w:val="es-PR"/>
        </w:rPr>
      </w:pPr>
    </w:p>
    <w:p w14:paraId="4DE528E0" w14:textId="77777777" w:rsidR="00543358" w:rsidRPr="00543358" w:rsidRDefault="00543358" w:rsidP="00543358">
      <w:pPr>
        <w:ind w:firstLine="720"/>
        <w:jc w:val="both"/>
        <w:rPr>
          <w:rFonts w:ascii="Book Antiqua" w:eastAsia="Book Antiqua" w:hAnsi="Book Antiqua" w:cs="Book Antiqua"/>
          <w:lang w:val="es-PR"/>
        </w:rPr>
      </w:pPr>
      <w:r w:rsidRPr="00543358">
        <w:rPr>
          <w:rFonts w:ascii="Book Antiqua" w:eastAsia="Book Antiqua" w:hAnsi="Book Antiqua" w:cs="Book Antiqua"/>
          <w:lang w:val="es-PR"/>
        </w:rPr>
        <w:t>LUMA informa que, dentro de la zona específica relacionada a la Base Ramey, 327 luminarias permanecen bajo la titularidad de AEE y presentan deficiencias; de estas, 119 ya han sido completadas, mientras que el resto se espera finalizar en o antes de julio de 2025. No obstante, 208 luminarias presentan problemas estructurales o eléctricos que requieren evaluación para fondos adicionales y coordinación con otras entidades gubernamentales.</w:t>
      </w:r>
    </w:p>
    <w:p w14:paraId="6B5E08F1" w14:textId="77777777" w:rsidR="00543358" w:rsidRPr="00543358" w:rsidRDefault="00543358" w:rsidP="00543358">
      <w:pPr>
        <w:jc w:val="both"/>
        <w:rPr>
          <w:rFonts w:ascii="Book Antiqua" w:eastAsia="Book Antiqua" w:hAnsi="Book Antiqua" w:cs="Book Antiqua"/>
          <w:lang w:val="es-PR"/>
        </w:rPr>
      </w:pPr>
    </w:p>
    <w:p w14:paraId="1189F127" w14:textId="77777777" w:rsidR="00543358" w:rsidRPr="00543358" w:rsidRDefault="00543358" w:rsidP="00543358">
      <w:pPr>
        <w:ind w:firstLine="720"/>
        <w:jc w:val="both"/>
        <w:rPr>
          <w:rFonts w:ascii="Book Antiqua" w:eastAsia="Book Antiqua" w:hAnsi="Book Antiqua" w:cs="Book Antiqua"/>
          <w:lang w:val="es-PR"/>
        </w:rPr>
      </w:pPr>
      <w:r w:rsidRPr="00543358">
        <w:rPr>
          <w:rFonts w:ascii="Book Antiqua" w:eastAsia="Book Antiqua" w:hAnsi="Book Antiqua" w:cs="Book Antiqua"/>
          <w:lang w:val="es-PR"/>
        </w:rPr>
        <w:t>Finalmente, LUMA expresa que respalda los objetivos de la Resolución y asegura su compromiso de continuar con los trabajos a corto plazo para completar reparaciones pendientes y, a mediano y largo plazo, optimizar las luminarias fuera del alcance inicial mediante la obtención de fondos complementarios y esfuerzos coordinados con otras agencias pertinentes.</w:t>
      </w:r>
    </w:p>
    <w:p w14:paraId="37BFA859" w14:textId="77777777" w:rsidR="00BE2F13" w:rsidRDefault="00BE2F13" w:rsidP="00542A67">
      <w:pPr>
        <w:jc w:val="both"/>
        <w:rPr>
          <w:rFonts w:ascii="Book Antiqua" w:eastAsia="Book Antiqua" w:hAnsi="Book Antiqua" w:cs="Book Antiqua"/>
          <w:b/>
          <w:bCs/>
          <w:lang w:val="es-PR"/>
        </w:rPr>
      </w:pPr>
    </w:p>
    <w:p w14:paraId="3587E10C" w14:textId="713FCD9B" w:rsidR="00500BFE" w:rsidRPr="00500BFE" w:rsidRDefault="00BE2F13" w:rsidP="00FA574C">
      <w:pPr>
        <w:jc w:val="center"/>
        <w:rPr>
          <w:rFonts w:ascii="Book Antiqua" w:eastAsia="Book Antiqua" w:hAnsi="Book Antiqua" w:cs="Book Antiqua"/>
          <w:lang w:val="es-PR"/>
        </w:rPr>
      </w:pPr>
      <w:r w:rsidRPr="00BE2F13">
        <w:rPr>
          <w:rFonts w:ascii="Book Antiqua" w:eastAsia="Book Antiqua" w:hAnsi="Book Antiqua" w:cs="Book Antiqua"/>
          <w:b/>
          <w:bCs/>
          <w:lang w:val="es-ES"/>
        </w:rPr>
        <w:t>IMPACTO FISCAL</w:t>
      </w:r>
    </w:p>
    <w:p w14:paraId="23DB6801" w14:textId="1F9220DE" w:rsidR="00E135D5" w:rsidRPr="00E135D5" w:rsidRDefault="00500BFE" w:rsidP="00E135D5">
      <w:pPr>
        <w:jc w:val="both"/>
        <w:rPr>
          <w:rFonts w:ascii="Book Antiqua" w:eastAsia="Book Antiqua" w:hAnsi="Book Antiqua" w:cs="Book Antiqua"/>
        </w:rPr>
      </w:pPr>
      <w:r w:rsidRPr="00500BFE">
        <w:rPr>
          <w:rFonts w:ascii="Book Antiqua" w:eastAsia="Book Antiqua" w:hAnsi="Book Antiqua" w:cs="Book Antiqua"/>
          <w:b/>
          <w:bCs/>
        </w:rPr>
        <w:t xml:space="preserve">                                                                  </w:t>
      </w:r>
    </w:p>
    <w:p w14:paraId="3331B71F" w14:textId="77777777" w:rsidR="00E135D5" w:rsidRPr="00E135D5" w:rsidRDefault="00E135D5" w:rsidP="00E135D5">
      <w:pPr>
        <w:jc w:val="both"/>
        <w:rPr>
          <w:rFonts w:ascii="Book Antiqua" w:eastAsia="Book Antiqua" w:hAnsi="Book Antiqua" w:cs="Book Antiqua"/>
          <w:bCs/>
          <w:lang w:val="es-PR"/>
        </w:rPr>
      </w:pPr>
      <w:r w:rsidRPr="00E135D5">
        <w:rPr>
          <w:rFonts w:ascii="Book Antiqua" w:eastAsia="Book Antiqua" w:hAnsi="Book Antiqua" w:cs="Book Antiqua"/>
          <w:bCs/>
        </w:rPr>
        <w:tab/>
        <w:t>Según se desprende de los comentarios recibidos de las agencias gubernamentales, no fue posible determinar un impacto fiscal asociado a esta medida. Por tanto, esta Comisión concluye que la misma no representa un impacto fiscal adicional sobre el presupuesto de gastos del Gobierno proveniente del Fondo General.</w:t>
      </w:r>
    </w:p>
    <w:p w14:paraId="785C985B" w14:textId="77777777" w:rsidR="00BE2F13" w:rsidRDefault="00BE2F13" w:rsidP="00E135D5">
      <w:pPr>
        <w:rPr>
          <w:rFonts w:ascii="Book Antiqua" w:eastAsia="Book Antiqua" w:hAnsi="Book Antiqua" w:cs="Book Antiqua"/>
          <w:lang w:val="es-PR"/>
        </w:rPr>
      </w:pPr>
    </w:p>
    <w:p w14:paraId="6CF0F51C" w14:textId="77777777" w:rsidR="00E135D5" w:rsidRDefault="00E135D5" w:rsidP="00E135D5">
      <w:pPr>
        <w:rPr>
          <w:rFonts w:ascii="Book Antiqua" w:eastAsia="Book Antiqua" w:hAnsi="Book Antiqua" w:cs="Book Antiqua"/>
          <w:b/>
        </w:rPr>
      </w:pPr>
    </w:p>
    <w:p w14:paraId="1F0C175C" w14:textId="5FB9DCE8" w:rsidR="00500BFE" w:rsidRPr="00500BFE" w:rsidRDefault="00500BFE" w:rsidP="00634A11">
      <w:pPr>
        <w:jc w:val="center"/>
        <w:rPr>
          <w:rFonts w:ascii="Book Antiqua" w:eastAsia="Book Antiqua" w:hAnsi="Book Antiqua" w:cs="Book Antiqua"/>
          <w:b/>
        </w:rPr>
      </w:pPr>
      <w:r w:rsidRPr="00500BFE">
        <w:rPr>
          <w:rFonts w:ascii="Book Antiqua" w:eastAsia="Book Antiqua" w:hAnsi="Book Antiqua" w:cs="Book Antiqua"/>
          <w:b/>
        </w:rPr>
        <w:t>CONCLUSIÓN</w:t>
      </w:r>
    </w:p>
    <w:p w14:paraId="2DE8F0ED" w14:textId="77777777" w:rsidR="00500BFE" w:rsidRPr="00500BFE" w:rsidRDefault="00500BFE" w:rsidP="00500BFE">
      <w:pPr>
        <w:jc w:val="both"/>
        <w:rPr>
          <w:rFonts w:ascii="Book Antiqua" w:eastAsia="Book Antiqua" w:hAnsi="Book Antiqua" w:cs="Book Antiqua"/>
        </w:rPr>
      </w:pPr>
    </w:p>
    <w:p w14:paraId="4FC4381D" w14:textId="505CDFEA" w:rsidR="003754A8" w:rsidRPr="003754A8" w:rsidRDefault="003754A8" w:rsidP="003754A8">
      <w:pPr>
        <w:ind w:firstLine="720"/>
        <w:jc w:val="both"/>
        <w:rPr>
          <w:rFonts w:ascii="Book Antiqua" w:eastAsia="Book Antiqua" w:hAnsi="Book Antiqua" w:cs="Book Antiqua"/>
          <w:lang w:val="es-PR"/>
        </w:rPr>
      </w:pPr>
      <w:r w:rsidRPr="003754A8">
        <w:rPr>
          <w:rFonts w:ascii="Book Antiqua" w:eastAsia="Book Antiqua" w:hAnsi="Book Antiqua" w:cs="Book Antiqua"/>
          <w:lang w:val="es-PR"/>
        </w:rPr>
        <w:t xml:space="preserve">La Comisión de Transportación e Infraestructura, luego de analizar la información provista por las agencias concernidas y evaluar el alcance de la Resolución Conjunta del Senado Núm. 73, entiende que la medida es una herramienta legislativa adecuada y necesaria para promover la seguridad vial, el desarrollo económico y el bienestar de los </w:t>
      </w:r>
      <w:r w:rsidRPr="003754A8">
        <w:rPr>
          <w:rFonts w:ascii="Book Antiqua" w:eastAsia="Book Antiqua" w:hAnsi="Book Antiqua" w:cs="Book Antiqua"/>
          <w:lang w:val="es-PR"/>
        </w:rPr>
        <w:lastRenderedPageBreak/>
        <w:t>residentes y visitantes del área oeste, particularmente en las zonas adyacentes a la Base Ramey, el Aeropuerto Rafael Hernández y la Universidad de Puerto Rico.</w:t>
      </w:r>
    </w:p>
    <w:p w14:paraId="4275BE8A" w14:textId="77777777" w:rsidR="00FC7C2D" w:rsidRDefault="00FC7C2D" w:rsidP="003754A8">
      <w:pPr>
        <w:jc w:val="both"/>
        <w:rPr>
          <w:rFonts w:ascii="Book Antiqua" w:eastAsia="Book Antiqua" w:hAnsi="Book Antiqua" w:cs="Book Antiqua"/>
          <w:lang w:val="es-PR"/>
        </w:rPr>
      </w:pPr>
    </w:p>
    <w:p w14:paraId="35A9A0B4" w14:textId="2D26BEE2" w:rsidR="003754A8" w:rsidRPr="003754A8" w:rsidRDefault="003754A8" w:rsidP="00FC7C2D">
      <w:pPr>
        <w:ind w:firstLine="720"/>
        <w:jc w:val="both"/>
        <w:rPr>
          <w:rFonts w:ascii="Book Antiqua" w:eastAsia="Book Antiqua" w:hAnsi="Book Antiqua" w:cs="Book Antiqua"/>
          <w:lang w:val="es-PR"/>
        </w:rPr>
      </w:pPr>
      <w:r w:rsidRPr="003754A8">
        <w:rPr>
          <w:rFonts w:ascii="Book Antiqua" w:eastAsia="Book Antiqua" w:hAnsi="Book Antiqua" w:cs="Book Antiqua"/>
          <w:lang w:val="es-PR"/>
        </w:rPr>
        <w:t xml:space="preserve">La Comisión reconoce los esfuerzos que ya se encuentran en curso por parte del Departamento de Transportación y Obras Públicas (DTOP), la Autoridad de Carreteras y Transportación (ACT) y LUMA Energy, así como la disposición de dichas entidades para colaborar y presentar información adicional que permita delinear un plan integral de mejoras. No obstante, considera imperativo que se establezca una coordinación </w:t>
      </w:r>
      <w:proofErr w:type="spellStart"/>
      <w:r w:rsidRPr="003754A8">
        <w:rPr>
          <w:rFonts w:ascii="Book Antiqua" w:eastAsia="Book Antiqua" w:hAnsi="Book Antiqua" w:cs="Book Antiqua"/>
          <w:lang w:val="es-PR"/>
        </w:rPr>
        <w:t>interagencial</w:t>
      </w:r>
      <w:proofErr w:type="spellEnd"/>
      <w:r w:rsidRPr="003754A8">
        <w:rPr>
          <w:rFonts w:ascii="Book Antiqua" w:eastAsia="Book Antiqua" w:hAnsi="Book Antiqua" w:cs="Book Antiqua"/>
          <w:lang w:val="es-PR"/>
        </w:rPr>
        <w:t xml:space="preserve"> efectiva que garantice el cumplimiento de los objetivos de la Resolución, asegurando así la adecuada rotulación, iluminación, mantenimiento de áreas verdes y desarrollo de proyectos de infraestructura en la zona.</w:t>
      </w:r>
    </w:p>
    <w:p w14:paraId="4F83EB39" w14:textId="77777777" w:rsidR="00FC7C2D" w:rsidRDefault="00FC7C2D" w:rsidP="003754A8">
      <w:pPr>
        <w:jc w:val="both"/>
        <w:rPr>
          <w:rFonts w:ascii="Book Antiqua" w:eastAsia="Book Antiqua" w:hAnsi="Book Antiqua" w:cs="Book Antiqua"/>
          <w:lang w:val="es-PR"/>
        </w:rPr>
      </w:pPr>
    </w:p>
    <w:p w14:paraId="4786F002" w14:textId="3A1B9730" w:rsidR="003754A8" w:rsidRPr="003754A8" w:rsidRDefault="003754A8" w:rsidP="00FC7C2D">
      <w:pPr>
        <w:ind w:firstLine="720"/>
        <w:jc w:val="both"/>
        <w:rPr>
          <w:rFonts w:ascii="Book Antiqua" w:eastAsia="Book Antiqua" w:hAnsi="Book Antiqua" w:cs="Book Antiqua"/>
          <w:lang w:val="es-PR"/>
        </w:rPr>
      </w:pPr>
      <w:r w:rsidRPr="003754A8">
        <w:rPr>
          <w:rFonts w:ascii="Book Antiqua" w:eastAsia="Book Antiqua" w:hAnsi="Book Antiqua" w:cs="Book Antiqua"/>
          <w:lang w:val="es-PR"/>
        </w:rPr>
        <w:t xml:space="preserve">Asimismo, esta Comisión incluyó al Municipio de Aguadilla dentro de las consideraciones de la medida, en reconocimiento de que dentro de la Base Ramey existe infraestructura vial bajo jurisdicción municipal. La </w:t>
      </w:r>
      <w:proofErr w:type="gramStart"/>
      <w:r w:rsidRPr="003754A8">
        <w:rPr>
          <w:rFonts w:ascii="Book Antiqua" w:eastAsia="Book Antiqua" w:hAnsi="Book Antiqua" w:cs="Book Antiqua"/>
          <w:lang w:val="es-PR"/>
        </w:rPr>
        <w:t>participación activa</w:t>
      </w:r>
      <w:proofErr w:type="gramEnd"/>
      <w:r w:rsidRPr="003754A8">
        <w:rPr>
          <w:rFonts w:ascii="Book Antiqua" w:eastAsia="Book Antiqua" w:hAnsi="Book Antiqua" w:cs="Book Antiqua"/>
          <w:lang w:val="es-PR"/>
        </w:rPr>
        <w:t xml:space="preserve"> del Municipio resulta esencial para atender de manera abarcadora las condiciones de dichas vías y asegurar una planificación coherente entre las agencias estatales y las autoridades locales.</w:t>
      </w:r>
    </w:p>
    <w:p w14:paraId="4194E38C" w14:textId="77777777" w:rsidR="00771802" w:rsidRDefault="00771802" w:rsidP="001460E6">
      <w:pPr>
        <w:jc w:val="both"/>
        <w:rPr>
          <w:rFonts w:ascii="Book Antiqua" w:eastAsia="Book Antiqua" w:hAnsi="Book Antiqua" w:cs="Book Antiqua"/>
          <w:lang w:val="es-PR"/>
        </w:rPr>
      </w:pPr>
    </w:p>
    <w:p w14:paraId="7CAA9580" w14:textId="57729BBA" w:rsidR="00771802" w:rsidRPr="00771802" w:rsidRDefault="00771802" w:rsidP="00771802">
      <w:pPr>
        <w:ind w:firstLine="720"/>
        <w:jc w:val="both"/>
        <w:rPr>
          <w:rFonts w:ascii="Book Antiqua" w:eastAsia="Book Antiqua" w:hAnsi="Book Antiqua" w:cs="Book Antiqua"/>
        </w:rPr>
      </w:pPr>
      <w:r w:rsidRPr="00771802">
        <w:rPr>
          <w:rFonts w:ascii="Book Antiqua" w:eastAsia="Book Antiqua" w:hAnsi="Book Antiqua" w:cs="Book Antiqua"/>
        </w:rPr>
        <w:t>Por los fundamentos antes expuestos, la Comisión de Transportación e Infraestructura, somete el presente Informe Positivo de</w:t>
      </w:r>
      <w:r w:rsidR="00A6682B">
        <w:rPr>
          <w:rFonts w:ascii="Book Antiqua" w:eastAsia="Book Antiqua" w:hAnsi="Book Antiqua" w:cs="Book Antiqua"/>
        </w:rPr>
        <w:t xml:space="preserve"> la R. C.</w:t>
      </w:r>
      <w:r w:rsidRPr="00771802">
        <w:rPr>
          <w:rFonts w:ascii="Book Antiqua" w:eastAsia="Book Antiqua" w:hAnsi="Book Antiqua" w:cs="Book Antiqua"/>
        </w:rPr>
        <w:t xml:space="preserve"> del S. Núm. </w:t>
      </w:r>
      <w:r w:rsidR="00B238F4">
        <w:rPr>
          <w:rFonts w:ascii="Book Antiqua" w:eastAsia="Book Antiqua" w:hAnsi="Book Antiqua" w:cs="Book Antiqua"/>
        </w:rPr>
        <w:t>73</w:t>
      </w:r>
      <w:r w:rsidRPr="00771802">
        <w:rPr>
          <w:rFonts w:ascii="Book Antiqua" w:eastAsia="Book Antiqua" w:hAnsi="Book Antiqua" w:cs="Book Antiqua"/>
        </w:rPr>
        <w:t xml:space="preserve"> en el que recomendamos a este Honorable Cuerpo su aprobación</w:t>
      </w:r>
      <w:r w:rsidR="00C2567D">
        <w:rPr>
          <w:rFonts w:ascii="Book Antiqua" w:eastAsia="Book Antiqua" w:hAnsi="Book Antiqua" w:cs="Book Antiqua"/>
        </w:rPr>
        <w:t xml:space="preserve">, </w:t>
      </w:r>
      <w:r w:rsidR="00C2567D" w:rsidRPr="00C2567D">
        <w:rPr>
          <w:rFonts w:ascii="Book Antiqua" w:eastAsia="Book Antiqua" w:hAnsi="Book Antiqua" w:cs="Book Antiqua"/>
        </w:rPr>
        <w:t xml:space="preserve">con enmiendas incluidas en el </w:t>
      </w:r>
      <w:proofErr w:type="spellStart"/>
      <w:r w:rsidR="00C2567D" w:rsidRPr="00C2567D">
        <w:rPr>
          <w:rFonts w:ascii="Book Antiqua" w:eastAsia="Book Antiqua" w:hAnsi="Book Antiqua" w:cs="Book Antiqua"/>
        </w:rPr>
        <w:t>entirillado</w:t>
      </w:r>
      <w:proofErr w:type="spellEnd"/>
      <w:r w:rsidR="00C2567D" w:rsidRPr="00C2567D">
        <w:rPr>
          <w:rFonts w:ascii="Book Antiqua" w:eastAsia="Book Antiqua" w:hAnsi="Book Antiqua" w:cs="Book Antiqua"/>
        </w:rPr>
        <w:t xml:space="preserve"> electrónico que se acompaña.</w:t>
      </w:r>
    </w:p>
    <w:p w14:paraId="40223DD3" w14:textId="77777777" w:rsidR="00771802" w:rsidRPr="001460E6" w:rsidRDefault="00771802" w:rsidP="001460E6">
      <w:pPr>
        <w:jc w:val="both"/>
        <w:rPr>
          <w:rFonts w:ascii="Book Antiqua" w:eastAsia="Book Antiqua" w:hAnsi="Book Antiqua" w:cs="Book Antiqua"/>
        </w:rPr>
      </w:pPr>
    </w:p>
    <w:p w14:paraId="763807AF" w14:textId="77777777" w:rsidR="00500BFE" w:rsidRPr="00677714" w:rsidRDefault="00500BFE" w:rsidP="00500BFE">
      <w:pPr>
        <w:jc w:val="both"/>
        <w:rPr>
          <w:rFonts w:ascii="Book Antiqua" w:eastAsia="Book Antiqua" w:hAnsi="Book Antiqua" w:cs="Book Antiqua"/>
          <w:lang w:val="es-PR"/>
        </w:rPr>
      </w:pPr>
    </w:p>
    <w:p w14:paraId="5E8BB14B" w14:textId="77777777" w:rsidR="00500BFE" w:rsidRP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Respetuosamente sometido,</w:t>
      </w:r>
    </w:p>
    <w:p w14:paraId="50242EB5" w14:textId="77777777" w:rsidR="00A52329" w:rsidRDefault="00A52329" w:rsidP="00A52329">
      <w:pPr>
        <w:jc w:val="both"/>
        <w:rPr>
          <w:rFonts w:ascii="Book Antiqua" w:eastAsia="Book Antiqua" w:hAnsi="Book Antiqua" w:cs="Book Antiqua"/>
        </w:rPr>
      </w:pPr>
    </w:p>
    <w:p w14:paraId="5CAC8400" w14:textId="77777777" w:rsidR="00A52329" w:rsidRDefault="00A52329" w:rsidP="00A52329">
      <w:pPr>
        <w:jc w:val="both"/>
        <w:rPr>
          <w:rFonts w:ascii="Book Antiqua" w:eastAsia="Book Antiqua" w:hAnsi="Book Antiqua" w:cs="Book Antiqua"/>
        </w:rPr>
      </w:pPr>
    </w:p>
    <w:p w14:paraId="767685EF" w14:textId="77777777" w:rsidR="00A52329" w:rsidRDefault="00A52329" w:rsidP="00A52329">
      <w:pPr>
        <w:jc w:val="both"/>
        <w:rPr>
          <w:rFonts w:ascii="Book Antiqua" w:eastAsia="Book Antiqua" w:hAnsi="Book Antiqua" w:cs="Book Antiqua"/>
        </w:rPr>
      </w:pPr>
    </w:p>
    <w:p w14:paraId="79401603" w14:textId="77777777" w:rsidR="00A52329" w:rsidRDefault="00A52329" w:rsidP="00A52329">
      <w:pPr>
        <w:jc w:val="both"/>
        <w:rPr>
          <w:rFonts w:ascii="Book Antiqua" w:eastAsia="Book Antiqua" w:hAnsi="Book Antiqua" w:cs="Book Antiqua"/>
        </w:rPr>
      </w:pPr>
    </w:p>
    <w:p w14:paraId="42B4BAFE" w14:textId="3BFD234D" w:rsidR="00A52329" w:rsidRPr="00A52329" w:rsidRDefault="00A52329" w:rsidP="00A52329">
      <w:pPr>
        <w:jc w:val="both"/>
        <w:rPr>
          <w:rFonts w:ascii="Book Antiqua" w:eastAsia="Book Antiqua" w:hAnsi="Book Antiqua" w:cs="Book Antiqua"/>
        </w:rPr>
      </w:pPr>
      <w:proofErr w:type="spellStart"/>
      <w:r w:rsidRPr="00A52329">
        <w:rPr>
          <w:rFonts w:ascii="Book Antiqua" w:eastAsia="Book Antiqua" w:hAnsi="Book Antiqua" w:cs="Book Antiqua"/>
        </w:rPr>
        <w:t>Hon</w:t>
      </w:r>
      <w:proofErr w:type="spellEnd"/>
      <w:r w:rsidRPr="00A52329">
        <w:rPr>
          <w:rFonts w:ascii="Book Antiqua" w:eastAsia="Book Antiqua" w:hAnsi="Book Antiqua" w:cs="Book Antiqua"/>
        </w:rPr>
        <w:t xml:space="preserve">. José A. Hernández Concepción </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t xml:space="preserve"> </w:t>
      </w:r>
    </w:p>
    <w:p w14:paraId="2A7670BA" w14:textId="77777777" w:rsidR="00A52329" w:rsidRPr="00A52329" w:rsidRDefault="00A52329" w:rsidP="00A52329">
      <w:pPr>
        <w:jc w:val="both"/>
        <w:rPr>
          <w:rFonts w:ascii="Book Antiqua" w:eastAsia="Book Antiqua" w:hAnsi="Book Antiqua" w:cs="Book Antiqua"/>
        </w:rPr>
      </w:pPr>
      <w:r w:rsidRPr="00A52329">
        <w:rPr>
          <w:rFonts w:ascii="Book Antiqua" w:eastAsia="Book Antiqua" w:hAnsi="Book Antiqua" w:cs="Book Antiqua"/>
        </w:rPr>
        <w:t>Presidente</w:t>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r w:rsidRPr="00A52329">
        <w:rPr>
          <w:rFonts w:ascii="Book Antiqua" w:eastAsia="Book Antiqua" w:hAnsi="Book Antiqua" w:cs="Book Antiqua"/>
        </w:rPr>
        <w:tab/>
      </w:r>
    </w:p>
    <w:p w14:paraId="3FF89B18" w14:textId="1CCF5555" w:rsidR="00500BFE" w:rsidRPr="00700566" w:rsidRDefault="00A52329" w:rsidP="00A52329">
      <w:pPr>
        <w:jc w:val="both"/>
        <w:rPr>
          <w:rFonts w:ascii="Book Antiqua" w:eastAsia="Book Antiqua" w:hAnsi="Book Antiqua" w:cs="Book Antiqua"/>
        </w:rPr>
      </w:pPr>
      <w:r w:rsidRPr="00A52329">
        <w:rPr>
          <w:rFonts w:ascii="Book Antiqua" w:eastAsia="Book Antiqua" w:hAnsi="Book Antiqua" w:cs="Book Antiqua"/>
        </w:rPr>
        <w:t>Comisión de Transportación e Infraestructura</w:t>
      </w:r>
    </w:p>
    <w:sectPr w:rsidR="00500BFE"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21EA1" w14:textId="77777777" w:rsidR="00484117" w:rsidRDefault="00484117">
      <w:r>
        <w:separator/>
      </w:r>
    </w:p>
  </w:endnote>
  <w:endnote w:type="continuationSeparator" w:id="0">
    <w:p w14:paraId="0309D48D" w14:textId="77777777" w:rsidR="00484117" w:rsidRDefault="00484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56180024-770A-4C9E-B5E6-05F4417ABFA7}"/>
  </w:font>
  <w:font w:name="Helvetica">
    <w:panose1 w:val="020B0604020202020204"/>
    <w:charset w:val="00"/>
    <w:family w:val="swiss"/>
    <w:pitch w:val="variable"/>
    <w:sig w:usb0="E0002EFF" w:usb1="C000785B" w:usb2="00000009" w:usb3="00000000" w:csb0="000001FF" w:csb1="00000000"/>
    <w:embedRegular r:id="rId2" w:fontKey="{E5AF63A7-B269-4D2C-AD1E-DD37C135ABB8}"/>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3" w:fontKey="{57C420BC-63A1-4F43-AD47-F32B80FE97FB}"/>
  </w:font>
  <w:font w:name="Georgia">
    <w:panose1 w:val="02040502050405020303"/>
    <w:charset w:val="00"/>
    <w:family w:val="roman"/>
    <w:pitch w:val="variable"/>
    <w:sig w:usb0="00000287" w:usb1="00000000" w:usb2="00000000" w:usb3="00000000" w:csb0="0000009F" w:csb1="00000000"/>
    <w:embedRegular r:id="rId4" w:fontKey="{A17511EA-8481-40C2-AA84-826B0BC0A102}"/>
    <w:embedItalic r:id="rId5" w:fontKey="{0760AC3C-B228-4438-BF2D-DA79E254C380}"/>
  </w:font>
  <w:font w:name="Book Antiqua">
    <w:panose1 w:val="02040602050305030304"/>
    <w:charset w:val="00"/>
    <w:family w:val="roman"/>
    <w:pitch w:val="variable"/>
    <w:sig w:usb0="00000287" w:usb1="00000000" w:usb2="00000000" w:usb3="00000000" w:csb0="0000009F" w:csb1="00000000"/>
    <w:embedRegular r:id="rId6" w:fontKey="{954300C4-86D9-4A3D-97BC-09AEEF51A817}"/>
    <w:embedBold r:id="rId7" w:fontKey="{35153091-EFB8-4ABC-8A25-B4246283D74F}"/>
  </w:font>
  <w:font w:name="Lustria">
    <w:altName w:val="Calibri"/>
    <w:charset w:val="00"/>
    <w:family w:val="auto"/>
    <w:pitch w:val="default"/>
    <w:embedRegular r:id="rId8" w:fontKey="{BB7B440A-58C6-45BA-80BD-EA435B3C5996}"/>
    <w:embedBoldItalic r:id="rId9" w:fontKey="{2C08BEAF-B030-4026-8027-DA64B1BFD823}"/>
  </w:font>
  <w:font w:name="Cambria">
    <w:panose1 w:val="02040503050406030204"/>
    <w:charset w:val="00"/>
    <w:family w:val="roman"/>
    <w:pitch w:val="variable"/>
    <w:sig w:usb0="E00006FF" w:usb1="420024FF" w:usb2="02000000" w:usb3="00000000" w:csb0="0000019F" w:csb1="00000000"/>
    <w:embedRegular r:id="rId10" w:fontKey="{D6ECA6A5-4721-408D-8099-392D7FFE0F66}"/>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8AF39D" w14:textId="77777777" w:rsidR="00484117" w:rsidRDefault="00484117">
      <w:r>
        <w:separator/>
      </w:r>
    </w:p>
  </w:footnote>
  <w:footnote w:type="continuationSeparator" w:id="0">
    <w:p w14:paraId="7DABFC75" w14:textId="77777777" w:rsidR="00484117" w:rsidRDefault="004841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71108D99"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P</w:t>
    </w:r>
    <w:r w:rsidR="004E176A">
      <w:rPr>
        <w:rFonts w:ascii="Lustria" w:eastAsia="Lustria" w:hAnsi="Lustria" w:cs="Lustria"/>
        <w:b/>
        <w:i/>
        <w:sz w:val="22"/>
        <w:szCs w:val="22"/>
      </w:rPr>
      <w:t xml:space="preserve">ositivo </w:t>
    </w:r>
    <w:r>
      <w:rPr>
        <w:rFonts w:ascii="Lustria" w:eastAsia="Lustria" w:hAnsi="Lustria" w:cs="Lustria"/>
        <w:b/>
        <w:i/>
        <w:sz w:val="22"/>
        <w:szCs w:val="22"/>
      </w:rPr>
      <w:t xml:space="preserve">sobre el </w:t>
    </w:r>
    <w:r w:rsidR="003A6F6D">
      <w:rPr>
        <w:rFonts w:ascii="Lustria" w:eastAsia="Lustria" w:hAnsi="Lustria" w:cs="Lustria"/>
        <w:b/>
        <w:i/>
        <w:sz w:val="22"/>
        <w:szCs w:val="22"/>
      </w:rPr>
      <w:t>R</w:t>
    </w:r>
    <w:r>
      <w:rPr>
        <w:rFonts w:ascii="Lustria" w:eastAsia="Lustria" w:hAnsi="Lustria" w:cs="Lustria"/>
        <w:b/>
        <w:i/>
        <w:sz w:val="22"/>
        <w:szCs w:val="22"/>
      </w:rPr>
      <w:t xml:space="preserve">. </w:t>
    </w:r>
    <w:r w:rsidR="003A6F6D">
      <w:rPr>
        <w:rFonts w:ascii="Lustria" w:eastAsia="Lustria" w:hAnsi="Lustria" w:cs="Lustria"/>
        <w:b/>
        <w:i/>
        <w:sz w:val="22"/>
        <w:szCs w:val="22"/>
      </w:rPr>
      <w:t xml:space="preserve">C. </w:t>
    </w:r>
    <w:r>
      <w:rPr>
        <w:rFonts w:ascii="Lustria" w:eastAsia="Lustria" w:hAnsi="Lustria" w:cs="Lustria"/>
        <w:b/>
        <w:i/>
        <w:sz w:val="22"/>
        <w:szCs w:val="22"/>
      </w:rPr>
      <w:t>de</w:t>
    </w:r>
    <w:r w:rsidR="004E176A">
      <w:rPr>
        <w:rFonts w:ascii="Lustria" w:eastAsia="Lustria" w:hAnsi="Lustria" w:cs="Lustria"/>
        <w:b/>
        <w:i/>
        <w:sz w:val="22"/>
        <w:szCs w:val="22"/>
      </w:rPr>
      <w:t>l S</w:t>
    </w:r>
    <w:r>
      <w:rPr>
        <w:rFonts w:ascii="Lustria" w:eastAsia="Lustria" w:hAnsi="Lustria" w:cs="Lustria"/>
        <w:b/>
        <w:i/>
        <w:sz w:val="22"/>
        <w:szCs w:val="22"/>
      </w:rPr>
      <w:t xml:space="preserve">. </w:t>
    </w:r>
    <w:r w:rsidR="005A2C34">
      <w:rPr>
        <w:rFonts w:ascii="Lustria" w:eastAsia="Lustria" w:hAnsi="Lustria" w:cs="Lustria"/>
        <w:b/>
        <w:i/>
        <w:sz w:val="22"/>
        <w:szCs w:val="22"/>
      </w:rPr>
      <w:t>73</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089543">
    <w:abstractNumId w:val="0"/>
  </w:num>
  <w:num w:numId="2" w16cid:durableId="1351835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37B5"/>
    <w:rsid w:val="00004BA5"/>
    <w:rsid w:val="0001065E"/>
    <w:rsid w:val="00012F1A"/>
    <w:rsid w:val="0001379B"/>
    <w:rsid w:val="00020305"/>
    <w:rsid w:val="000241DA"/>
    <w:rsid w:val="0002740C"/>
    <w:rsid w:val="00051D05"/>
    <w:rsid w:val="000562AB"/>
    <w:rsid w:val="00074013"/>
    <w:rsid w:val="00080F3B"/>
    <w:rsid w:val="0008761C"/>
    <w:rsid w:val="000A752D"/>
    <w:rsid w:val="000C098A"/>
    <w:rsid w:val="000C79D0"/>
    <w:rsid w:val="000F7A24"/>
    <w:rsid w:val="00100E1A"/>
    <w:rsid w:val="00101FB4"/>
    <w:rsid w:val="00106D94"/>
    <w:rsid w:val="0012417C"/>
    <w:rsid w:val="001460E6"/>
    <w:rsid w:val="00147B7C"/>
    <w:rsid w:val="00160C1F"/>
    <w:rsid w:val="001619B2"/>
    <w:rsid w:val="001714C4"/>
    <w:rsid w:val="0019085D"/>
    <w:rsid w:val="00191185"/>
    <w:rsid w:val="001A3E93"/>
    <w:rsid w:val="001D424E"/>
    <w:rsid w:val="001E16CE"/>
    <w:rsid w:val="001E2EB4"/>
    <w:rsid w:val="001E6E24"/>
    <w:rsid w:val="00202B9F"/>
    <w:rsid w:val="00204C67"/>
    <w:rsid w:val="00220975"/>
    <w:rsid w:val="00222393"/>
    <w:rsid w:val="00235829"/>
    <w:rsid w:val="00266B2F"/>
    <w:rsid w:val="00274850"/>
    <w:rsid w:val="002D4DC3"/>
    <w:rsid w:val="002E1FA6"/>
    <w:rsid w:val="002E62AC"/>
    <w:rsid w:val="002E69C5"/>
    <w:rsid w:val="002E6DD3"/>
    <w:rsid w:val="002F0C30"/>
    <w:rsid w:val="003277C8"/>
    <w:rsid w:val="00333FB4"/>
    <w:rsid w:val="00343733"/>
    <w:rsid w:val="003448B4"/>
    <w:rsid w:val="0035050C"/>
    <w:rsid w:val="00354F34"/>
    <w:rsid w:val="0035616B"/>
    <w:rsid w:val="0037197C"/>
    <w:rsid w:val="00373E49"/>
    <w:rsid w:val="003754A8"/>
    <w:rsid w:val="00382780"/>
    <w:rsid w:val="00383D79"/>
    <w:rsid w:val="003867AC"/>
    <w:rsid w:val="0039352E"/>
    <w:rsid w:val="0039437F"/>
    <w:rsid w:val="003A0F94"/>
    <w:rsid w:val="003A5D78"/>
    <w:rsid w:val="003A6F6D"/>
    <w:rsid w:val="003E479C"/>
    <w:rsid w:val="00400B99"/>
    <w:rsid w:val="004277D8"/>
    <w:rsid w:val="00431557"/>
    <w:rsid w:val="00443CB3"/>
    <w:rsid w:val="004673DA"/>
    <w:rsid w:val="0047119B"/>
    <w:rsid w:val="004730E0"/>
    <w:rsid w:val="00473D39"/>
    <w:rsid w:val="00475814"/>
    <w:rsid w:val="00484117"/>
    <w:rsid w:val="0049326F"/>
    <w:rsid w:val="004A6565"/>
    <w:rsid w:val="004D3D36"/>
    <w:rsid w:val="004E176A"/>
    <w:rsid w:val="004E28E4"/>
    <w:rsid w:val="00500BFE"/>
    <w:rsid w:val="00501798"/>
    <w:rsid w:val="005059B4"/>
    <w:rsid w:val="00506A3D"/>
    <w:rsid w:val="005074E7"/>
    <w:rsid w:val="005227C0"/>
    <w:rsid w:val="00522C70"/>
    <w:rsid w:val="00523B9F"/>
    <w:rsid w:val="00542A67"/>
    <w:rsid w:val="00543358"/>
    <w:rsid w:val="005456F5"/>
    <w:rsid w:val="00550313"/>
    <w:rsid w:val="00550E47"/>
    <w:rsid w:val="00557604"/>
    <w:rsid w:val="005858EA"/>
    <w:rsid w:val="00595BE0"/>
    <w:rsid w:val="00596F5B"/>
    <w:rsid w:val="005A1843"/>
    <w:rsid w:val="005A2C34"/>
    <w:rsid w:val="005D7739"/>
    <w:rsid w:val="005E4A2F"/>
    <w:rsid w:val="00605CE1"/>
    <w:rsid w:val="0060692B"/>
    <w:rsid w:val="00634A11"/>
    <w:rsid w:val="006354F3"/>
    <w:rsid w:val="00640C54"/>
    <w:rsid w:val="00642646"/>
    <w:rsid w:val="00677714"/>
    <w:rsid w:val="0068352C"/>
    <w:rsid w:val="006908FA"/>
    <w:rsid w:val="006A552A"/>
    <w:rsid w:val="006A7E5E"/>
    <w:rsid w:val="006D11F6"/>
    <w:rsid w:val="006D297F"/>
    <w:rsid w:val="006E029C"/>
    <w:rsid w:val="00700566"/>
    <w:rsid w:val="0071797E"/>
    <w:rsid w:val="00735C8F"/>
    <w:rsid w:val="00766B8B"/>
    <w:rsid w:val="00771802"/>
    <w:rsid w:val="00772095"/>
    <w:rsid w:val="00782F62"/>
    <w:rsid w:val="00785FCE"/>
    <w:rsid w:val="0079045F"/>
    <w:rsid w:val="007923B1"/>
    <w:rsid w:val="00797E58"/>
    <w:rsid w:val="00797FCC"/>
    <w:rsid w:val="007B0B5B"/>
    <w:rsid w:val="007C31AB"/>
    <w:rsid w:val="007C3C34"/>
    <w:rsid w:val="007C6404"/>
    <w:rsid w:val="007F09EB"/>
    <w:rsid w:val="007F0CDC"/>
    <w:rsid w:val="007F5687"/>
    <w:rsid w:val="00817784"/>
    <w:rsid w:val="00827472"/>
    <w:rsid w:val="0083404D"/>
    <w:rsid w:val="008355F8"/>
    <w:rsid w:val="00835F7B"/>
    <w:rsid w:val="00842EBD"/>
    <w:rsid w:val="0085373F"/>
    <w:rsid w:val="0085568D"/>
    <w:rsid w:val="00875CE7"/>
    <w:rsid w:val="008A65F0"/>
    <w:rsid w:val="008A7B90"/>
    <w:rsid w:val="008B5454"/>
    <w:rsid w:val="008D3F5B"/>
    <w:rsid w:val="008E7719"/>
    <w:rsid w:val="008F30F0"/>
    <w:rsid w:val="00902B02"/>
    <w:rsid w:val="009048A3"/>
    <w:rsid w:val="0091544D"/>
    <w:rsid w:val="00922397"/>
    <w:rsid w:val="00936FF9"/>
    <w:rsid w:val="00940A79"/>
    <w:rsid w:val="00967704"/>
    <w:rsid w:val="009742B0"/>
    <w:rsid w:val="009821D1"/>
    <w:rsid w:val="009E0BE7"/>
    <w:rsid w:val="009E7555"/>
    <w:rsid w:val="00A11D0B"/>
    <w:rsid w:val="00A13B86"/>
    <w:rsid w:val="00A2169D"/>
    <w:rsid w:val="00A24012"/>
    <w:rsid w:val="00A27CCB"/>
    <w:rsid w:val="00A43849"/>
    <w:rsid w:val="00A52329"/>
    <w:rsid w:val="00A54084"/>
    <w:rsid w:val="00A57E02"/>
    <w:rsid w:val="00A62FD8"/>
    <w:rsid w:val="00A6682B"/>
    <w:rsid w:val="00A95142"/>
    <w:rsid w:val="00AB45BB"/>
    <w:rsid w:val="00AC7FD7"/>
    <w:rsid w:val="00AD05EA"/>
    <w:rsid w:val="00AE1FD3"/>
    <w:rsid w:val="00AE44CF"/>
    <w:rsid w:val="00B238F4"/>
    <w:rsid w:val="00B43BBC"/>
    <w:rsid w:val="00B45C76"/>
    <w:rsid w:val="00B46ABC"/>
    <w:rsid w:val="00B52476"/>
    <w:rsid w:val="00B57A56"/>
    <w:rsid w:val="00B6264C"/>
    <w:rsid w:val="00B803A7"/>
    <w:rsid w:val="00B93150"/>
    <w:rsid w:val="00B97590"/>
    <w:rsid w:val="00BA4DF7"/>
    <w:rsid w:val="00BB10C7"/>
    <w:rsid w:val="00BE2F13"/>
    <w:rsid w:val="00C00768"/>
    <w:rsid w:val="00C023B0"/>
    <w:rsid w:val="00C13D9D"/>
    <w:rsid w:val="00C1423C"/>
    <w:rsid w:val="00C2567D"/>
    <w:rsid w:val="00C368A4"/>
    <w:rsid w:val="00C41F71"/>
    <w:rsid w:val="00C4572A"/>
    <w:rsid w:val="00C667AF"/>
    <w:rsid w:val="00C67512"/>
    <w:rsid w:val="00C7132A"/>
    <w:rsid w:val="00C73728"/>
    <w:rsid w:val="00C82CE2"/>
    <w:rsid w:val="00C87206"/>
    <w:rsid w:val="00C944CF"/>
    <w:rsid w:val="00CA549E"/>
    <w:rsid w:val="00CA6335"/>
    <w:rsid w:val="00CB5781"/>
    <w:rsid w:val="00CC0947"/>
    <w:rsid w:val="00CD59A0"/>
    <w:rsid w:val="00CD62E0"/>
    <w:rsid w:val="00CE3657"/>
    <w:rsid w:val="00CE3E07"/>
    <w:rsid w:val="00D13155"/>
    <w:rsid w:val="00D13E16"/>
    <w:rsid w:val="00D16C60"/>
    <w:rsid w:val="00D36330"/>
    <w:rsid w:val="00D5029F"/>
    <w:rsid w:val="00D60BBD"/>
    <w:rsid w:val="00D82337"/>
    <w:rsid w:val="00D83118"/>
    <w:rsid w:val="00D94DD2"/>
    <w:rsid w:val="00DB02F9"/>
    <w:rsid w:val="00DB46A4"/>
    <w:rsid w:val="00DD6D1E"/>
    <w:rsid w:val="00DE2947"/>
    <w:rsid w:val="00DE6658"/>
    <w:rsid w:val="00DF212A"/>
    <w:rsid w:val="00E135D5"/>
    <w:rsid w:val="00E16D68"/>
    <w:rsid w:val="00E24AC1"/>
    <w:rsid w:val="00E3056E"/>
    <w:rsid w:val="00E374AE"/>
    <w:rsid w:val="00E62D96"/>
    <w:rsid w:val="00E7155F"/>
    <w:rsid w:val="00E776D5"/>
    <w:rsid w:val="00E8576C"/>
    <w:rsid w:val="00E94557"/>
    <w:rsid w:val="00EA26A1"/>
    <w:rsid w:val="00EB340F"/>
    <w:rsid w:val="00EE1E93"/>
    <w:rsid w:val="00EE5B6A"/>
    <w:rsid w:val="00F01A45"/>
    <w:rsid w:val="00F01B4D"/>
    <w:rsid w:val="00F032FA"/>
    <w:rsid w:val="00F05EFF"/>
    <w:rsid w:val="00F104E1"/>
    <w:rsid w:val="00F17761"/>
    <w:rsid w:val="00F26D5A"/>
    <w:rsid w:val="00F366B9"/>
    <w:rsid w:val="00F53C67"/>
    <w:rsid w:val="00F615C8"/>
    <w:rsid w:val="00F64D5F"/>
    <w:rsid w:val="00FA574C"/>
    <w:rsid w:val="00FA71C8"/>
    <w:rsid w:val="00FA747A"/>
    <w:rsid w:val="00FB1972"/>
    <w:rsid w:val="00FB2FCA"/>
    <w:rsid w:val="00FC7C2D"/>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413403">
      <w:bodyDiv w:val="1"/>
      <w:marLeft w:val="0"/>
      <w:marRight w:val="0"/>
      <w:marTop w:val="0"/>
      <w:marBottom w:val="0"/>
      <w:divBdr>
        <w:top w:val="none" w:sz="0" w:space="0" w:color="auto"/>
        <w:left w:val="none" w:sz="0" w:space="0" w:color="auto"/>
        <w:bottom w:val="none" w:sz="0" w:space="0" w:color="auto"/>
        <w:right w:val="none" w:sz="0" w:space="0" w:color="auto"/>
      </w:divBdr>
      <w:divsChild>
        <w:div w:id="455637993">
          <w:marLeft w:val="0"/>
          <w:marRight w:val="0"/>
          <w:marTop w:val="0"/>
          <w:marBottom w:val="0"/>
          <w:divBdr>
            <w:top w:val="none" w:sz="0" w:space="0" w:color="auto"/>
            <w:left w:val="none" w:sz="0" w:space="0" w:color="auto"/>
            <w:bottom w:val="none" w:sz="0" w:space="0" w:color="auto"/>
            <w:right w:val="none" w:sz="0" w:space="0" w:color="auto"/>
          </w:divBdr>
        </w:div>
        <w:div w:id="966935456">
          <w:marLeft w:val="0"/>
          <w:marRight w:val="0"/>
          <w:marTop w:val="0"/>
          <w:marBottom w:val="0"/>
          <w:divBdr>
            <w:top w:val="none" w:sz="0" w:space="0" w:color="auto"/>
            <w:left w:val="none" w:sz="0" w:space="0" w:color="auto"/>
            <w:bottom w:val="none" w:sz="0" w:space="0" w:color="auto"/>
            <w:right w:val="none" w:sz="0" w:space="0" w:color="auto"/>
          </w:divBdr>
        </w:div>
        <w:div w:id="1537037581">
          <w:marLeft w:val="0"/>
          <w:marRight w:val="0"/>
          <w:marTop w:val="0"/>
          <w:marBottom w:val="0"/>
          <w:divBdr>
            <w:top w:val="none" w:sz="0" w:space="0" w:color="auto"/>
            <w:left w:val="none" w:sz="0" w:space="0" w:color="auto"/>
            <w:bottom w:val="none" w:sz="0" w:space="0" w:color="auto"/>
            <w:right w:val="none" w:sz="0" w:space="0" w:color="auto"/>
          </w:divBdr>
        </w:div>
        <w:div w:id="2077193996">
          <w:marLeft w:val="0"/>
          <w:marRight w:val="0"/>
          <w:marTop w:val="0"/>
          <w:marBottom w:val="0"/>
          <w:divBdr>
            <w:top w:val="none" w:sz="0" w:space="0" w:color="auto"/>
            <w:left w:val="none" w:sz="0" w:space="0" w:color="auto"/>
            <w:bottom w:val="none" w:sz="0" w:space="0" w:color="auto"/>
            <w:right w:val="none" w:sz="0" w:space="0" w:color="auto"/>
          </w:divBdr>
        </w:div>
        <w:div w:id="610093172">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1220900764">
      <w:bodyDiv w:val="1"/>
      <w:marLeft w:val="0"/>
      <w:marRight w:val="0"/>
      <w:marTop w:val="0"/>
      <w:marBottom w:val="0"/>
      <w:divBdr>
        <w:top w:val="none" w:sz="0" w:space="0" w:color="auto"/>
        <w:left w:val="none" w:sz="0" w:space="0" w:color="auto"/>
        <w:bottom w:val="none" w:sz="0" w:space="0" w:color="auto"/>
        <w:right w:val="none" w:sz="0" w:space="0" w:color="auto"/>
      </w:divBdr>
      <w:divsChild>
        <w:div w:id="1830052551">
          <w:marLeft w:val="0"/>
          <w:marRight w:val="0"/>
          <w:marTop w:val="0"/>
          <w:marBottom w:val="0"/>
          <w:divBdr>
            <w:top w:val="none" w:sz="0" w:space="0" w:color="auto"/>
            <w:left w:val="none" w:sz="0" w:space="0" w:color="auto"/>
            <w:bottom w:val="none" w:sz="0" w:space="0" w:color="auto"/>
            <w:right w:val="none" w:sz="0" w:space="0" w:color="auto"/>
          </w:divBdr>
        </w:div>
        <w:div w:id="416050731">
          <w:marLeft w:val="0"/>
          <w:marRight w:val="0"/>
          <w:marTop w:val="0"/>
          <w:marBottom w:val="0"/>
          <w:divBdr>
            <w:top w:val="none" w:sz="0" w:space="0" w:color="auto"/>
            <w:left w:val="none" w:sz="0" w:space="0" w:color="auto"/>
            <w:bottom w:val="none" w:sz="0" w:space="0" w:color="auto"/>
            <w:right w:val="none" w:sz="0" w:space="0" w:color="auto"/>
          </w:divBdr>
        </w:div>
        <w:div w:id="18031790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469206034">
      <w:bodyDiv w:val="1"/>
      <w:marLeft w:val="0"/>
      <w:marRight w:val="0"/>
      <w:marTop w:val="0"/>
      <w:marBottom w:val="0"/>
      <w:divBdr>
        <w:top w:val="none" w:sz="0" w:space="0" w:color="auto"/>
        <w:left w:val="none" w:sz="0" w:space="0" w:color="auto"/>
        <w:bottom w:val="none" w:sz="0" w:space="0" w:color="auto"/>
        <w:right w:val="none" w:sz="0" w:space="0" w:color="auto"/>
      </w:divBdr>
      <w:divsChild>
        <w:div w:id="1634142044">
          <w:marLeft w:val="0"/>
          <w:marRight w:val="0"/>
          <w:marTop w:val="0"/>
          <w:marBottom w:val="0"/>
          <w:divBdr>
            <w:top w:val="none" w:sz="0" w:space="0" w:color="auto"/>
            <w:left w:val="none" w:sz="0" w:space="0" w:color="auto"/>
            <w:bottom w:val="none" w:sz="0" w:space="0" w:color="auto"/>
            <w:right w:val="none" w:sz="0" w:space="0" w:color="auto"/>
          </w:divBdr>
        </w:div>
        <w:div w:id="1576353137">
          <w:marLeft w:val="0"/>
          <w:marRight w:val="0"/>
          <w:marTop w:val="0"/>
          <w:marBottom w:val="0"/>
          <w:divBdr>
            <w:top w:val="none" w:sz="0" w:space="0" w:color="auto"/>
            <w:left w:val="none" w:sz="0" w:space="0" w:color="auto"/>
            <w:bottom w:val="none" w:sz="0" w:space="0" w:color="auto"/>
            <w:right w:val="none" w:sz="0" w:space="0" w:color="auto"/>
          </w:divBdr>
        </w:div>
        <w:div w:id="1133249136">
          <w:marLeft w:val="0"/>
          <w:marRight w:val="0"/>
          <w:marTop w:val="0"/>
          <w:marBottom w:val="0"/>
          <w:divBdr>
            <w:top w:val="none" w:sz="0" w:space="0" w:color="auto"/>
            <w:left w:val="none" w:sz="0" w:space="0" w:color="auto"/>
            <w:bottom w:val="none" w:sz="0" w:space="0" w:color="auto"/>
            <w:right w:val="none" w:sz="0" w:space="0" w:color="auto"/>
          </w:divBdr>
        </w:div>
        <w:div w:id="469329145">
          <w:marLeft w:val="0"/>
          <w:marRight w:val="0"/>
          <w:marTop w:val="0"/>
          <w:marBottom w:val="0"/>
          <w:divBdr>
            <w:top w:val="none" w:sz="0" w:space="0" w:color="auto"/>
            <w:left w:val="none" w:sz="0" w:space="0" w:color="auto"/>
            <w:bottom w:val="none" w:sz="0" w:space="0" w:color="auto"/>
            <w:right w:val="none" w:sz="0" w:space="0" w:color="auto"/>
          </w:divBdr>
        </w:div>
        <w:div w:id="12921285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1175</Words>
  <Characters>6699</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2025-10-28T21:00:00Z</cp:lastPrinted>
  <dcterms:created xsi:type="dcterms:W3CDTF">2025-10-30T18:55:00Z</dcterms:created>
  <dcterms:modified xsi:type="dcterms:W3CDTF">2025-10-30T18:55:00Z</dcterms:modified>
</cp:coreProperties>
</file>