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CFE44" w14:textId="0BCD16BC" w:rsidR="008C4672" w:rsidRPr="006A2671" w:rsidRDefault="00141FF1" w:rsidP="00071D8D">
      <w:pPr>
        <w:jc w:val="center"/>
        <w:rPr>
          <w:rFonts w:ascii="Book Antiqua" w:hAnsi="Book Antiqua"/>
          <w:sz w:val="36"/>
          <w:lang w:val="es-ES_tradnl"/>
        </w:rPr>
      </w:pPr>
      <w:r w:rsidRPr="006A2671">
        <w:rPr>
          <w:rFonts w:ascii="Book Antiqua" w:hAnsi="Book Antiqua"/>
          <w:sz w:val="36"/>
          <w:lang w:val="es-ES_tradnl"/>
        </w:rPr>
        <w:t>GOBIERNO DE PUERTO RICO</w:t>
      </w:r>
    </w:p>
    <w:p w14:paraId="121351BE" w14:textId="77777777" w:rsidR="00071D8D" w:rsidRPr="006A2671" w:rsidRDefault="00071D8D" w:rsidP="00071D8D">
      <w:pPr>
        <w:jc w:val="center"/>
        <w:rPr>
          <w:rFonts w:ascii="Book Antiqua" w:hAnsi="Book Antiqua"/>
          <w:sz w:val="36"/>
          <w:lang w:val="es-ES_tradnl"/>
        </w:rPr>
      </w:pPr>
    </w:p>
    <w:p w14:paraId="0A33B41A" w14:textId="77777777" w:rsidR="00071D8D" w:rsidRPr="006A2671" w:rsidRDefault="00D31E58" w:rsidP="00071D8D">
      <w:pPr>
        <w:pStyle w:val="Title2"/>
        <w:rPr>
          <w:rFonts w:ascii="Book Antiqua" w:hAnsi="Book Antiqua"/>
          <w:lang w:val="es-ES_tradnl"/>
        </w:rPr>
      </w:pPr>
      <w:r w:rsidRPr="006A2671">
        <w:rPr>
          <w:rFonts w:ascii="Book Antiqua" w:hAnsi="Book Antiqua"/>
          <w:lang w:val="es-ES_tradnl"/>
        </w:rPr>
        <w:t>20</w:t>
      </w:r>
      <w:r w:rsidR="00071D8D" w:rsidRPr="006A2671">
        <w:rPr>
          <w:rFonts w:ascii="Book Antiqua" w:hAnsi="Book Antiqua"/>
          <w:lang w:val="es-ES_tradnl"/>
        </w:rPr>
        <w:t xml:space="preserve"> </w:t>
      </w:r>
      <w:r w:rsidRPr="006A2671">
        <w:rPr>
          <w:rFonts w:ascii="Book Antiqua" w:hAnsi="Book Antiqua"/>
          <w:vertAlign w:val="superscript"/>
          <w:lang w:val="es-ES_tradnl"/>
        </w:rPr>
        <w:t>m</w:t>
      </w:r>
      <w:r w:rsidR="00071D8D" w:rsidRPr="006A2671">
        <w:rPr>
          <w:rFonts w:ascii="Book Antiqua" w:hAnsi="Book Antiqua"/>
          <w:vertAlign w:val="superscript"/>
          <w:lang w:val="es-ES_tradnl"/>
        </w:rPr>
        <w:t>a.</w:t>
      </w:r>
      <w:r w:rsidR="004259F4" w:rsidRPr="006A2671">
        <w:rPr>
          <w:rFonts w:ascii="Book Antiqua" w:hAnsi="Book Antiqua"/>
          <w:lang w:val="es-ES_tradnl"/>
        </w:rPr>
        <w:tab/>
        <w:t>Asamblea</w:t>
      </w:r>
      <w:r w:rsidR="004259F4" w:rsidRPr="006A2671">
        <w:rPr>
          <w:rFonts w:ascii="Book Antiqua" w:hAnsi="Book Antiqua"/>
          <w:lang w:val="es-ES_tradnl"/>
        </w:rPr>
        <w:tab/>
        <w:t>1</w:t>
      </w:r>
      <w:r w:rsidR="00071D8D" w:rsidRPr="006A2671">
        <w:rPr>
          <w:rFonts w:ascii="Book Antiqua" w:hAnsi="Book Antiqua"/>
          <w:lang w:val="es-ES_tradnl"/>
        </w:rPr>
        <w:t xml:space="preserve"> </w:t>
      </w:r>
      <w:r w:rsidR="004259F4" w:rsidRPr="006A2671">
        <w:rPr>
          <w:rFonts w:ascii="Book Antiqua" w:hAnsi="Book Antiqua"/>
          <w:vertAlign w:val="superscript"/>
          <w:lang w:val="es-ES_tradnl"/>
        </w:rPr>
        <w:t>r</w:t>
      </w:r>
      <w:r w:rsidR="00071D8D" w:rsidRPr="006A2671">
        <w:rPr>
          <w:rFonts w:ascii="Book Antiqua" w:hAnsi="Book Antiqua"/>
          <w:vertAlign w:val="superscript"/>
          <w:lang w:val="es-ES_tradnl"/>
        </w:rPr>
        <w:t>a.</w:t>
      </w:r>
      <w:r w:rsidR="00071D8D" w:rsidRPr="006A2671">
        <w:rPr>
          <w:rFonts w:ascii="Book Antiqua" w:hAnsi="Book Antiqua"/>
          <w:lang w:val="es-ES_tradnl"/>
        </w:rPr>
        <w:tab/>
        <w:t>Sesión</w:t>
      </w:r>
    </w:p>
    <w:p w14:paraId="7C910742" w14:textId="77777777" w:rsidR="00071D8D" w:rsidRPr="006A2671" w:rsidRDefault="00071D8D" w:rsidP="00071D8D">
      <w:pPr>
        <w:pStyle w:val="Title2"/>
        <w:rPr>
          <w:rFonts w:ascii="Book Antiqua" w:hAnsi="Book Antiqua"/>
          <w:lang w:val="es-ES_tradnl"/>
        </w:rPr>
      </w:pPr>
      <w:r w:rsidRPr="006A2671">
        <w:rPr>
          <w:rFonts w:ascii="Book Antiqua" w:hAnsi="Book Antiqua"/>
          <w:lang w:val="es-ES_tradnl"/>
        </w:rPr>
        <w:tab/>
        <w:t>Legislativa</w:t>
      </w:r>
      <w:r w:rsidRPr="006A2671">
        <w:rPr>
          <w:rFonts w:ascii="Book Antiqua" w:hAnsi="Book Antiqua"/>
          <w:lang w:val="es-ES_tradnl"/>
        </w:rPr>
        <w:tab/>
      </w:r>
      <w:r w:rsidRPr="006A2671">
        <w:rPr>
          <w:rFonts w:ascii="Book Antiqua" w:hAnsi="Book Antiqua"/>
          <w:lang w:val="es-ES_tradnl"/>
        </w:rPr>
        <w:tab/>
        <w:t>Ordinaria</w:t>
      </w:r>
    </w:p>
    <w:p w14:paraId="62D0698F" w14:textId="77777777" w:rsidR="00071D8D" w:rsidRPr="006A2671" w:rsidRDefault="00071D8D" w:rsidP="00071D8D">
      <w:pPr>
        <w:rPr>
          <w:lang w:val="es-ES_tradnl"/>
        </w:rPr>
      </w:pPr>
    </w:p>
    <w:p w14:paraId="706E7314" w14:textId="77777777" w:rsidR="00071D8D" w:rsidRPr="006A2671" w:rsidRDefault="00071D8D" w:rsidP="00071D8D">
      <w:pPr>
        <w:jc w:val="center"/>
        <w:rPr>
          <w:rFonts w:ascii="Book Antiqua" w:hAnsi="Book Antiqua"/>
          <w:b/>
          <w:sz w:val="36"/>
          <w:lang w:val="es-ES_tradnl"/>
        </w:rPr>
      </w:pPr>
      <w:r w:rsidRPr="006A2671">
        <w:rPr>
          <w:rFonts w:ascii="Book Antiqua" w:hAnsi="Book Antiqua"/>
          <w:b/>
          <w:sz w:val="36"/>
          <w:lang w:val="es-ES_tradnl"/>
        </w:rPr>
        <w:t>SENADO DE PUERTO RICO</w:t>
      </w:r>
    </w:p>
    <w:p w14:paraId="5841C831" w14:textId="39DF1DFF" w:rsidR="00796175" w:rsidRPr="00835DF2" w:rsidRDefault="004259F4" w:rsidP="00835DF2">
      <w:pPr>
        <w:spacing w:before="240"/>
        <w:jc w:val="center"/>
        <w:rPr>
          <w:rFonts w:ascii="Book Antiqua" w:hAnsi="Book Antiqua"/>
          <w:b/>
          <w:sz w:val="52"/>
          <w:szCs w:val="52"/>
          <w:lang w:val="es-ES_tradnl"/>
        </w:rPr>
      </w:pPr>
      <w:r w:rsidRPr="00F7576D">
        <w:rPr>
          <w:rFonts w:ascii="Book Antiqua" w:hAnsi="Book Antiqua"/>
          <w:b/>
          <w:sz w:val="52"/>
          <w:szCs w:val="52"/>
          <w:lang w:val="es-ES_tradnl"/>
        </w:rPr>
        <w:t>R. del S.</w:t>
      </w:r>
      <w:r w:rsidR="00A36D1F" w:rsidRPr="00F7576D">
        <w:rPr>
          <w:rFonts w:ascii="Book Antiqua" w:hAnsi="Book Antiqua"/>
          <w:b/>
          <w:sz w:val="52"/>
          <w:szCs w:val="52"/>
          <w:lang w:val="es-ES_tradnl"/>
        </w:rPr>
        <w:t xml:space="preserve"> </w:t>
      </w:r>
      <w:r w:rsidR="005909BB">
        <w:rPr>
          <w:rFonts w:ascii="Book Antiqua" w:hAnsi="Book Antiqua"/>
          <w:b/>
          <w:sz w:val="52"/>
          <w:szCs w:val="52"/>
          <w:lang w:val="es-ES_tradnl"/>
        </w:rPr>
        <w:t>226</w:t>
      </w:r>
    </w:p>
    <w:p w14:paraId="6EA9D870" w14:textId="4CC4F820" w:rsidR="00796175" w:rsidRDefault="005909BB" w:rsidP="00796175">
      <w:pPr>
        <w:spacing w:before="120"/>
        <w:jc w:val="center"/>
        <w:rPr>
          <w:rFonts w:ascii="Book Antiqua" w:hAnsi="Book Antiqua"/>
          <w:lang w:val="es-ES_tradnl"/>
        </w:rPr>
      </w:pPr>
      <w:r>
        <w:rPr>
          <w:rFonts w:ascii="Book Antiqua" w:hAnsi="Book Antiqua"/>
          <w:lang w:val="es-ES_tradnl"/>
        </w:rPr>
        <w:t>12</w:t>
      </w:r>
      <w:r w:rsidR="00D83E65">
        <w:rPr>
          <w:rFonts w:ascii="Book Antiqua" w:hAnsi="Book Antiqua"/>
          <w:lang w:val="es-ES_tradnl"/>
        </w:rPr>
        <w:t xml:space="preserve"> </w:t>
      </w:r>
      <w:r w:rsidR="00796175">
        <w:rPr>
          <w:rFonts w:ascii="Book Antiqua" w:hAnsi="Book Antiqua"/>
          <w:lang w:val="es-ES_tradnl"/>
        </w:rPr>
        <w:t xml:space="preserve">de </w:t>
      </w:r>
      <w:r w:rsidR="00D83E65">
        <w:rPr>
          <w:rFonts w:ascii="Book Antiqua" w:hAnsi="Book Antiqua"/>
          <w:lang w:val="es-ES_tradnl"/>
        </w:rPr>
        <w:t>junio</w:t>
      </w:r>
      <w:r w:rsidR="00796175">
        <w:rPr>
          <w:rFonts w:ascii="Book Antiqua" w:hAnsi="Book Antiqua"/>
          <w:lang w:val="es-ES_tradnl"/>
        </w:rPr>
        <w:t xml:space="preserve"> de 2025</w:t>
      </w:r>
    </w:p>
    <w:p w14:paraId="04E13C53" w14:textId="77777777" w:rsidR="00071D8D" w:rsidRDefault="00071D8D" w:rsidP="00071D8D">
      <w:pPr>
        <w:spacing w:before="120"/>
        <w:jc w:val="center"/>
        <w:rPr>
          <w:rFonts w:ascii="Book Antiqua" w:hAnsi="Book Antiqua"/>
          <w:lang w:val="es-ES_tradnl"/>
        </w:rPr>
      </w:pPr>
      <w:r w:rsidRPr="006A2671">
        <w:rPr>
          <w:rFonts w:ascii="Book Antiqua" w:hAnsi="Book Antiqua"/>
          <w:lang w:val="es-ES_tradnl"/>
        </w:rPr>
        <w:t xml:space="preserve">Presentada por </w:t>
      </w:r>
      <w:r w:rsidR="00335E96" w:rsidRPr="006A2671">
        <w:rPr>
          <w:rFonts w:ascii="Book Antiqua" w:hAnsi="Book Antiqua"/>
          <w:lang w:val="es-ES_tradnl"/>
        </w:rPr>
        <w:t xml:space="preserve">el </w:t>
      </w:r>
      <w:r w:rsidR="003F7A69" w:rsidRPr="006A2671">
        <w:rPr>
          <w:rFonts w:ascii="Book Antiqua" w:hAnsi="Book Antiqua"/>
          <w:lang w:val="es-ES_tradnl"/>
        </w:rPr>
        <w:t xml:space="preserve">señor </w:t>
      </w:r>
      <w:r w:rsidR="00335E96" w:rsidRPr="00835DF2">
        <w:rPr>
          <w:rFonts w:ascii="Book Antiqua" w:hAnsi="Book Antiqua"/>
          <w:i/>
          <w:iCs/>
          <w:lang w:val="es-ES_tradnl"/>
        </w:rPr>
        <w:t>Ríos</w:t>
      </w:r>
      <w:r w:rsidR="003F7A69" w:rsidRPr="00835DF2">
        <w:rPr>
          <w:rFonts w:ascii="Book Antiqua" w:hAnsi="Book Antiqua"/>
          <w:i/>
          <w:iCs/>
          <w:lang w:val="es-ES_tradnl"/>
        </w:rPr>
        <w:t xml:space="preserve"> Santiago</w:t>
      </w:r>
      <w:r w:rsidR="00335E96" w:rsidRPr="006A2671">
        <w:rPr>
          <w:rFonts w:ascii="Book Antiqua" w:hAnsi="Book Antiqua"/>
          <w:lang w:val="es-ES_tradnl"/>
        </w:rPr>
        <w:t xml:space="preserve"> </w:t>
      </w:r>
    </w:p>
    <w:p w14:paraId="76D99579" w14:textId="4DBAF666" w:rsidR="00615EA2" w:rsidRDefault="00615EA2" w:rsidP="00615EA2">
      <w:pPr>
        <w:suppressLineNumbers/>
        <w:spacing w:before="120"/>
        <w:jc w:val="center"/>
        <w:rPr>
          <w:rFonts w:ascii="Book Antiqua" w:hAnsi="Book Antiqua"/>
          <w:i/>
          <w:iCs/>
          <w:lang w:val="es-ES"/>
        </w:rPr>
      </w:pPr>
      <w:r>
        <w:rPr>
          <w:rFonts w:ascii="Book Antiqua" w:hAnsi="Book Antiqua"/>
          <w:i/>
          <w:iCs/>
          <w:lang w:val="es-ES"/>
        </w:rPr>
        <w:t>Coautor</w:t>
      </w:r>
      <w:r w:rsidR="0078266C">
        <w:rPr>
          <w:rFonts w:ascii="Book Antiqua" w:hAnsi="Book Antiqua"/>
          <w:i/>
          <w:iCs/>
          <w:lang w:val="es-ES"/>
        </w:rPr>
        <w:t>es las señoras Jiménez Santoni, Pérez Soto; y</w:t>
      </w:r>
      <w:r>
        <w:rPr>
          <w:rFonts w:ascii="Book Antiqua" w:hAnsi="Book Antiqua"/>
          <w:i/>
          <w:iCs/>
          <w:lang w:val="es-ES"/>
        </w:rPr>
        <w:t xml:space="preserve"> l</w:t>
      </w:r>
      <w:r w:rsidR="0078266C">
        <w:rPr>
          <w:rFonts w:ascii="Book Antiqua" w:hAnsi="Book Antiqua"/>
          <w:i/>
          <w:iCs/>
          <w:lang w:val="es-ES"/>
        </w:rPr>
        <w:t>os</w:t>
      </w:r>
      <w:r>
        <w:rPr>
          <w:rFonts w:ascii="Book Antiqua" w:hAnsi="Book Antiqua"/>
          <w:i/>
          <w:iCs/>
          <w:lang w:val="es-ES"/>
        </w:rPr>
        <w:t xml:space="preserve"> señor</w:t>
      </w:r>
      <w:r w:rsidR="0078266C">
        <w:rPr>
          <w:rFonts w:ascii="Book Antiqua" w:hAnsi="Book Antiqua"/>
          <w:i/>
          <w:iCs/>
          <w:lang w:val="es-ES"/>
        </w:rPr>
        <w:t>es</w:t>
      </w:r>
      <w:r>
        <w:rPr>
          <w:rFonts w:ascii="Book Antiqua" w:hAnsi="Book Antiqua"/>
          <w:i/>
          <w:iCs/>
          <w:lang w:val="es-ES"/>
        </w:rPr>
        <w:t xml:space="preserve"> Reyes Berríos</w:t>
      </w:r>
      <w:r w:rsidR="0078266C">
        <w:rPr>
          <w:rFonts w:ascii="Book Antiqua" w:hAnsi="Book Antiqua"/>
          <w:i/>
          <w:iCs/>
          <w:lang w:val="es-ES"/>
        </w:rPr>
        <w:t xml:space="preserve"> y Santos Ortiz</w:t>
      </w:r>
    </w:p>
    <w:p w14:paraId="4FD3E48A" w14:textId="54671178" w:rsidR="00071D8D" w:rsidRPr="006A2671" w:rsidRDefault="004259F4" w:rsidP="00071D8D">
      <w:pPr>
        <w:spacing w:before="120"/>
        <w:jc w:val="center"/>
        <w:rPr>
          <w:rFonts w:ascii="Book Antiqua" w:hAnsi="Book Antiqua"/>
          <w:i/>
          <w:lang w:val="es-ES_tradnl"/>
        </w:rPr>
      </w:pPr>
      <w:bookmarkStart w:id="0" w:name="_Hlk200358683"/>
      <w:r w:rsidRPr="006A2671">
        <w:rPr>
          <w:rFonts w:ascii="Book Antiqua" w:hAnsi="Book Antiqua"/>
          <w:i/>
          <w:lang w:val="es-ES_tradnl"/>
        </w:rPr>
        <w:t xml:space="preserve">Referida </w:t>
      </w:r>
      <w:bookmarkEnd w:id="0"/>
      <w:r w:rsidRPr="006A2671">
        <w:rPr>
          <w:rFonts w:ascii="Book Antiqua" w:hAnsi="Book Antiqua"/>
          <w:i/>
          <w:lang w:val="es-ES_tradnl"/>
        </w:rPr>
        <w:t xml:space="preserve">a </w:t>
      </w:r>
      <w:r w:rsidR="000F7EC8">
        <w:rPr>
          <w:rFonts w:ascii="Book Antiqua" w:hAnsi="Book Antiqua"/>
          <w:i/>
          <w:lang w:val="es-ES_tradnl"/>
        </w:rPr>
        <w:t>la Comisión de Asuntos Internos</w:t>
      </w:r>
    </w:p>
    <w:p w14:paraId="0EF3584E" w14:textId="77777777" w:rsidR="00071D8D" w:rsidRPr="006A2671" w:rsidRDefault="00071D8D" w:rsidP="00071D8D">
      <w:pPr>
        <w:jc w:val="both"/>
        <w:rPr>
          <w:rFonts w:ascii="Book Antiqua" w:hAnsi="Book Antiqua"/>
          <w:sz w:val="28"/>
          <w:szCs w:val="28"/>
          <w:lang w:val="es-ES_tradnl"/>
        </w:rPr>
      </w:pPr>
    </w:p>
    <w:p w14:paraId="288F5778" w14:textId="77777777" w:rsidR="00071D8D" w:rsidRPr="006A2671" w:rsidRDefault="00071D8D" w:rsidP="00071D8D">
      <w:pPr>
        <w:jc w:val="center"/>
        <w:rPr>
          <w:rFonts w:ascii="Book Antiqua" w:hAnsi="Book Antiqua"/>
          <w:b/>
          <w:szCs w:val="24"/>
          <w:lang w:val="es-ES_tradnl"/>
        </w:rPr>
      </w:pPr>
      <w:r w:rsidRPr="006A2671">
        <w:rPr>
          <w:rFonts w:ascii="Book Antiqua" w:hAnsi="Book Antiqua"/>
          <w:b/>
          <w:szCs w:val="24"/>
          <w:lang w:val="es-ES_tradnl"/>
        </w:rPr>
        <w:t>RESOLUCIÓN</w:t>
      </w:r>
    </w:p>
    <w:p w14:paraId="1E1B53BD" w14:textId="77777777" w:rsidR="00071D8D" w:rsidRPr="006A2671" w:rsidRDefault="00071D8D" w:rsidP="00071D8D">
      <w:pPr>
        <w:jc w:val="both"/>
        <w:rPr>
          <w:rFonts w:ascii="Book Antiqua" w:hAnsi="Book Antiqua"/>
          <w:sz w:val="16"/>
          <w:szCs w:val="16"/>
          <w:lang w:val="es-ES_tradnl"/>
        </w:rPr>
      </w:pPr>
    </w:p>
    <w:p w14:paraId="306BDD32" w14:textId="21F233F6" w:rsidR="009C681F" w:rsidRPr="004468D9" w:rsidRDefault="009C681F" w:rsidP="00FD7004">
      <w:pPr>
        <w:spacing w:after="240"/>
        <w:ind w:left="360" w:hanging="360"/>
        <w:jc w:val="both"/>
        <w:rPr>
          <w:rFonts w:ascii="Book Antiqua" w:hAnsi="Book Antiqua"/>
          <w:szCs w:val="24"/>
          <w:lang w:val="es-PR"/>
        </w:rPr>
      </w:pPr>
      <w:bookmarkStart w:id="1" w:name="_Hlk186640289"/>
      <w:r w:rsidRPr="004468D9">
        <w:rPr>
          <w:rFonts w:ascii="Book Antiqua" w:hAnsi="Book Antiqua"/>
          <w:szCs w:val="24"/>
          <w:lang w:val="es-PR"/>
        </w:rPr>
        <w:t>Para ordena</w:t>
      </w:r>
      <w:r w:rsidR="00517797" w:rsidRPr="004468D9">
        <w:rPr>
          <w:rFonts w:ascii="Book Antiqua" w:hAnsi="Book Antiqua"/>
          <w:szCs w:val="24"/>
          <w:lang w:val="es-PR"/>
        </w:rPr>
        <w:t>r</w:t>
      </w:r>
      <w:r w:rsidRPr="004468D9">
        <w:rPr>
          <w:rFonts w:ascii="Book Antiqua" w:hAnsi="Book Antiqua"/>
          <w:szCs w:val="24"/>
          <w:lang w:val="es-PR"/>
        </w:rPr>
        <w:t xml:space="preserve"> a la </w:t>
      </w:r>
      <w:bookmarkEnd w:id="1"/>
      <w:r w:rsidRPr="004468D9">
        <w:rPr>
          <w:rFonts w:ascii="Book Antiqua" w:hAnsi="Book Antiqua"/>
          <w:szCs w:val="24"/>
          <w:lang w:val="es-PR"/>
        </w:rPr>
        <w:t>Comisión de Educación, Arte y Cultura del Senado de Puerto Rico realizar una investigación exhaustiva sobre el estado actual de</w:t>
      </w:r>
      <w:r w:rsidR="00FD7004" w:rsidRPr="004468D9">
        <w:rPr>
          <w:rFonts w:ascii="Book Antiqua" w:hAnsi="Book Antiqua"/>
          <w:szCs w:val="24"/>
          <w:lang w:val="es-PR"/>
        </w:rPr>
        <w:t xml:space="preserve"> los suministros </w:t>
      </w:r>
      <w:bookmarkStart w:id="2" w:name="_Hlk200380555"/>
      <w:r w:rsidR="00FD7004" w:rsidRPr="004468D9">
        <w:rPr>
          <w:rFonts w:ascii="Book Antiqua" w:hAnsi="Book Antiqua"/>
          <w:szCs w:val="24"/>
          <w:lang w:val="es-PR"/>
        </w:rPr>
        <w:t xml:space="preserve">básicos </w:t>
      </w:r>
      <w:bookmarkEnd w:id="2"/>
      <w:r w:rsidRPr="004468D9">
        <w:rPr>
          <w:rFonts w:ascii="Book Antiqua" w:hAnsi="Book Antiqua"/>
          <w:szCs w:val="24"/>
          <w:lang w:val="es-PR"/>
        </w:rPr>
        <w:t>en las escuelas públicas</w:t>
      </w:r>
      <w:r w:rsidR="00467E37">
        <w:rPr>
          <w:rFonts w:ascii="Book Antiqua" w:hAnsi="Book Antiqua"/>
          <w:szCs w:val="24"/>
          <w:lang w:val="es-PR"/>
        </w:rPr>
        <w:t>,</w:t>
      </w:r>
      <w:r w:rsidRPr="004468D9">
        <w:rPr>
          <w:rFonts w:ascii="Book Antiqua" w:hAnsi="Book Antiqua"/>
          <w:szCs w:val="24"/>
          <w:lang w:val="es-PR"/>
        </w:rPr>
        <w:t xml:space="preserve"> incluyendo el rol del Departamento de Educación de Puerto Rico (DEPR) en la provisión de estos insumos, los procesos burocráticos que generan períodos de escasez, el impacto de la asignación presupuestaria basada en el nivel de pobreza de los estudiantes, la carga económica impuesta a la comunidad escolar y los padres, el impacto de la falta de estos insumos en la salud y dignidad de los estudiantes, y las posibles medidas para garantizar un suministro continuo y sostenible de estos productos esenciales.</w:t>
      </w:r>
    </w:p>
    <w:p w14:paraId="4DDA5AE7" w14:textId="77777777" w:rsidR="007C16AA" w:rsidRPr="006A2671" w:rsidRDefault="00071D8D" w:rsidP="00D65761">
      <w:pPr>
        <w:spacing w:after="240"/>
        <w:jc w:val="center"/>
        <w:rPr>
          <w:rFonts w:ascii="Book Antiqua" w:hAnsi="Book Antiqua"/>
          <w:b/>
          <w:szCs w:val="24"/>
          <w:lang w:val="es-ES_tradnl"/>
        </w:rPr>
      </w:pPr>
      <w:r w:rsidRPr="006A2671">
        <w:rPr>
          <w:rFonts w:ascii="Book Antiqua" w:hAnsi="Book Antiqua"/>
          <w:b/>
          <w:szCs w:val="24"/>
          <w:lang w:val="es-ES_tradnl"/>
        </w:rPr>
        <w:t>EXPOSICIÓN DE MOTIVOS</w:t>
      </w:r>
    </w:p>
    <w:p w14:paraId="00F4E7F9" w14:textId="0FBA0842" w:rsidR="009C681F" w:rsidRDefault="008F5C37" w:rsidP="000F7EC8">
      <w:pPr>
        <w:pStyle w:val="NormalWeb"/>
        <w:spacing w:before="120" w:beforeAutospacing="0" w:after="120" w:afterAutospacing="0" w:line="360" w:lineRule="auto"/>
        <w:jc w:val="both"/>
        <w:rPr>
          <w:rFonts w:ascii="Book Antiqua" w:hAnsi="Book Antiqua"/>
          <w:lang w:eastAsia="en-US"/>
        </w:rPr>
      </w:pPr>
      <w:r>
        <w:rPr>
          <w:rFonts w:ascii="Book Antiqua" w:hAnsi="Book Antiqua"/>
          <w:bCs/>
        </w:rPr>
        <w:t xml:space="preserve">     </w:t>
      </w:r>
      <w:r w:rsidR="000F304B" w:rsidRPr="000F304B">
        <w:rPr>
          <w:rFonts w:ascii="Book Antiqua" w:hAnsi="Book Antiqua"/>
          <w:bCs/>
        </w:rPr>
        <w:t>El acceso</w:t>
      </w:r>
      <w:r w:rsidR="00FD7004">
        <w:rPr>
          <w:rFonts w:ascii="Book Antiqua" w:hAnsi="Book Antiqua"/>
          <w:bCs/>
        </w:rPr>
        <w:t xml:space="preserve"> de estos insumos básicos como el</w:t>
      </w:r>
      <w:r w:rsidR="00CD36DE">
        <w:rPr>
          <w:rFonts w:ascii="Book Antiqua" w:hAnsi="Book Antiqua"/>
          <w:bCs/>
        </w:rPr>
        <w:t xml:space="preserve"> </w:t>
      </w:r>
      <w:r w:rsidR="000F304B" w:rsidRPr="000F304B">
        <w:rPr>
          <w:rFonts w:ascii="Book Antiqua" w:hAnsi="Book Antiqua"/>
          <w:bCs/>
        </w:rPr>
        <w:t xml:space="preserve">papel higiénico y jabón de manos </w:t>
      </w:r>
      <w:r w:rsidR="00CD36DE">
        <w:rPr>
          <w:rFonts w:ascii="Book Antiqua" w:hAnsi="Book Antiqua"/>
          <w:bCs/>
        </w:rPr>
        <w:t xml:space="preserve">que </w:t>
      </w:r>
      <w:r w:rsidR="000F304B" w:rsidRPr="000F304B">
        <w:rPr>
          <w:rFonts w:ascii="Book Antiqua" w:hAnsi="Book Antiqua"/>
          <w:bCs/>
        </w:rPr>
        <w:t>es fundamental para la higiene, la salud y la dignidad de los estudiantes y el personal en las escuelas públicas de Puerto Rico. Según estudios de la Organización Mundial de la Salud (OMS) y el Centro para el Control y la Prevención de Enfermedades (CDC</w:t>
      </w:r>
      <w:r w:rsidR="00517797">
        <w:rPr>
          <w:rFonts w:ascii="Book Antiqua" w:hAnsi="Book Antiqua"/>
          <w:bCs/>
        </w:rPr>
        <w:t>, por sus siglas en ingl</w:t>
      </w:r>
      <w:r w:rsidR="006246DC">
        <w:rPr>
          <w:rFonts w:ascii="Book Antiqua" w:hAnsi="Book Antiqua"/>
          <w:bCs/>
        </w:rPr>
        <w:t>é</w:t>
      </w:r>
      <w:r w:rsidR="00517797">
        <w:rPr>
          <w:rFonts w:ascii="Book Antiqua" w:hAnsi="Book Antiqua"/>
          <w:bCs/>
        </w:rPr>
        <w:t>s</w:t>
      </w:r>
      <w:r w:rsidR="000F304B" w:rsidRPr="000F304B">
        <w:rPr>
          <w:rFonts w:ascii="Book Antiqua" w:hAnsi="Book Antiqua"/>
          <w:bCs/>
        </w:rPr>
        <w:t>), la falta de estos materiales en entornos educativos aumenta el riesgo de propagación de enfermedades infecciosas, afecta la dignidad de los estudiantes y puede impactar negativamente su rendimiento académico.</w:t>
      </w:r>
      <w:r w:rsidR="009C681F" w:rsidRPr="009C681F">
        <w:rPr>
          <w:rFonts w:ascii="Book Antiqua" w:hAnsi="Book Antiqua"/>
          <w:lang w:eastAsia="en-US"/>
        </w:rPr>
        <w:t xml:space="preserve"> </w:t>
      </w:r>
    </w:p>
    <w:p w14:paraId="01B58BFF" w14:textId="09F7CF5F" w:rsidR="000F304B" w:rsidRPr="009C681F" w:rsidRDefault="00517797" w:rsidP="000F7EC8">
      <w:pPr>
        <w:pStyle w:val="NormalWeb"/>
        <w:spacing w:before="120" w:beforeAutospacing="0" w:after="120" w:afterAutospacing="0" w:line="360" w:lineRule="auto"/>
        <w:ind w:firstLine="720"/>
        <w:jc w:val="both"/>
        <w:rPr>
          <w:rFonts w:ascii="Book Antiqua" w:hAnsi="Book Antiqua"/>
          <w:lang w:eastAsia="en-US"/>
        </w:rPr>
      </w:pPr>
      <w:r>
        <w:rPr>
          <w:rFonts w:ascii="Book Antiqua" w:hAnsi="Book Antiqua"/>
          <w:bCs/>
        </w:rPr>
        <w:lastRenderedPageBreak/>
        <w:t>En n</w:t>
      </w:r>
      <w:r w:rsidR="009C681F">
        <w:rPr>
          <w:rFonts w:ascii="Book Antiqua" w:hAnsi="Book Antiqua"/>
          <w:bCs/>
        </w:rPr>
        <w:t xml:space="preserve">uestra oficina </w:t>
      </w:r>
      <w:r>
        <w:rPr>
          <w:rFonts w:ascii="Book Antiqua" w:hAnsi="Book Antiqua"/>
          <w:bCs/>
        </w:rPr>
        <w:t>hemos</w:t>
      </w:r>
      <w:r w:rsidR="009C681F">
        <w:rPr>
          <w:rFonts w:ascii="Book Antiqua" w:hAnsi="Book Antiqua"/>
          <w:bCs/>
        </w:rPr>
        <w:t xml:space="preserve"> recibido distintas reclamaciones donde describen que</w:t>
      </w:r>
      <w:r w:rsidR="000F304B" w:rsidRPr="000F304B">
        <w:rPr>
          <w:rFonts w:ascii="Book Antiqua" w:hAnsi="Book Antiqua"/>
          <w:bCs/>
        </w:rPr>
        <w:t xml:space="preserve"> las escuelas públicas de Puerto Rico enfrentan períodos de escasez de estos productos</w:t>
      </w:r>
      <w:r w:rsidR="009C681F">
        <w:rPr>
          <w:rFonts w:ascii="Book Antiqua" w:hAnsi="Book Antiqua"/>
          <w:bCs/>
        </w:rPr>
        <w:t>.</w:t>
      </w:r>
      <w:r w:rsidR="006246DC">
        <w:rPr>
          <w:rFonts w:ascii="Book Antiqua" w:hAnsi="Book Antiqua"/>
          <w:bCs/>
        </w:rPr>
        <w:t xml:space="preserve"> </w:t>
      </w:r>
      <w:r w:rsidR="009C681F">
        <w:rPr>
          <w:rFonts w:ascii="Book Antiqua" w:hAnsi="Book Antiqua"/>
          <w:bCs/>
        </w:rPr>
        <w:t>Esto</w:t>
      </w:r>
      <w:r w:rsidR="006246DC">
        <w:rPr>
          <w:rFonts w:ascii="Book Antiqua" w:hAnsi="Book Antiqua"/>
          <w:bCs/>
        </w:rPr>
        <w:t xml:space="preserve">s alegan que </w:t>
      </w:r>
      <w:r w:rsidR="009C681F">
        <w:rPr>
          <w:rFonts w:ascii="Book Antiqua" w:hAnsi="Book Antiqua"/>
          <w:bCs/>
        </w:rPr>
        <w:t xml:space="preserve">puede ser a causa de los </w:t>
      </w:r>
      <w:r w:rsidR="000F304B" w:rsidRPr="000F304B">
        <w:rPr>
          <w:rFonts w:ascii="Book Antiqua" w:hAnsi="Book Antiqua"/>
          <w:bCs/>
        </w:rPr>
        <w:t>procesos burocráticos</w:t>
      </w:r>
      <w:r w:rsidR="009C681F">
        <w:rPr>
          <w:rFonts w:ascii="Book Antiqua" w:hAnsi="Book Antiqua"/>
          <w:bCs/>
        </w:rPr>
        <w:t xml:space="preserve"> complicados</w:t>
      </w:r>
      <w:r w:rsidR="000F304B" w:rsidRPr="000F304B">
        <w:rPr>
          <w:rFonts w:ascii="Book Antiqua" w:hAnsi="Book Antiqua"/>
          <w:bCs/>
        </w:rPr>
        <w:t xml:space="preserve"> </w:t>
      </w:r>
      <w:r w:rsidR="009C681F">
        <w:rPr>
          <w:rFonts w:ascii="Book Antiqua" w:hAnsi="Book Antiqua"/>
          <w:bCs/>
        </w:rPr>
        <w:t>y</w:t>
      </w:r>
      <w:r w:rsidR="000F304B" w:rsidRPr="000F304B">
        <w:rPr>
          <w:rFonts w:ascii="Book Antiqua" w:hAnsi="Book Antiqua"/>
          <w:bCs/>
        </w:rPr>
        <w:t xml:space="preserve"> asignaciones presupuestarias</w:t>
      </w:r>
      <w:r w:rsidR="009C681F">
        <w:rPr>
          <w:rFonts w:ascii="Book Antiqua" w:hAnsi="Book Antiqua"/>
          <w:bCs/>
        </w:rPr>
        <w:t xml:space="preserve"> insuficientes. Lo cual causa que en</w:t>
      </w:r>
      <w:r w:rsidR="009C681F">
        <w:rPr>
          <w:rFonts w:ascii="Book Antiqua" w:hAnsi="Book Antiqua"/>
        </w:rPr>
        <w:t xml:space="preserve"> la comunidad escolar tenga que comprar estos productos o se los piden a los padres al comienzo de cada semestre escolar, ocasionando que incurran gastos personales sobre materiales que deberían estar ahí.</w:t>
      </w:r>
      <w:r w:rsidR="009C681F" w:rsidRPr="000F304B">
        <w:rPr>
          <w:rFonts w:ascii="Book Antiqua" w:hAnsi="Book Antiqua"/>
          <w:bCs/>
        </w:rPr>
        <w:t xml:space="preserve"> Esta</w:t>
      </w:r>
      <w:r w:rsidR="000F304B" w:rsidRPr="000F304B">
        <w:rPr>
          <w:rFonts w:ascii="Book Antiqua" w:hAnsi="Book Antiqua"/>
          <w:bCs/>
        </w:rPr>
        <w:t xml:space="preserve"> situación compromete la salud, la seguridad y la dignidad de la comunidad escolar. </w:t>
      </w:r>
    </w:p>
    <w:p w14:paraId="2CC8769A" w14:textId="77777777" w:rsidR="000F304B" w:rsidRPr="000F304B" w:rsidRDefault="008F5C37" w:rsidP="000F7EC8">
      <w:pPr>
        <w:pStyle w:val="NormalWeb"/>
        <w:spacing w:before="120" w:beforeAutospacing="0" w:after="120" w:afterAutospacing="0" w:line="360" w:lineRule="auto"/>
        <w:jc w:val="both"/>
        <w:rPr>
          <w:rFonts w:ascii="Book Antiqua" w:hAnsi="Book Antiqua"/>
          <w:bCs/>
        </w:rPr>
      </w:pPr>
      <w:r>
        <w:rPr>
          <w:rFonts w:ascii="Book Antiqua" w:hAnsi="Book Antiqua"/>
          <w:bCs/>
        </w:rPr>
        <w:t xml:space="preserve">     </w:t>
      </w:r>
      <w:bookmarkStart w:id="3" w:name="OLE_LINK1"/>
      <w:r w:rsidR="000F304B" w:rsidRPr="000F304B">
        <w:rPr>
          <w:rFonts w:ascii="Book Antiqua" w:hAnsi="Book Antiqua"/>
          <w:bCs/>
        </w:rPr>
        <w:t>Ante esta problemática, resulta imperativo evaluar el estado actual del suministro de papel higiénico y jabón de manos en las escuelas públicas, analizar el impacto de las políticas públicas vigentes y desarrollar estrategias viables que fortalezcan las condiciones higiénicas, aseguren su sostenibilidad y eliminen la carga económica sobre la comunidad escolar. La situación representa un riesgo serio de crisis para la salud y el bienestar de los estudiantes, por lo que una acción concertada es esencial para proteger este derecho fundamental para la educación en Puerto Rico.</w:t>
      </w:r>
    </w:p>
    <w:p w14:paraId="217AB7EF" w14:textId="77777777" w:rsidR="00E534F2" w:rsidRPr="006A2671" w:rsidRDefault="00E534F2" w:rsidP="000F7EC8">
      <w:pPr>
        <w:pStyle w:val="NormalWeb"/>
        <w:spacing w:before="0" w:beforeAutospacing="0" w:after="0" w:afterAutospacing="0" w:line="480" w:lineRule="auto"/>
        <w:jc w:val="both"/>
        <w:rPr>
          <w:rFonts w:ascii="Book Antiqua" w:hAnsi="Book Antiqua"/>
          <w:lang w:val="es-ES_tradnl"/>
        </w:rPr>
        <w:sectPr w:rsidR="00E534F2" w:rsidRPr="006A2671">
          <w:headerReference w:type="default" r:id="rId12"/>
          <w:headerReference w:type="first" r:id="rId13"/>
          <w:type w:val="continuous"/>
          <w:pgSz w:w="12240" w:h="15840" w:code="1"/>
          <w:pgMar w:top="1440" w:right="1440" w:bottom="1440" w:left="1440" w:header="720" w:footer="720" w:gutter="0"/>
          <w:cols w:space="720"/>
          <w:titlePg/>
        </w:sectPr>
      </w:pPr>
      <w:r w:rsidRPr="006A2671">
        <w:rPr>
          <w:rFonts w:ascii="Book Antiqua" w:hAnsi="Book Antiqua"/>
          <w:b/>
          <w:lang w:val="es-ES_tradnl"/>
        </w:rPr>
        <w:t>RESUÉLVESE POR EL SENADO DE PUERTO RICO</w:t>
      </w:r>
      <w:r w:rsidR="009377DB" w:rsidRPr="006A2671">
        <w:rPr>
          <w:rFonts w:ascii="Book Antiqua" w:hAnsi="Book Antiqua"/>
          <w:b/>
          <w:lang w:val="es-ES_tradnl"/>
        </w:rPr>
        <w:t>:</w:t>
      </w:r>
    </w:p>
    <w:bookmarkEnd w:id="3"/>
    <w:p w14:paraId="7BEF08F6" w14:textId="0D8B1B5E" w:rsidR="000F304B" w:rsidRPr="000F304B" w:rsidRDefault="00746EF2" w:rsidP="000F7EC8">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r w:rsidR="0047388D" w:rsidRPr="00032049">
        <w:rPr>
          <w:rFonts w:ascii="Book Antiqua" w:eastAsia="Book Antiqua" w:hAnsi="Book Antiqua" w:cs="Book Antiqua"/>
          <w:color w:val="000000"/>
          <w:lang w:val="es-PR"/>
        </w:rPr>
        <w:t>1.</w:t>
      </w:r>
      <w:r w:rsidR="0054192A">
        <w:rPr>
          <w:rFonts w:ascii="Book Antiqua" w:eastAsia="Book Antiqua" w:hAnsi="Book Antiqua" w:cs="Book Antiqua"/>
          <w:color w:val="000000"/>
          <w:lang w:val="es-PR"/>
        </w:rPr>
        <w:t>-</w:t>
      </w:r>
      <w:r w:rsidRPr="004468D9">
        <w:rPr>
          <w:rFonts w:ascii="Book Antiqua" w:eastAsia="Book Antiqua" w:hAnsi="Book Antiqua" w:cs="Book Antiqua"/>
          <w:color w:val="000000"/>
          <w:lang w:val="es-PR"/>
        </w:rPr>
        <w:t xml:space="preserve"> </w:t>
      </w:r>
      <w:r w:rsidR="000F304B" w:rsidRPr="004468D9">
        <w:rPr>
          <w:rFonts w:ascii="Book Antiqua" w:eastAsia="Book Antiqua" w:hAnsi="Book Antiqua" w:cs="Book Antiqua"/>
          <w:color w:val="000000"/>
          <w:lang w:val="es-PR"/>
        </w:rPr>
        <w:t xml:space="preserve"> </w:t>
      </w:r>
      <w:r w:rsidR="00864DC7" w:rsidRPr="004468D9">
        <w:rPr>
          <w:rFonts w:ascii="Book Antiqua" w:eastAsia="Book Antiqua" w:hAnsi="Book Antiqua" w:cs="Book Antiqua"/>
          <w:color w:val="000000"/>
          <w:lang w:val="es-PR"/>
        </w:rPr>
        <w:t xml:space="preserve">Se ordena </w:t>
      </w:r>
      <w:r w:rsidR="000F304B" w:rsidRPr="004468D9">
        <w:rPr>
          <w:rFonts w:ascii="Book Antiqua" w:eastAsia="Book Antiqua" w:hAnsi="Book Antiqua" w:cs="Book Antiqua"/>
          <w:color w:val="000000"/>
          <w:lang w:val="es-PR"/>
        </w:rPr>
        <w:t xml:space="preserve">a la </w:t>
      </w:r>
      <w:r w:rsidR="009C681F" w:rsidRPr="004468D9">
        <w:rPr>
          <w:rFonts w:ascii="Book Antiqua" w:eastAsia="Book Antiqua" w:hAnsi="Book Antiqua" w:cs="Book Antiqua"/>
          <w:color w:val="000000"/>
          <w:lang w:val="es-PR"/>
        </w:rPr>
        <w:t>C</w:t>
      </w:r>
      <w:r w:rsidR="000F304B" w:rsidRPr="004468D9">
        <w:rPr>
          <w:rFonts w:ascii="Book Antiqua" w:eastAsia="Book Antiqua" w:hAnsi="Book Antiqua" w:cs="Book Antiqua"/>
          <w:color w:val="000000"/>
          <w:lang w:val="es-PR"/>
        </w:rPr>
        <w:t>omisión</w:t>
      </w:r>
      <w:r w:rsidR="000F304B" w:rsidRPr="000F304B">
        <w:rPr>
          <w:rFonts w:ascii="Book Antiqua" w:eastAsia="Book Antiqua" w:hAnsi="Book Antiqua" w:cs="Book Antiqua"/>
          <w:color w:val="000000"/>
          <w:lang w:val="es-PR"/>
        </w:rPr>
        <w:t xml:space="preserve"> de </w:t>
      </w:r>
      <w:r w:rsidR="0047388D" w:rsidRPr="000F304B">
        <w:rPr>
          <w:rFonts w:ascii="Book Antiqua" w:eastAsia="Book Antiqua" w:hAnsi="Book Antiqua" w:cs="Book Antiqua"/>
          <w:color w:val="000000"/>
          <w:lang w:val="es-PR"/>
        </w:rPr>
        <w:t>Educación</w:t>
      </w:r>
      <w:r w:rsidR="009C681F">
        <w:rPr>
          <w:rFonts w:ascii="Book Antiqua" w:eastAsia="Book Antiqua" w:hAnsi="Book Antiqua" w:cs="Book Antiqua"/>
          <w:color w:val="000000"/>
          <w:lang w:val="es-PR"/>
        </w:rPr>
        <w:t>, Arte y Cultura</w:t>
      </w:r>
      <w:r w:rsidR="0047388D" w:rsidRPr="000F304B">
        <w:rPr>
          <w:rFonts w:ascii="Book Antiqua" w:eastAsia="Book Antiqua" w:hAnsi="Book Antiqua" w:cs="Book Antiqua"/>
          <w:color w:val="000000"/>
          <w:lang w:val="es-PR"/>
        </w:rPr>
        <w:t xml:space="preserve"> del</w:t>
      </w:r>
      <w:r w:rsidR="000F304B" w:rsidRPr="000F304B">
        <w:rPr>
          <w:rFonts w:ascii="Book Antiqua" w:eastAsia="Book Antiqua" w:hAnsi="Book Antiqua" w:cs="Book Antiqua"/>
          <w:color w:val="000000"/>
          <w:lang w:val="es-PR"/>
        </w:rPr>
        <w:t xml:space="preserve"> </w:t>
      </w:r>
      <w:r w:rsidR="009C681F">
        <w:rPr>
          <w:rFonts w:ascii="Book Antiqua" w:eastAsia="Book Antiqua" w:hAnsi="Book Antiqua" w:cs="Book Antiqua"/>
          <w:color w:val="000000"/>
          <w:lang w:val="es-PR"/>
        </w:rPr>
        <w:t>S</w:t>
      </w:r>
      <w:r w:rsidR="000F304B" w:rsidRPr="000F304B">
        <w:rPr>
          <w:rFonts w:ascii="Book Antiqua" w:eastAsia="Book Antiqua" w:hAnsi="Book Antiqua" w:cs="Book Antiqua"/>
          <w:color w:val="000000"/>
          <w:lang w:val="es-PR"/>
        </w:rPr>
        <w:t xml:space="preserve">enado </w:t>
      </w:r>
      <w:r w:rsidR="0047388D" w:rsidRPr="000F304B">
        <w:rPr>
          <w:rFonts w:ascii="Book Antiqua" w:eastAsia="Book Antiqua" w:hAnsi="Book Antiqua" w:cs="Book Antiqua"/>
          <w:color w:val="000000"/>
          <w:lang w:val="es-PR"/>
        </w:rPr>
        <w:t>de Puerto</w:t>
      </w:r>
      <w:r w:rsidR="000F304B" w:rsidRPr="000F304B">
        <w:rPr>
          <w:rFonts w:ascii="Book Antiqua" w:eastAsia="Book Antiqua" w:hAnsi="Book Antiqua" w:cs="Book Antiqua"/>
          <w:color w:val="000000"/>
          <w:lang w:val="es-PR"/>
        </w:rPr>
        <w:t xml:space="preserve"> Rico</w:t>
      </w:r>
      <w:r w:rsidR="00467E37">
        <w:rPr>
          <w:rFonts w:ascii="Book Antiqua" w:eastAsia="Book Antiqua" w:hAnsi="Book Antiqua" w:cs="Book Antiqua"/>
          <w:color w:val="000000"/>
          <w:lang w:val="es-PR"/>
        </w:rPr>
        <w:t xml:space="preserve">, </w:t>
      </w:r>
      <w:r w:rsidR="000F304B" w:rsidRPr="000F304B">
        <w:rPr>
          <w:rFonts w:ascii="Book Antiqua" w:eastAsia="Book Antiqua" w:hAnsi="Book Antiqua" w:cs="Book Antiqua"/>
          <w:color w:val="000000"/>
          <w:lang w:val="es-PR"/>
        </w:rPr>
        <w:t>realizar una investigación exhaustiva sobre el estado actual de</w:t>
      </w:r>
      <w:r w:rsidR="00FD7004">
        <w:rPr>
          <w:rFonts w:ascii="Book Antiqua" w:eastAsia="Book Antiqua" w:hAnsi="Book Antiqua" w:cs="Book Antiqua"/>
          <w:color w:val="000000"/>
          <w:lang w:val="es-PR"/>
        </w:rPr>
        <w:t xml:space="preserve"> los</w:t>
      </w:r>
      <w:r w:rsidR="000F304B" w:rsidRPr="000F304B">
        <w:rPr>
          <w:rFonts w:ascii="Book Antiqua" w:eastAsia="Book Antiqua" w:hAnsi="Book Antiqua" w:cs="Book Antiqua"/>
          <w:color w:val="000000"/>
          <w:lang w:val="es-PR"/>
        </w:rPr>
        <w:t xml:space="preserve"> suministro</w:t>
      </w:r>
      <w:r w:rsidR="001C4ABE">
        <w:rPr>
          <w:rFonts w:ascii="Book Antiqua" w:eastAsia="Book Antiqua" w:hAnsi="Book Antiqua" w:cs="Book Antiqua"/>
          <w:color w:val="000000"/>
          <w:lang w:val="es-PR"/>
        </w:rPr>
        <w:t>s</w:t>
      </w:r>
      <w:r w:rsidR="000F304B" w:rsidRPr="000F304B">
        <w:rPr>
          <w:rFonts w:ascii="Book Antiqua" w:eastAsia="Book Antiqua" w:hAnsi="Book Antiqua" w:cs="Book Antiqua"/>
          <w:color w:val="000000"/>
          <w:lang w:val="es-PR"/>
        </w:rPr>
        <w:t xml:space="preserve"> </w:t>
      </w:r>
      <w:r w:rsidR="00FD7004" w:rsidRPr="00FD7004">
        <w:rPr>
          <w:rFonts w:ascii="Book Antiqua" w:eastAsia="Book Antiqua" w:hAnsi="Book Antiqua" w:cs="Book Antiqua"/>
          <w:color w:val="000000"/>
          <w:lang w:val="es-PR"/>
        </w:rPr>
        <w:t xml:space="preserve">básicos </w:t>
      </w:r>
      <w:r w:rsidR="000F304B" w:rsidRPr="000F304B">
        <w:rPr>
          <w:rFonts w:ascii="Book Antiqua" w:eastAsia="Book Antiqua" w:hAnsi="Book Antiqua" w:cs="Book Antiqua"/>
          <w:color w:val="000000"/>
          <w:lang w:val="es-PR"/>
        </w:rPr>
        <w:t xml:space="preserve">en las escuelas </w:t>
      </w:r>
      <w:r w:rsidR="009C681F" w:rsidRPr="000F304B">
        <w:rPr>
          <w:rFonts w:ascii="Book Antiqua" w:eastAsia="Book Antiqua" w:hAnsi="Book Antiqua" w:cs="Book Antiqua"/>
          <w:color w:val="000000"/>
          <w:lang w:val="es-PR"/>
        </w:rPr>
        <w:t>públicas</w:t>
      </w:r>
      <w:r w:rsidR="00467E37">
        <w:rPr>
          <w:rFonts w:ascii="Book Antiqua" w:eastAsia="Book Antiqua" w:hAnsi="Book Antiqua" w:cs="Book Antiqua"/>
          <w:color w:val="000000"/>
          <w:lang w:val="es-PR"/>
        </w:rPr>
        <w:t>,</w:t>
      </w:r>
      <w:r w:rsidR="009C681F">
        <w:rPr>
          <w:rFonts w:ascii="Book Antiqua" w:eastAsia="Book Antiqua" w:hAnsi="Book Antiqua" w:cs="Book Antiqua"/>
          <w:color w:val="000000"/>
          <w:lang w:val="es-PR"/>
        </w:rPr>
        <w:t xml:space="preserve"> incluyendo </w:t>
      </w:r>
      <w:r w:rsidR="000F304B" w:rsidRPr="000F304B">
        <w:rPr>
          <w:rFonts w:ascii="Book Antiqua" w:eastAsia="Book Antiqua" w:hAnsi="Book Antiqua" w:cs="Book Antiqua"/>
          <w:color w:val="000000"/>
          <w:lang w:val="es-PR"/>
        </w:rPr>
        <w:t>el rol del Departamento de Educación de Puerto Rico (DEPR) en la provisión de estos insumos, los procesos burocráticos que generan períodos de escasez, el impacto de la asignación presupuestaria basada en el nivel de pobreza de los estudiantes, la carga económica impuesta a la comunidad escolar y los padres, el impacto de la falta de estos insumos en la salud y dignidad de los estudiantes, y las posibles medidas para garantizar un suministro continuo y sostenible de estos productos esenciales.</w:t>
      </w:r>
    </w:p>
    <w:p w14:paraId="1C37CDF7" w14:textId="14A62717" w:rsidR="00746EF2" w:rsidRPr="004468D9" w:rsidRDefault="00746EF2" w:rsidP="000F7EC8">
      <w:pPr>
        <w:spacing w:line="480" w:lineRule="auto"/>
        <w:ind w:firstLine="720"/>
        <w:jc w:val="both"/>
        <w:rPr>
          <w:rFonts w:ascii="Book Antiqua" w:eastAsia="Book Antiqua" w:hAnsi="Book Antiqua" w:cs="Book Antiqua"/>
          <w:color w:val="000000"/>
          <w:lang w:val="es-PR"/>
        </w:rPr>
      </w:pPr>
      <w:r w:rsidRPr="004468D9">
        <w:rPr>
          <w:rFonts w:ascii="Book Antiqua" w:eastAsia="Book Antiqua" w:hAnsi="Book Antiqua" w:cs="Book Antiqua"/>
          <w:color w:val="000000"/>
          <w:lang w:val="es-PR"/>
        </w:rPr>
        <w:lastRenderedPageBreak/>
        <w:t xml:space="preserve">Sección </w:t>
      </w:r>
      <w:r w:rsidR="000F304B" w:rsidRPr="004468D9">
        <w:rPr>
          <w:rFonts w:ascii="Book Antiqua" w:eastAsia="Book Antiqua" w:hAnsi="Book Antiqua" w:cs="Book Antiqua"/>
          <w:color w:val="000000"/>
          <w:lang w:val="es-PR"/>
        </w:rPr>
        <w:t>2.</w:t>
      </w:r>
      <w:r w:rsidR="004468D9" w:rsidRPr="004468D9">
        <w:rPr>
          <w:rFonts w:ascii="Book Antiqua" w:eastAsia="Book Antiqua" w:hAnsi="Book Antiqua" w:cs="Book Antiqua"/>
          <w:color w:val="000000"/>
          <w:lang w:val="es-PR"/>
        </w:rPr>
        <w:t>-</w:t>
      </w:r>
      <w:r w:rsidRPr="004468D9">
        <w:rPr>
          <w:rFonts w:ascii="Book Antiqua" w:eastAsia="Book Antiqua" w:hAnsi="Book Antiqua" w:cs="Book Antiqua"/>
          <w:color w:val="000000"/>
          <w:lang w:val="es-PR"/>
        </w:rPr>
        <w:t xml:space="preserve"> </w:t>
      </w:r>
      <w:r w:rsidR="001E02D2" w:rsidRPr="004468D9">
        <w:rPr>
          <w:rFonts w:ascii="Book Antiqua" w:eastAsia="Book Antiqua" w:hAnsi="Book Antiqua" w:cs="Book Antiqua"/>
          <w:color w:val="000000"/>
          <w:lang w:val="es-PR"/>
        </w:rPr>
        <w:t xml:space="preserve">La Comisión podrá </w:t>
      </w:r>
      <w:r w:rsidRPr="004468D9">
        <w:rPr>
          <w:rFonts w:ascii="Book Antiqua" w:eastAsia="Book Antiqua" w:hAnsi="Book Antiqua" w:cs="Book Antiqua"/>
          <w:color w:val="000000"/>
          <w:lang w:val="es-PR"/>
        </w:rPr>
        <w:t>celebrar vistas públicas; citar a funcionarios, expertos y testigos; requerir</w:t>
      </w:r>
      <w:r w:rsidRPr="00032049">
        <w:rPr>
          <w:rFonts w:ascii="Book Antiqua" w:eastAsia="Book Antiqua" w:hAnsi="Book Antiqua" w:cs="Book Antiqua"/>
          <w:color w:val="000000"/>
          <w:lang w:val="es-PR"/>
        </w:rPr>
        <w:t xml:space="preserve"> información, documentos y objetos</w:t>
      </w:r>
      <w:r w:rsidR="00467E37">
        <w:rPr>
          <w:rFonts w:ascii="Book Antiqua" w:eastAsia="Book Antiqua" w:hAnsi="Book Antiqua" w:cs="Book Antiqua"/>
          <w:color w:val="000000"/>
          <w:lang w:val="es-PR"/>
        </w:rPr>
        <w:t>,</w:t>
      </w:r>
      <w:r w:rsidRPr="00032049">
        <w:rPr>
          <w:rFonts w:ascii="Book Antiqua" w:eastAsia="Book Antiqua" w:hAnsi="Book Antiqua" w:cs="Book Antiqua"/>
          <w:color w:val="000000"/>
          <w:lang w:val="es-PR"/>
        </w:rPr>
        <w:t xml:space="preserve"> así como realizar inspecciones </w:t>
      </w:r>
      <w:r w:rsidRPr="004468D9">
        <w:rPr>
          <w:rFonts w:ascii="Book Antiqua" w:eastAsia="Book Antiqua" w:hAnsi="Book Antiqua" w:cs="Book Antiqua"/>
          <w:color w:val="000000"/>
          <w:lang w:val="es-PR"/>
        </w:rPr>
        <w:t xml:space="preserve">oculares en </w:t>
      </w:r>
      <w:r w:rsidR="0047388D" w:rsidRPr="004468D9">
        <w:rPr>
          <w:rFonts w:ascii="Book Antiqua" w:eastAsia="Book Antiqua" w:hAnsi="Book Antiqua" w:cs="Book Antiqua"/>
          <w:color w:val="000000"/>
          <w:lang w:val="es-PR"/>
        </w:rPr>
        <w:t>escuelas</w:t>
      </w:r>
      <w:r w:rsidRPr="004468D9">
        <w:rPr>
          <w:rFonts w:ascii="Book Antiqua" w:eastAsia="Book Antiqua" w:hAnsi="Book Antiqua" w:cs="Book Antiqua"/>
          <w:color w:val="000000"/>
          <w:lang w:val="es-PR"/>
        </w:rPr>
        <w:t xml:space="preserve"> y otros lugares pertinentes,</w:t>
      </w:r>
      <w:r w:rsidR="0083070A" w:rsidRPr="004468D9">
        <w:rPr>
          <w:rFonts w:ascii="Book Antiqua" w:eastAsia="Book Antiqua" w:hAnsi="Book Antiqua" w:cs="Book Antiqua"/>
          <w:color w:val="000000"/>
          <w:lang w:val="es-PR"/>
        </w:rPr>
        <w:t xml:space="preserve"> </w:t>
      </w:r>
      <w:r w:rsidRPr="004468D9">
        <w:rPr>
          <w:rFonts w:ascii="Book Antiqua" w:eastAsia="Book Antiqua" w:hAnsi="Book Antiqua" w:cs="Book Antiqua"/>
          <w:color w:val="000000"/>
          <w:lang w:val="es-PR"/>
        </w:rPr>
        <w:t>con el fin de cumplir con el mandato establecido en esta Resolución.</w:t>
      </w:r>
    </w:p>
    <w:p w14:paraId="23E5354E" w14:textId="4AD660B9" w:rsidR="00746EF2" w:rsidRPr="004468D9" w:rsidRDefault="00746EF2" w:rsidP="000F7EC8">
      <w:pPr>
        <w:spacing w:line="480" w:lineRule="auto"/>
        <w:ind w:firstLine="720"/>
        <w:jc w:val="both"/>
        <w:rPr>
          <w:rFonts w:ascii="Book Antiqua" w:eastAsia="Book Antiqua" w:hAnsi="Book Antiqua" w:cs="Book Antiqua"/>
          <w:color w:val="000000"/>
          <w:lang w:val="es-PR"/>
        </w:rPr>
      </w:pPr>
      <w:r w:rsidRPr="004468D9">
        <w:rPr>
          <w:rFonts w:ascii="Book Antiqua" w:eastAsia="Book Antiqua" w:hAnsi="Book Antiqua" w:cs="Book Antiqua"/>
          <w:color w:val="000000"/>
          <w:lang w:val="es-PR"/>
        </w:rPr>
        <w:t>Sección 3.</w:t>
      </w:r>
      <w:r w:rsidR="004468D9">
        <w:rPr>
          <w:rFonts w:ascii="Book Antiqua" w:eastAsia="Book Antiqua" w:hAnsi="Book Antiqua" w:cs="Book Antiqua"/>
          <w:color w:val="000000"/>
          <w:lang w:val="es-PR"/>
        </w:rPr>
        <w:t>-</w:t>
      </w:r>
      <w:r w:rsidRPr="004468D9">
        <w:rPr>
          <w:rFonts w:ascii="Book Antiqua" w:eastAsia="Book Antiqua" w:hAnsi="Book Antiqua" w:cs="Book Antiqua"/>
          <w:color w:val="000000"/>
          <w:lang w:val="es-PR"/>
        </w:rPr>
        <w:t xml:space="preserve"> </w:t>
      </w:r>
      <w:r w:rsidR="00864DC7" w:rsidRPr="004468D9">
        <w:rPr>
          <w:rFonts w:ascii="Book Antiqua" w:eastAsia="Book Antiqua" w:hAnsi="Book Antiqua" w:cs="Book Antiqua"/>
          <w:color w:val="000000"/>
          <w:lang w:val="es-PR"/>
        </w:rPr>
        <w:t>La Comisión deberá</w:t>
      </w:r>
      <w:r w:rsidRPr="004468D9">
        <w:rPr>
          <w:rFonts w:ascii="Book Antiqua" w:eastAsia="Book Antiqua" w:hAnsi="Book Antiqua" w:cs="Book Antiqua"/>
          <w:color w:val="000000"/>
          <w:lang w:val="es-PR"/>
        </w:rPr>
        <w:t xml:space="preserve"> presentar un informe </w:t>
      </w:r>
      <w:r w:rsidR="00864DC7" w:rsidRPr="004468D9">
        <w:rPr>
          <w:rFonts w:ascii="Book Antiqua" w:eastAsia="Book Antiqua" w:hAnsi="Book Antiqua" w:cs="Book Antiqua"/>
          <w:color w:val="000000"/>
          <w:lang w:val="es-PR"/>
        </w:rPr>
        <w:t>con sus</w:t>
      </w:r>
      <w:r w:rsidRPr="004468D9">
        <w:rPr>
          <w:rFonts w:ascii="Book Antiqua" w:eastAsia="Book Antiqua" w:hAnsi="Book Antiqua" w:cs="Book Antiqua"/>
          <w:color w:val="000000"/>
          <w:lang w:val="es-PR"/>
        </w:rPr>
        <w:t xml:space="preserve"> hallazgos, conclusiones y recomendaciones en un término </w:t>
      </w:r>
      <w:r w:rsidR="00864DC7" w:rsidRPr="004468D9">
        <w:rPr>
          <w:rFonts w:ascii="Book Antiqua" w:eastAsia="Book Antiqua" w:hAnsi="Book Antiqua" w:cs="Book Antiqua"/>
          <w:color w:val="000000"/>
          <w:lang w:val="es-PR"/>
        </w:rPr>
        <w:t xml:space="preserve">de ciento veinte (120) </w:t>
      </w:r>
      <w:r w:rsidRPr="004468D9">
        <w:rPr>
          <w:rFonts w:ascii="Book Antiqua" w:eastAsia="Book Antiqua" w:hAnsi="Book Antiqua" w:cs="Book Antiqua"/>
          <w:color w:val="000000"/>
          <w:lang w:val="es-PR"/>
        </w:rPr>
        <w:t>días a partir de la aprobación de esta medida.</w:t>
      </w:r>
    </w:p>
    <w:p w14:paraId="2B3AAA22" w14:textId="516FC4AB" w:rsidR="007C16AA" w:rsidRPr="004468D9" w:rsidRDefault="00746EF2" w:rsidP="000F7EC8">
      <w:pPr>
        <w:spacing w:line="480" w:lineRule="auto"/>
        <w:ind w:firstLine="720"/>
        <w:jc w:val="both"/>
        <w:rPr>
          <w:rFonts w:ascii="Book Antiqua" w:eastAsia="Book Antiqua" w:hAnsi="Book Antiqua" w:cs="Book Antiqua"/>
          <w:color w:val="000000"/>
          <w:lang w:val="es-PR"/>
        </w:rPr>
      </w:pPr>
      <w:r w:rsidRPr="004468D9">
        <w:rPr>
          <w:rFonts w:ascii="Book Antiqua" w:eastAsia="Book Antiqua" w:hAnsi="Book Antiqua" w:cs="Book Antiqua"/>
          <w:color w:val="000000"/>
          <w:lang w:val="es-PR"/>
        </w:rPr>
        <w:t>Sección 4</w:t>
      </w:r>
      <w:r w:rsidR="004468D9">
        <w:rPr>
          <w:rFonts w:ascii="Book Antiqua" w:eastAsia="Book Antiqua" w:hAnsi="Book Antiqua" w:cs="Book Antiqua"/>
          <w:color w:val="000000"/>
          <w:lang w:val="es-PR"/>
        </w:rPr>
        <w:t>.-</w:t>
      </w:r>
      <w:r w:rsidRPr="004468D9">
        <w:rPr>
          <w:rFonts w:ascii="Book Antiqua" w:eastAsia="Book Antiqua" w:hAnsi="Book Antiqua" w:cs="Book Antiqua"/>
          <w:color w:val="000000"/>
          <w:lang w:val="es-PR"/>
        </w:rPr>
        <w:t xml:space="preserve"> Esta Resolución entrará en vigor inmediatamente después de su aprobación.</w:t>
      </w:r>
    </w:p>
    <w:sectPr w:rsidR="007C16AA" w:rsidRPr="004468D9" w:rsidSect="00E24F7B">
      <w:headerReference w:type="default" r:id="rId14"/>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8AF6A" w14:textId="77777777" w:rsidR="000C31A3" w:rsidRDefault="000C31A3">
      <w:r>
        <w:separator/>
      </w:r>
    </w:p>
  </w:endnote>
  <w:endnote w:type="continuationSeparator" w:id="0">
    <w:p w14:paraId="127E0BA2" w14:textId="77777777" w:rsidR="000C31A3" w:rsidRDefault="000C3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72ED7" w14:textId="77777777" w:rsidR="000C31A3" w:rsidRDefault="000C31A3">
      <w:r>
        <w:separator/>
      </w:r>
    </w:p>
  </w:footnote>
  <w:footnote w:type="continuationSeparator" w:id="0">
    <w:p w14:paraId="55CE6C27" w14:textId="77777777" w:rsidR="000C31A3" w:rsidRDefault="000C3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0BB0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3B33D1">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169AF" w14:textId="77777777" w:rsidR="004468D9" w:rsidRDefault="004468D9" w:rsidP="004468D9">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4" w:name="_Hlk36034857"/>
    <w:r>
      <w:rPr>
        <w:rFonts w:ascii="Book Antiqua" w:eastAsia="MS Mincho" w:hAnsi="Book Antiqua"/>
        <w:b/>
        <w:szCs w:val="24"/>
        <w:lang w:val="es-PR"/>
      </w:rPr>
      <w:t>TEXTO APROBADO EN VOTACIÓN FINAL POR EL SENADO</w:t>
    </w:r>
  </w:p>
  <w:p w14:paraId="0FD03A5D" w14:textId="77777777" w:rsidR="004468D9" w:rsidRDefault="004468D9" w:rsidP="004468D9">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(8 DE SEPTIEMBRE DE 2025)</w:t>
    </w:r>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553AB" w14:textId="77777777" w:rsidR="00EC65C9" w:rsidRDefault="00EC65C9">
    <w:pPr>
      <w:pStyle w:val="Header"/>
      <w:jc w:val="center"/>
    </w:pPr>
    <w:r>
      <w:fldChar w:fldCharType="begin"/>
    </w:r>
    <w:r>
      <w:instrText xml:space="preserve"> PAGE   \* MERGEFORMAT </w:instrText>
    </w:r>
    <w:r>
      <w:fldChar w:fldCharType="separate"/>
    </w:r>
    <w:r>
      <w:rPr>
        <w:noProof/>
      </w:rPr>
      <w:t>2</w:t>
    </w:r>
    <w:r>
      <w:rPr>
        <w:noProof/>
      </w:rPr>
      <w:fldChar w:fldCharType="end"/>
    </w:r>
  </w:p>
  <w:p w14:paraId="4787992B" w14:textId="77777777" w:rsidR="00EC65C9" w:rsidRDefault="00EC6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63B17"/>
    <w:multiLevelType w:val="hybridMultilevel"/>
    <w:tmpl w:val="221AC0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1B7B69"/>
    <w:multiLevelType w:val="hybridMultilevel"/>
    <w:tmpl w:val="7F9015DC"/>
    <w:lvl w:ilvl="0" w:tplc="1D802F0C">
      <w:start w:val="11"/>
      <w:numFmt w:val="decimal"/>
      <w:lvlText w:val="%1."/>
      <w:lvlJc w:val="left"/>
      <w:pPr>
        <w:ind w:left="1095" w:hanging="555"/>
      </w:pPr>
      <w:rPr>
        <w:rFonts w:ascii="Arial" w:eastAsia="Arial" w:hAnsi="Arial" w:cs="Arial" w:hint="default"/>
        <w:b/>
        <w:bCs/>
        <w:spacing w:val="-1"/>
        <w:w w:val="59"/>
        <w:sz w:val="23"/>
        <w:szCs w:val="23"/>
      </w:rPr>
    </w:lvl>
    <w:lvl w:ilvl="1" w:tplc="6FA2037A">
      <w:start w:val="1"/>
      <w:numFmt w:val="upperLetter"/>
      <w:lvlText w:val="%2."/>
      <w:lvlJc w:val="left"/>
      <w:pPr>
        <w:ind w:left="1441" w:hanging="342"/>
      </w:pPr>
      <w:rPr>
        <w:b/>
        <w:bCs/>
        <w:spacing w:val="-1"/>
        <w:w w:val="107"/>
      </w:rPr>
    </w:lvl>
    <w:lvl w:ilvl="2" w:tplc="1730F360">
      <w:start w:val="1"/>
      <w:numFmt w:val="decimal"/>
      <w:lvlText w:val="%3."/>
      <w:lvlJc w:val="left"/>
      <w:pPr>
        <w:ind w:left="1397" w:hanging="332"/>
      </w:pPr>
      <w:rPr>
        <w:rFonts w:ascii="Book Antiqua" w:eastAsia="Arial" w:hAnsi="Book Antiqua" w:cs="Arial" w:hint="default"/>
        <w:spacing w:val="-1"/>
        <w:w w:val="94"/>
        <w:sz w:val="24"/>
        <w:szCs w:val="24"/>
      </w:rPr>
    </w:lvl>
    <w:lvl w:ilvl="3" w:tplc="B6A6944C">
      <w:start w:val="1"/>
      <w:numFmt w:val="lowerLetter"/>
      <w:lvlText w:val="%4."/>
      <w:lvlJc w:val="left"/>
      <w:pPr>
        <w:ind w:left="1773" w:hanging="338"/>
      </w:pPr>
      <w:rPr>
        <w:rFonts w:ascii="Arial" w:eastAsia="Arial" w:hAnsi="Arial" w:cs="Arial" w:hint="default"/>
        <w:spacing w:val="-1"/>
        <w:w w:val="108"/>
        <w:sz w:val="20"/>
        <w:szCs w:val="20"/>
      </w:rPr>
    </w:lvl>
    <w:lvl w:ilvl="4" w:tplc="ACFA72D0">
      <w:numFmt w:val="bullet"/>
      <w:lvlText w:val="•"/>
      <w:lvlJc w:val="left"/>
      <w:pPr>
        <w:ind w:left="2988" w:hanging="338"/>
      </w:pPr>
    </w:lvl>
    <w:lvl w:ilvl="5" w:tplc="FBC44FB2">
      <w:numFmt w:val="bullet"/>
      <w:lvlText w:val="•"/>
      <w:lvlJc w:val="left"/>
      <w:pPr>
        <w:ind w:left="4197" w:hanging="338"/>
      </w:pPr>
    </w:lvl>
    <w:lvl w:ilvl="6" w:tplc="DABAAF7E">
      <w:numFmt w:val="bullet"/>
      <w:lvlText w:val="•"/>
      <w:lvlJc w:val="left"/>
      <w:pPr>
        <w:ind w:left="5405" w:hanging="338"/>
      </w:pPr>
    </w:lvl>
    <w:lvl w:ilvl="7" w:tplc="F13086AC">
      <w:numFmt w:val="bullet"/>
      <w:lvlText w:val="•"/>
      <w:lvlJc w:val="left"/>
      <w:pPr>
        <w:ind w:left="6614" w:hanging="338"/>
      </w:pPr>
    </w:lvl>
    <w:lvl w:ilvl="8" w:tplc="ED24272A">
      <w:numFmt w:val="bullet"/>
      <w:lvlText w:val="•"/>
      <w:lvlJc w:val="left"/>
      <w:pPr>
        <w:ind w:left="7822" w:hanging="338"/>
      </w:pPr>
    </w:lvl>
  </w:abstractNum>
  <w:num w:numId="1" w16cid:durableId="1018965932">
    <w:abstractNumId w:val="1"/>
    <w:lvlOverride w:ilvl="0">
      <w:startOverride w:val="1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 w16cid:durableId="662589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71D8D"/>
    <w:rsid w:val="00032049"/>
    <w:rsid w:val="0003642A"/>
    <w:rsid w:val="00044A9D"/>
    <w:rsid w:val="00050B3C"/>
    <w:rsid w:val="00051E9E"/>
    <w:rsid w:val="00052DB6"/>
    <w:rsid w:val="0006538B"/>
    <w:rsid w:val="00070B19"/>
    <w:rsid w:val="00071BAE"/>
    <w:rsid w:val="00071D8D"/>
    <w:rsid w:val="00075E46"/>
    <w:rsid w:val="00093520"/>
    <w:rsid w:val="00095197"/>
    <w:rsid w:val="000A642B"/>
    <w:rsid w:val="000B4743"/>
    <w:rsid w:val="000C31A3"/>
    <w:rsid w:val="000D733B"/>
    <w:rsid w:val="000E12D8"/>
    <w:rsid w:val="000E26A8"/>
    <w:rsid w:val="000E40C9"/>
    <w:rsid w:val="000F304B"/>
    <w:rsid w:val="000F6834"/>
    <w:rsid w:val="000F7EC8"/>
    <w:rsid w:val="001008C4"/>
    <w:rsid w:val="0011018D"/>
    <w:rsid w:val="0011273E"/>
    <w:rsid w:val="00124268"/>
    <w:rsid w:val="00141FF1"/>
    <w:rsid w:val="00151792"/>
    <w:rsid w:val="001518BD"/>
    <w:rsid w:val="001523BC"/>
    <w:rsid w:val="00154929"/>
    <w:rsid w:val="001641CD"/>
    <w:rsid w:val="00164FEF"/>
    <w:rsid w:val="001A5F6F"/>
    <w:rsid w:val="001B594E"/>
    <w:rsid w:val="001C4ABE"/>
    <w:rsid w:val="001C4E21"/>
    <w:rsid w:val="001C5B6A"/>
    <w:rsid w:val="001C6EC1"/>
    <w:rsid w:val="001D3AF4"/>
    <w:rsid w:val="001D7383"/>
    <w:rsid w:val="001E02D2"/>
    <w:rsid w:val="001E78CF"/>
    <w:rsid w:val="00211C6E"/>
    <w:rsid w:val="002151F3"/>
    <w:rsid w:val="00225E88"/>
    <w:rsid w:val="002268FA"/>
    <w:rsid w:val="0023177F"/>
    <w:rsid w:val="00250B7B"/>
    <w:rsid w:val="0025431A"/>
    <w:rsid w:val="00254666"/>
    <w:rsid w:val="00275D9E"/>
    <w:rsid w:val="002B205B"/>
    <w:rsid w:val="002B2E97"/>
    <w:rsid w:val="002D09B6"/>
    <w:rsid w:val="002D4108"/>
    <w:rsid w:val="002D5BEA"/>
    <w:rsid w:val="002E5EBB"/>
    <w:rsid w:val="002E6D71"/>
    <w:rsid w:val="002E6F21"/>
    <w:rsid w:val="002E71A0"/>
    <w:rsid w:val="002F6C0B"/>
    <w:rsid w:val="00304DD9"/>
    <w:rsid w:val="00312A07"/>
    <w:rsid w:val="003146CD"/>
    <w:rsid w:val="00320EE2"/>
    <w:rsid w:val="00321EB7"/>
    <w:rsid w:val="00323544"/>
    <w:rsid w:val="00327F45"/>
    <w:rsid w:val="00333B5E"/>
    <w:rsid w:val="00335E96"/>
    <w:rsid w:val="00354F2D"/>
    <w:rsid w:val="0035722C"/>
    <w:rsid w:val="003772D0"/>
    <w:rsid w:val="0039251C"/>
    <w:rsid w:val="00394081"/>
    <w:rsid w:val="003A3F61"/>
    <w:rsid w:val="003A6C64"/>
    <w:rsid w:val="003B33D1"/>
    <w:rsid w:val="003C2385"/>
    <w:rsid w:val="003C70F3"/>
    <w:rsid w:val="003D1447"/>
    <w:rsid w:val="003D5BD8"/>
    <w:rsid w:val="003F7A69"/>
    <w:rsid w:val="00403429"/>
    <w:rsid w:val="004259F4"/>
    <w:rsid w:val="0042753F"/>
    <w:rsid w:val="00430DD2"/>
    <w:rsid w:val="00440916"/>
    <w:rsid w:val="004468D9"/>
    <w:rsid w:val="0046556B"/>
    <w:rsid w:val="00467E37"/>
    <w:rsid w:val="004717F0"/>
    <w:rsid w:val="0047322D"/>
    <w:rsid w:val="0047388D"/>
    <w:rsid w:val="00473A44"/>
    <w:rsid w:val="0048238C"/>
    <w:rsid w:val="0049054B"/>
    <w:rsid w:val="004C2D25"/>
    <w:rsid w:val="004C402E"/>
    <w:rsid w:val="004D045D"/>
    <w:rsid w:val="004F1EE4"/>
    <w:rsid w:val="00503A87"/>
    <w:rsid w:val="005136A5"/>
    <w:rsid w:val="00517797"/>
    <w:rsid w:val="005339C6"/>
    <w:rsid w:val="0053551F"/>
    <w:rsid w:val="0054192A"/>
    <w:rsid w:val="00556E8B"/>
    <w:rsid w:val="00556F14"/>
    <w:rsid w:val="005706C2"/>
    <w:rsid w:val="00575EB3"/>
    <w:rsid w:val="00587C02"/>
    <w:rsid w:val="005909BB"/>
    <w:rsid w:val="00594FD4"/>
    <w:rsid w:val="00595614"/>
    <w:rsid w:val="005C2ADA"/>
    <w:rsid w:val="005C511C"/>
    <w:rsid w:val="005E1B68"/>
    <w:rsid w:val="005F2825"/>
    <w:rsid w:val="005F2961"/>
    <w:rsid w:val="005F5AED"/>
    <w:rsid w:val="00610A57"/>
    <w:rsid w:val="00615EA2"/>
    <w:rsid w:val="006163BD"/>
    <w:rsid w:val="006246DC"/>
    <w:rsid w:val="0063156C"/>
    <w:rsid w:val="00635748"/>
    <w:rsid w:val="00651957"/>
    <w:rsid w:val="0066340D"/>
    <w:rsid w:val="00671919"/>
    <w:rsid w:val="00676BBB"/>
    <w:rsid w:val="00677F44"/>
    <w:rsid w:val="006A1794"/>
    <w:rsid w:val="006A2671"/>
    <w:rsid w:val="006A754F"/>
    <w:rsid w:val="006B559B"/>
    <w:rsid w:val="006C1F95"/>
    <w:rsid w:val="006C368B"/>
    <w:rsid w:val="006C7FB6"/>
    <w:rsid w:val="006D12A9"/>
    <w:rsid w:val="006E0E48"/>
    <w:rsid w:val="006F2D8E"/>
    <w:rsid w:val="00704C62"/>
    <w:rsid w:val="00706488"/>
    <w:rsid w:val="0071352F"/>
    <w:rsid w:val="00720709"/>
    <w:rsid w:val="0072656D"/>
    <w:rsid w:val="007316B1"/>
    <w:rsid w:val="00741B15"/>
    <w:rsid w:val="00746EF2"/>
    <w:rsid w:val="00765E87"/>
    <w:rsid w:val="00775B3C"/>
    <w:rsid w:val="00777966"/>
    <w:rsid w:val="0078266C"/>
    <w:rsid w:val="00796175"/>
    <w:rsid w:val="007C0D77"/>
    <w:rsid w:val="007C16AA"/>
    <w:rsid w:val="007C18E8"/>
    <w:rsid w:val="007C40A5"/>
    <w:rsid w:val="007D1C2B"/>
    <w:rsid w:val="007D37BA"/>
    <w:rsid w:val="007E51A3"/>
    <w:rsid w:val="007F30C1"/>
    <w:rsid w:val="007F71A5"/>
    <w:rsid w:val="008177A8"/>
    <w:rsid w:val="00827101"/>
    <w:rsid w:val="0083070A"/>
    <w:rsid w:val="00835DF2"/>
    <w:rsid w:val="00836F93"/>
    <w:rsid w:val="00847062"/>
    <w:rsid w:val="008547BE"/>
    <w:rsid w:val="00855099"/>
    <w:rsid w:val="00864DC7"/>
    <w:rsid w:val="00891314"/>
    <w:rsid w:val="008956E0"/>
    <w:rsid w:val="00896B4A"/>
    <w:rsid w:val="008971E0"/>
    <w:rsid w:val="008A5FF8"/>
    <w:rsid w:val="008C4131"/>
    <w:rsid w:val="008C4672"/>
    <w:rsid w:val="008C55E8"/>
    <w:rsid w:val="008D1CC6"/>
    <w:rsid w:val="008E07AC"/>
    <w:rsid w:val="008E2201"/>
    <w:rsid w:val="008E4B89"/>
    <w:rsid w:val="008E6E97"/>
    <w:rsid w:val="008F0830"/>
    <w:rsid w:val="008F5C37"/>
    <w:rsid w:val="00917CB6"/>
    <w:rsid w:val="0092176F"/>
    <w:rsid w:val="00926B97"/>
    <w:rsid w:val="00927161"/>
    <w:rsid w:val="00932D9C"/>
    <w:rsid w:val="009377DB"/>
    <w:rsid w:val="00960A85"/>
    <w:rsid w:val="00980C1C"/>
    <w:rsid w:val="00982D20"/>
    <w:rsid w:val="009A02FF"/>
    <w:rsid w:val="009A40C6"/>
    <w:rsid w:val="009B4A1B"/>
    <w:rsid w:val="009C681F"/>
    <w:rsid w:val="009C691B"/>
    <w:rsid w:val="009C765B"/>
    <w:rsid w:val="009D57B8"/>
    <w:rsid w:val="009D5ABE"/>
    <w:rsid w:val="009F0C9C"/>
    <w:rsid w:val="009F50C9"/>
    <w:rsid w:val="009F74FC"/>
    <w:rsid w:val="00A00314"/>
    <w:rsid w:val="00A02C01"/>
    <w:rsid w:val="00A13C23"/>
    <w:rsid w:val="00A20600"/>
    <w:rsid w:val="00A237F3"/>
    <w:rsid w:val="00A36D1F"/>
    <w:rsid w:val="00A42AEA"/>
    <w:rsid w:val="00A436C2"/>
    <w:rsid w:val="00A4781D"/>
    <w:rsid w:val="00A509B5"/>
    <w:rsid w:val="00A60AA5"/>
    <w:rsid w:val="00A747EA"/>
    <w:rsid w:val="00A750BD"/>
    <w:rsid w:val="00A75435"/>
    <w:rsid w:val="00A829DF"/>
    <w:rsid w:val="00AA3EE8"/>
    <w:rsid w:val="00AA6C49"/>
    <w:rsid w:val="00AB1C7C"/>
    <w:rsid w:val="00AC34B5"/>
    <w:rsid w:val="00AC76AD"/>
    <w:rsid w:val="00AC7945"/>
    <w:rsid w:val="00AD08F3"/>
    <w:rsid w:val="00B1017E"/>
    <w:rsid w:val="00B1790D"/>
    <w:rsid w:val="00B21289"/>
    <w:rsid w:val="00B31A84"/>
    <w:rsid w:val="00B435CE"/>
    <w:rsid w:val="00B456A4"/>
    <w:rsid w:val="00B77F63"/>
    <w:rsid w:val="00BA3127"/>
    <w:rsid w:val="00BA3362"/>
    <w:rsid w:val="00BB7E00"/>
    <w:rsid w:val="00BC2D7A"/>
    <w:rsid w:val="00BF6758"/>
    <w:rsid w:val="00BF771E"/>
    <w:rsid w:val="00C05549"/>
    <w:rsid w:val="00C105BF"/>
    <w:rsid w:val="00C202D3"/>
    <w:rsid w:val="00C27704"/>
    <w:rsid w:val="00C365B1"/>
    <w:rsid w:val="00C433A2"/>
    <w:rsid w:val="00C61DAB"/>
    <w:rsid w:val="00C652E0"/>
    <w:rsid w:val="00C87264"/>
    <w:rsid w:val="00CA509E"/>
    <w:rsid w:val="00CA5AB2"/>
    <w:rsid w:val="00CC4852"/>
    <w:rsid w:val="00CD21BD"/>
    <w:rsid w:val="00CD36DE"/>
    <w:rsid w:val="00CE4A7C"/>
    <w:rsid w:val="00D10CF6"/>
    <w:rsid w:val="00D16B2D"/>
    <w:rsid w:val="00D20C77"/>
    <w:rsid w:val="00D31E58"/>
    <w:rsid w:val="00D33CB3"/>
    <w:rsid w:val="00D4423B"/>
    <w:rsid w:val="00D47CD5"/>
    <w:rsid w:val="00D51285"/>
    <w:rsid w:val="00D64E28"/>
    <w:rsid w:val="00D65761"/>
    <w:rsid w:val="00D81A58"/>
    <w:rsid w:val="00D83E65"/>
    <w:rsid w:val="00D85C28"/>
    <w:rsid w:val="00D86247"/>
    <w:rsid w:val="00D91BD9"/>
    <w:rsid w:val="00DA11D8"/>
    <w:rsid w:val="00DA521D"/>
    <w:rsid w:val="00DB36C5"/>
    <w:rsid w:val="00DB56B5"/>
    <w:rsid w:val="00DE7E38"/>
    <w:rsid w:val="00E02074"/>
    <w:rsid w:val="00E05CD5"/>
    <w:rsid w:val="00E06B93"/>
    <w:rsid w:val="00E24F7B"/>
    <w:rsid w:val="00E433D2"/>
    <w:rsid w:val="00E47753"/>
    <w:rsid w:val="00E534F2"/>
    <w:rsid w:val="00E55203"/>
    <w:rsid w:val="00E55557"/>
    <w:rsid w:val="00E62259"/>
    <w:rsid w:val="00E625D6"/>
    <w:rsid w:val="00E65D17"/>
    <w:rsid w:val="00E91069"/>
    <w:rsid w:val="00E92B47"/>
    <w:rsid w:val="00E96EB7"/>
    <w:rsid w:val="00EA235D"/>
    <w:rsid w:val="00EC006D"/>
    <w:rsid w:val="00EC15D6"/>
    <w:rsid w:val="00EC1F45"/>
    <w:rsid w:val="00EC65C9"/>
    <w:rsid w:val="00ED2366"/>
    <w:rsid w:val="00ED2585"/>
    <w:rsid w:val="00F05F54"/>
    <w:rsid w:val="00F06CD0"/>
    <w:rsid w:val="00F30FC4"/>
    <w:rsid w:val="00F34F70"/>
    <w:rsid w:val="00F35762"/>
    <w:rsid w:val="00F36380"/>
    <w:rsid w:val="00F47C62"/>
    <w:rsid w:val="00F6464C"/>
    <w:rsid w:val="00F7576D"/>
    <w:rsid w:val="00FB702B"/>
    <w:rsid w:val="00FD7004"/>
    <w:rsid w:val="00FE4734"/>
    <w:rsid w:val="00FF44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A3329"/>
  <w15:chartTrackingRefBased/>
  <w15:docId w15:val="{759D7405-4F19-4955-8715-74939A295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9D5ABE"/>
    <w:rPr>
      <w:rFonts w:ascii="Segoe UI" w:hAnsi="Segoe UI" w:cs="Segoe UI"/>
      <w:sz w:val="18"/>
      <w:szCs w:val="18"/>
    </w:rPr>
  </w:style>
  <w:style w:type="character" w:customStyle="1" w:styleId="BalloonTextChar">
    <w:name w:val="Balloon Text Char"/>
    <w:link w:val="BalloonText"/>
    <w:semiHidden/>
    <w:rsid w:val="009D5ABE"/>
    <w:rPr>
      <w:rFonts w:ascii="Segoe UI" w:hAnsi="Segoe UI" w:cs="Segoe UI"/>
      <w:sz w:val="18"/>
      <w:szCs w:val="18"/>
    </w:rPr>
  </w:style>
  <w:style w:type="paragraph" w:styleId="ListParagraph">
    <w:name w:val="List Paragraph"/>
    <w:basedOn w:val="Normal"/>
    <w:uiPriority w:val="34"/>
    <w:qFormat/>
    <w:rsid w:val="007C16AA"/>
    <w:pPr>
      <w:ind w:left="720"/>
      <w:contextualSpacing/>
    </w:pPr>
  </w:style>
  <w:style w:type="character" w:customStyle="1" w:styleId="HeaderChar">
    <w:name w:val="Header Char"/>
    <w:link w:val="Header"/>
    <w:rsid w:val="002D5BEA"/>
    <w:rPr>
      <w:sz w:val="24"/>
    </w:rPr>
  </w:style>
  <w:style w:type="paragraph" w:styleId="NormalWeb">
    <w:name w:val="Normal (Web)"/>
    <w:basedOn w:val="Normal"/>
    <w:uiPriority w:val="99"/>
    <w:unhideWhenUsed/>
    <w:rsid w:val="00F05F54"/>
    <w:pPr>
      <w:spacing w:before="100" w:beforeAutospacing="1" w:after="100" w:afterAutospacing="1"/>
    </w:pPr>
    <w:rPr>
      <w:szCs w:val="24"/>
      <w:lang w:val="es-PR" w:eastAsia="es-ES_tradnl"/>
    </w:rPr>
  </w:style>
  <w:style w:type="paragraph" w:styleId="FootnoteText">
    <w:name w:val="footnote text"/>
    <w:basedOn w:val="Normal"/>
    <w:link w:val="FootnoteTextChar"/>
    <w:uiPriority w:val="99"/>
    <w:semiHidden/>
    <w:unhideWhenUsed/>
    <w:rsid w:val="009C681F"/>
    <w:rPr>
      <w:sz w:val="20"/>
    </w:rPr>
  </w:style>
  <w:style w:type="character" w:customStyle="1" w:styleId="FootnoteTextChar">
    <w:name w:val="Footnote Text Char"/>
    <w:basedOn w:val="DefaultParagraphFont"/>
    <w:link w:val="FootnoteText"/>
    <w:uiPriority w:val="99"/>
    <w:semiHidden/>
    <w:rsid w:val="009C681F"/>
  </w:style>
  <w:style w:type="character" w:styleId="FootnoteReference">
    <w:name w:val="footnote reference"/>
    <w:uiPriority w:val="99"/>
    <w:semiHidden/>
    <w:unhideWhenUsed/>
    <w:rsid w:val="009C68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628">
      <w:bodyDiv w:val="1"/>
      <w:marLeft w:val="0"/>
      <w:marRight w:val="0"/>
      <w:marTop w:val="0"/>
      <w:marBottom w:val="0"/>
      <w:divBdr>
        <w:top w:val="none" w:sz="0" w:space="0" w:color="auto"/>
        <w:left w:val="none" w:sz="0" w:space="0" w:color="auto"/>
        <w:bottom w:val="none" w:sz="0" w:space="0" w:color="auto"/>
        <w:right w:val="none" w:sz="0" w:space="0" w:color="auto"/>
      </w:divBdr>
    </w:div>
    <w:div w:id="244072898">
      <w:bodyDiv w:val="1"/>
      <w:marLeft w:val="0"/>
      <w:marRight w:val="0"/>
      <w:marTop w:val="0"/>
      <w:marBottom w:val="0"/>
      <w:divBdr>
        <w:top w:val="none" w:sz="0" w:space="0" w:color="auto"/>
        <w:left w:val="none" w:sz="0" w:space="0" w:color="auto"/>
        <w:bottom w:val="none" w:sz="0" w:space="0" w:color="auto"/>
        <w:right w:val="none" w:sz="0" w:space="0" w:color="auto"/>
      </w:divBdr>
      <w:divsChild>
        <w:div w:id="1688603993">
          <w:marLeft w:val="0"/>
          <w:marRight w:val="0"/>
          <w:marTop w:val="0"/>
          <w:marBottom w:val="0"/>
          <w:divBdr>
            <w:top w:val="none" w:sz="0" w:space="0" w:color="auto"/>
            <w:left w:val="none" w:sz="0" w:space="0" w:color="auto"/>
            <w:bottom w:val="none" w:sz="0" w:space="0" w:color="auto"/>
            <w:right w:val="none" w:sz="0" w:space="0" w:color="auto"/>
          </w:divBdr>
        </w:div>
      </w:divsChild>
    </w:div>
    <w:div w:id="303585439">
      <w:bodyDiv w:val="1"/>
      <w:marLeft w:val="0"/>
      <w:marRight w:val="0"/>
      <w:marTop w:val="0"/>
      <w:marBottom w:val="0"/>
      <w:divBdr>
        <w:top w:val="none" w:sz="0" w:space="0" w:color="auto"/>
        <w:left w:val="none" w:sz="0" w:space="0" w:color="auto"/>
        <w:bottom w:val="none" w:sz="0" w:space="0" w:color="auto"/>
        <w:right w:val="none" w:sz="0" w:space="0" w:color="auto"/>
      </w:divBdr>
    </w:div>
    <w:div w:id="318968852">
      <w:bodyDiv w:val="1"/>
      <w:marLeft w:val="0"/>
      <w:marRight w:val="0"/>
      <w:marTop w:val="0"/>
      <w:marBottom w:val="0"/>
      <w:divBdr>
        <w:top w:val="none" w:sz="0" w:space="0" w:color="auto"/>
        <w:left w:val="none" w:sz="0" w:space="0" w:color="auto"/>
        <w:bottom w:val="none" w:sz="0" w:space="0" w:color="auto"/>
        <w:right w:val="none" w:sz="0" w:space="0" w:color="auto"/>
      </w:divBdr>
    </w:div>
    <w:div w:id="377361400">
      <w:bodyDiv w:val="1"/>
      <w:marLeft w:val="0"/>
      <w:marRight w:val="0"/>
      <w:marTop w:val="0"/>
      <w:marBottom w:val="0"/>
      <w:divBdr>
        <w:top w:val="none" w:sz="0" w:space="0" w:color="auto"/>
        <w:left w:val="none" w:sz="0" w:space="0" w:color="auto"/>
        <w:bottom w:val="none" w:sz="0" w:space="0" w:color="auto"/>
        <w:right w:val="none" w:sz="0" w:space="0" w:color="auto"/>
      </w:divBdr>
      <w:divsChild>
        <w:div w:id="8955519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97463377">
      <w:bodyDiv w:val="1"/>
      <w:marLeft w:val="0"/>
      <w:marRight w:val="0"/>
      <w:marTop w:val="0"/>
      <w:marBottom w:val="0"/>
      <w:divBdr>
        <w:top w:val="none" w:sz="0" w:space="0" w:color="auto"/>
        <w:left w:val="none" w:sz="0" w:space="0" w:color="auto"/>
        <w:bottom w:val="none" w:sz="0" w:space="0" w:color="auto"/>
        <w:right w:val="none" w:sz="0" w:space="0" w:color="auto"/>
      </w:divBdr>
    </w:div>
    <w:div w:id="1029449066">
      <w:bodyDiv w:val="1"/>
      <w:marLeft w:val="0"/>
      <w:marRight w:val="0"/>
      <w:marTop w:val="0"/>
      <w:marBottom w:val="0"/>
      <w:divBdr>
        <w:top w:val="none" w:sz="0" w:space="0" w:color="auto"/>
        <w:left w:val="none" w:sz="0" w:space="0" w:color="auto"/>
        <w:bottom w:val="none" w:sz="0" w:space="0" w:color="auto"/>
        <w:right w:val="none" w:sz="0" w:space="0" w:color="auto"/>
      </w:divBdr>
      <w:divsChild>
        <w:div w:id="11716763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50033655">
      <w:bodyDiv w:val="1"/>
      <w:marLeft w:val="0"/>
      <w:marRight w:val="0"/>
      <w:marTop w:val="0"/>
      <w:marBottom w:val="0"/>
      <w:divBdr>
        <w:top w:val="none" w:sz="0" w:space="0" w:color="auto"/>
        <w:left w:val="none" w:sz="0" w:space="0" w:color="auto"/>
        <w:bottom w:val="none" w:sz="0" w:space="0" w:color="auto"/>
        <w:right w:val="none" w:sz="0" w:space="0" w:color="auto"/>
      </w:divBdr>
    </w:div>
    <w:div w:id="1120494133">
      <w:bodyDiv w:val="1"/>
      <w:marLeft w:val="0"/>
      <w:marRight w:val="0"/>
      <w:marTop w:val="0"/>
      <w:marBottom w:val="0"/>
      <w:divBdr>
        <w:top w:val="none" w:sz="0" w:space="0" w:color="auto"/>
        <w:left w:val="none" w:sz="0" w:space="0" w:color="auto"/>
        <w:bottom w:val="none" w:sz="0" w:space="0" w:color="auto"/>
        <w:right w:val="none" w:sz="0" w:space="0" w:color="auto"/>
      </w:divBdr>
      <w:divsChild>
        <w:div w:id="1453982485">
          <w:marLeft w:val="0"/>
          <w:marRight w:val="0"/>
          <w:marTop w:val="0"/>
          <w:marBottom w:val="0"/>
          <w:divBdr>
            <w:top w:val="none" w:sz="0" w:space="0" w:color="auto"/>
            <w:left w:val="none" w:sz="0" w:space="0" w:color="auto"/>
            <w:bottom w:val="none" w:sz="0" w:space="0" w:color="auto"/>
            <w:right w:val="none" w:sz="0" w:space="0" w:color="auto"/>
          </w:divBdr>
        </w:div>
      </w:divsChild>
    </w:div>
    <w:div w:id="1217933519">
      <w:bodyDiv w:val="1"/>
      <w:marLeft w:val="0"/>
      <w:marRight w:val="0"/>
      <w:marTop w:val="0"/>
      <w:marBottom w:val="0"/>
      <w:divBdr>
        <w:top w:val="none" w:sz="0" w:space="0" w:color="auto"/>
        <w:left w:val="none" w:sz="0" w:space="0" w:color="auto"/>
        <w:bottom w:val="none" w:sz="0" w:space="0" w:color="auto"/>
        <w:right w:val="none" w:sz="0" w:space="0" w:color="auto"/>
      </w:divBdr>
    </w:div>
    <w:div w:id="1333802595">
      <w:bodyDiv w:val="1"/>
      <w:marLeft w:val="0"/>
      <w:marRight w:val="0"/>
      <w:marTop w:val="0"/>
      <w:marBottom w:val="0"/>
      <w:divBdr>
        <w:top w:val="none" w:sz="0" w:space="0" w:color="auto"/>
        <w:left w:val="none" w:sz="0" w:space="0" w:color="auto"/>
        <w:bottom w:val="none" w:sz="0" w:space="0" w:color="auto"/>
        <w:right w:val="none" w:sz="0" w:space="0" w:color="auto"/>
      </w:divBdr>
    </w:div>
    <w:div w:id="1442142801">
      <w:bodyDiv w:val="1"/>
      <w:marLeft w:val="0"/>
      <w:marRight w:val="0"/>
      <w:marTop w:val="0"/>
      <w:marBottom w:val="0"/>
      <w:divBdr>
        <w:top w:val="none" w:sz="0" w:space="0" w:color="auto"/>
        <w:left w:val="none" w:sz="0" w:space="0" w:color="auto"/>
        <w:bottom w:val="none" w:sz="0" w:space="0" w:color="auto"/>
        <w:right w:val="none" w:sz="0" w:space="0" w:color="auto"/>
      </w:divBdr>
    </w:div>
    <w:div w:id="1480655493">
      <w:bodyDiv w:val="1"/>
      <w:marLeft w:val="0"/>
      <w:marRight w:val="0"/>
      <w:marTop w:val="0"/>
      <w:marBottom w:val="0"/>
      <w:divBdr>
        <w:top w:val="none" w:sz="0" w:space="0" w:color="auto"/>
        <w:left w:val="none" w:sz="0" w:space="0" w:color="auto"/>
        <w:bottom w:val="none" w:sz="0" w:space="0" w:color="auto"/>
        <w:right w:val="none" w:sz="0" w:space="0" w:color="auto"/>
      </w:divBdr>
    </w:div>
    <w:div w:id="1576356179">
      <w:bodyDiv w:val="1"/>
      <w:marLeft w:val="0"/>
      <w:marRight w:val="0"/>
      <w:marTop w:val="0"/>
      <w:marBottom w:val="0"/>
      <w:divBdr>
        <w:top w:val="none" w:sz="0" w:space="0" w:color="auto"/>
        <w:left w:val="none" w:sz="0" w:space="0" w:color="auto"/>
        <w:bottom w:val="none" w:sz="0" w:space="0" w:color="auto"/>
        <w:right w:val="none" w:sz="0" w:space="0" w:color="auto"/>
      </w:divBdr>
      <w:divsChild>
        <w:div w:id="1998145550">
          <w:marLeft w:val="0"/>
          <w:marRight w:val="0"/>
          <w:marTop w:val="0"/>
          <w:marBottom w:val="0"/>
          <w:divBdr>
            <w:top w:val="none" w:sz="0" w:space="0" w:color="auto"/>
            <w:left w:val="none" w:sz="0" w:space="0" w:color="auto"/>
            <w:bottom w:val="none" w:sz="0" w:space="0" w:color="auto"/>
            <w:right w:val="none" w:sz="0" w:space="0" w:color="auto"/>
          </w:divBdr>
        </w:div>
      </w:divsChild>
    </w:div>
    <w:div w:id="1619213758">
      <w:bodyDiv w:val="1"/>
      <w:marLeft w:val="0"/>
      <w:marRight w:val="0"/>
      <w:marTop w:val="0"/>
      <w:marBottom w:val="0"/>
      <w:divBdr>
        <w:top w:val="none" w:sz="0" w:space="0" w:color="auto"/>
        <w:left w:val="none" w:sz="0" w:space="0" w:color="auto"/>
        <w:bottom w:val="none" w:sz="0" w:space="0" w:color="auto"/>
        <w:right w:val="none" w:sz="0" w:space="0" w:color="auto"/>
      </w:divBdr>
      <w:divsChild>
        <w:div w:id="8829090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97481403">
      <w:bodyDiv w:val="1"/>
      <w:marLeft w:val="0"/>
      <w:marRight w:val="0"/>
      <w:marTop w:val="0"/>
      <w:marBottom w:val="0"/>
      <w:divBdr>
        <w:top w:val="none" w:sz="0" w:space="0" w:color="auto"/>
        <w:left w:val="none" w:sz="0" w:space="0" w:color="auto"/>
        <w:bottom w:val="none" w:sz="0" w:space="0" w:color="auto"/>
        <w:right w:val="none" w:sz="0" w:space="0" w:color="auto"/>
      </w:divBdr>
      <w:divsChild>
        <w:div w:id="16076126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05543339">
      <w:bodyDiv w:val="1"/>
      <w:marLeft w:val="0"/>
      <w:marRight w:val="0"/>
      <w:marTop w:val="0"/>
      <w:marBottom w:val="0"/>
      <w:divBdr>
        <w:top w:val="none" w:sz="0" w:space="0" w:color="auto"/>
        <w:left w:val="none" w:sz="0" w:space="0" w:color="auto"/>
        <w:bottom w:val="none" w:sz="0" w:space="0" w:color="auto"/>
        <w:right w:val="none" w:sz="0" w:space="0" w:color="auto"/>
      </w:divBdr>
    </w:div>
    <w:div w:id="1841114814">
      <w:bodyDiv w:val="1"/>
      <w:marLeft w:val="0"/>
      <w:marRight w:val="0"/>
      <w:marTop w:val="0"/>
      <w:marBottom w:val="0"/>
      <w:divBdr>
        <w:top w:val="none" w:sz="0" w:space="0" w:color="auto"/>
        <w:left w:val="none" w:sz="0" w:space="0" w:color="auto"/>
        <w:bottom w:val="none" w:sz="0" w:space="0" w:color="auto"/>
        <w:right w:val="none" w:sz="0" w:space="0" w:color="auto"/>
      </w:divBdr>
      <w:divsChild>
        <w:div w:id="69350546">
          <w:marLeft w:val="0"/>
          <w:marRight w:val="0"/>
          <w:marTop w:val="0"/>
          <w:marBottom w:val="0"/>
          <w:divBdr>
            <w:top w:val="none" w:sz="0" w:space="0" w:color="auto"/>
            <w:left w:val="none" w:sz="0" w:space="0" w:color="auto"/>
            <w:bottom w:val="none" w:sz="0" w:space="0" w:color="auto"/>
            <w:right w:val="none" w:sz="0" w:space="0" w:color="auto"/>
          </w:divBdr>
        </w:div>
      </w:divsChild>
    </w:div>
    <w:div w:id="2058779630">
      <w:bodyDiv w:val="1"/>
      <w:marLeft w:val="0"/>
      <w:marRight w:val="0"/>
      <w:marTop w:val="0"/>
      <w:marBottom w:val="0"/>
      <w:divBdr>
        <w:top w:val="none" w:sz="0" w:space="0" w:color="auto"/>
        <w:left w:val="none" w:sz="0" w:space="0" w:color="auto"/>
        <w:bottom w:val="none" w:sz="0" w:space="0" w:color="auto"/>
        <w:right w:val="none" w:sz="0" w:space="0" w:color="auto"/>
      </w:divBdr>
    </w:div>
    <w:div w:id="2109084651">
      <w:bodyDiv w:val="1"/>
      <w:marLeft w:val="0"/>
      <w:marRight w:val="0"/>
      <w:marTop w:val="0"/>
      <w:marBottom w:val="0"/>
      <w:divBdr>
        <w:top w:val="none" w:sz="0" w:space="0" w:color="auto"/>
        <w:left w:val="none" w:sz="0" w:space="0" w:color="auto"/>
        <w:bottom w:val="none" w:sz="0" w:space="0" w:color="auto"/>
        <w:right w:val="none" w:sz="0" w:space="0" w:color="auto"/>
      </w:divBdr>
    </w:div>
    <w:div w:id="2137289659">
      <w:bodyDiv w:val="1"/>
      <w:marLeft w:val="0"/>
      <w:marRight w:val="0"/>
      <w:marTop w:val="0"/>
      <w:marBottom w:val="0"/>
      <w:divBdr>
        <w:top w:val="none" w:sz="0" w:space="0" w:color="auto"/>
        <w:left w:val="none" w:sz="0" w:space="0" w:color="auto"/>
        <w:bottom w:val="none" w:sz="0" w:space="0" w:color="auto"/>
        <w:right w:val="none" w:sz="0" w:space="0" w:color="auto"/>
      </w:divBdr>
    </w:div>
    <w:div w:id="214291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4SQX5P7U7WPY-958212181-818491</_dlc_DocId>
    <_dlc_DocIdUrl xmlns="c890fddd-4e87-4e08-8b51-545f2a3f7b06">
      <Url>https://senpr.sharepoint.com/sites/obralegislativa/_layouts/15/DocIdRedir.aspx?ID=4SQX5P7U7WPY-958212181-818491</Url>
      <Description>4SQX5P7U7WPY-958212181-818491</Description>
    </_dlc_DocIdUrl>
  </documentManagement>
</p:properties>
</file>

<file path=customXml/itemProps1.xml><?xml version="1.0" encoding="utf-8"?>
<ds:datastoreItem xmlns:ds="http://schemas.openxmlformats.org/officeDocument/2006/customXml" ds:itemID="{583E4720-134A-4C16-AD9F-68297CE019DE}">
  <ds:schemaRefs>
    <ds:schemaRef ds:uri="http://schemas.microsoft.com/office/2006/metadata/longProperties"/>
  </ds:schemaRefs>
</ds:datastoreItem>
</file>

<file path=customXml/itemProps2.xml><?xml version="1.0" encoding="utf-8"?>
<ds:datastoreItem xmlns:ds="http://schemas.openxmlformats.org/officeDocument/2006/customXml" ds:itemID="{F891658B-8104-4A04-9007-3FD89AEEFF1F}">
  <ds:schemaRefs>
    <ds:schemaRef ds:uri="http://schemas.microsoft.com/sharepoint/v3/contenttype/forms"/>
  </ds:schemaRefs>
</ds:datastoreItem>
</file>

<file path=customXml/itemProps3.xml><?xml version="1.0" encoding="utf-8"?>
<ds:datastoreItem xmlns:ds="http://schemas.openxmlformats.org/officeDocument/2006/customXml" ds:itemID="{9FAA09CD-E6AC-4163-ACA6-C686B3417257}">
  <ds:schemaRefs>
    <ds:schemaRef ds:uri="http://schemas.microsoft.com/sharepoint/events"/>
  </ds:schemaRefs>
</ds:datastoreItem>
</file>

<file path=customXml/itemProps4.xml><?xml version="1.0" encoding="utf-8"?>
<ds:datastoreItem xmlns:ds="http://schemas.openxmlformats.org/officeDocument/2006/customXml" ds:itemID="{C6AFB2F1-0DFF-4A97-8DE7-D6AAE1366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FF8EF2-4C3A-40CC-8B10-C0CC5BD8F14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647</Words>
  <Characters>3492</Characters>
  <Application>Microsoft Office Word</Application>
  <DocSecurity>0</DocSecurity>
  <Lines>29</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(Asesores Legislativos)</dc:creator>
  <cp:keywords/>
  <cp:lastModifiedBy>Eric J. González (Trámites y Récords)</cp:lastModifiedBy>
  <cp:revision>10</cp:revision>
  <cp:lastPrinted>2025-06-13T19:40:00Z</cp:lastPrinted>
  <dcterms:created xsi:type="dcterms:W3CDTF">2025-06-26T19:09:00Z</dcterms:created>
  <dcterms:modified xsi:type="dcterms:W3CDTF">2025-09-10T16:06:00Z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1688056365</vt:i4>
  </property>
  <property fmtid="{D5CDD505-2E9C-101B-9397-08002B2CF9AE}" pid="3" name="_dlc_DocId">
    <vt:lpwstr>4SQX5P7U7WPY-958212181-798997</vt:lpwstr>
  </property>
  <property fmtid="{D5CDD505-2E9C-101B-9397-08002B2CF9AE}" pid="4" name="_dlc_DocIdItemGuid">
    <vt:lpwstr>000d672b-4b52-4f1d-b36f-a2e7d27f8def</vt:lpwstr>
  </property>
  <property fmtid="{D5CDD505-2E9C-101B-9397-08002B2CF9AE}" pid="5" name="_dlc_DocIdUrl">
    <vt:lpwstr>https://senpr.sharepoint.com/sites/obralegislativa/_layouts/15/DocIdRedir.aspx?ID=4SQX5P7U7WPY-958212181-798997, 4SQX5P7U7WPY-958212181-798997</vt:lpwstr>
  </property>
  <property fmtid="{D5CDD505-2E9C-101B-9397-08002B2CF9AE}" pid="6" name="ContentTypeId">
    <vt:lpwstr>0x0101008C58FC75B682744FB4A53C756BEDC3A3</vt:lpwstr>
  </property>
  <property fmtid="{D5CDD505-2E9C-101B-9397-08002B2CF9AE}" pid="7" name="MediaServiceImageTags">
    <vt:lpwstr/>
  </property>
</Properties>
</file>