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09A7D2" w14:textId="77777777" w:rsidR="002670C1" w:rsidRPr="00055F7B" w:rsidRDefault="002905BE" w:rsidP="009852EB">
      <w:pPr>
        <w:jc w:val="center"/>
        <w:outlineLvl w:val="0"/>
        <w:rPr>
          <w:rFonts w:ascii="Book Antiqua" w:hAnsi="Book Antiqua"/>
          <w:b/>
          <w:sz w:val="28"/>
          <w:szCs w:val="28"/>
          <w:lang w:val="es-ES_tradnl"/>
        </w:rPr>
      </w:pPr>
      <w:r w:rsidRPr="00055F7B">
        <w:rPr>
          <w:rFonts w:ascii="Book Antiqua" w:hAnsi="Book Antiqua"/>
          <w:b/>
          <w:sz w:val="28"/>
          <w:szCs w:val="28"/>
          <w:lang w:val="es-ES_tradnl"/>
        </w:rPr>
        <w:t>GOBIERNO</w:t>
      </w:r>
      <w:r w:rsidR="002670C1" w:rsidRPr="00055F7B">
        <w:rPr>
          <w:rFonts w:ascii="Book Antiqua" w:hAnsi="Book Antiqua"/>
          <w:b/>
          <w:sz w:val="28"/>
          <w:szCs w:val="28"/>
          <w:lang w:val="es-ES_tradnl"/>
        </w:rPr>
        <w:t xml:space="preserve"> DE PUERTO RICO</w:t>
      </w:r>
    </w:p>
    <w:p w14:paraId="7978001F" w14:textId="77777777" w:rsidR="002670C1" w:rsidRPr="00055F7B" w:rsidRDefault="002670C1" w:rsidP="002670C1">
      <w:pPr>
        <w:tabs>
          <w:tab w:val="left" w:pos="5080"/>
        </w:tabs>
        <w:jc w:val="center"/>
        <w:rPr>
          <w:rFonts w:ascii="Book Antiqua" w:hAnsi="Book Antiqua"/>
          <w:lang w:val="es-ES_tradnl"/>
        </w:rPr>
      </w:pPr>
    </w:p>
    <w:p w14:paraId="0BA9A77E" w14:textId="77777777" w:rsidR="002670C1" w:rsidRPr="00055F7B" w:rsidRDefault="002905BE" w:rsidP="00632DBA">
      <w:pPr>
        <w:pStyle w:val="Title2"/>
        <w:tabs>
          <w:tab w:val="clear" w:pos="7776"/>
          <w:tab w:val="clear" w:pos="7848"/>
          <w:tab w:val="right" w:pos="8640"/>
          <w:tab w:val="left" w:pos="9180"/>
        </w:tabs>
        <w:rPr>
          <w:rFonts w:ascii="Book Antiqua" w:hAnsi="Book Antiqua"/>
          <w:szCs w:val="24"/>
          <w:lang w:val="es-ES_tradnl"/>
        </w:rPr>
      </w:pPr>
      <w:r w:rsidRPr="00055F7B">
        <w:rPr>
          <w:rFonts w:ascii="Book Antiqua" w:hAnsi="Book Antiqua"/>
          <w:szCs w:val="24"/>
          <w:lang w:val="es-ES_tradnl"/>
        </w:rPr>
        <w:t>20m</w:t>
      </w:r>
      <w:r w:rsidR="002670C1" w:rsidRPr="00055F7B">
        <w:rPr>
          <w:rFonts w:ascii="Book Antiqua" w:hAnsi="Book Antiqua"/>
          <w:szCs w:val="24"/>
          <w:lang w:val="es-ES_tradnl"/>
        </w:rPr>
        <w:t>a. Asamblea</w:t>
      </w:r>
      <w:r w:rsidR="002670C1" w:rsidRPr="00055F7B">
        <w:rPr>
          <w:rFonts w:ascii="Book Antiqua" w:hAnsi="Book Antiqua"/>
          <w:szCs w:val="24"/>
          <w:lang w:val="es-ES_tradnl"/>
        </w:rPr>
        <w:tab/>
        <w:t xml:space="preserve">    </w:t>
      </w:r>
      <w:r w:rsidR="00445CFE" w:rsidRPr="00055F7B">
        <w:rPr>
          <w:rFonts w:ascii="Book Antiqua" w:hAnsi="Book Antiqua"/>
          <w:szCs w:val="24"/>
          <w:lang w:val="es-ES_tradnl"/>
        </w:rPr>
        <w:t xml:space="preserve">       </w:t>
      </w:r>
      <w:r w:rsidR="00632DBA" w:rsidRPr="00055F7B">
        <w:rPr>
          <w:rFonts w:ascii="Book Antiqua" w:hAnsi="Book Antiqua"/>
          <w:szCs w:val="24"/>
          <w:lang w:val="es-ES_tradnl"/>
        </w:rPr>
        <w:t xml:space="preserve">  </w:t>
      </w:r>
      <w:r w:rsidR="00445CFE" w:rsidRPr="00055F7B">
        <w:rPr>
          <w:rFonts w:ascii="Book Antiqua" w:hAnsi="Book Antiqua"/>
          <w:szCs w:val="24"/>
          <w:lang w:val="es-ES_tradnl"/>
        </w:rPr>
        <w:t>1r</w:t>
      </w:r>
      <w:r w:rsidR="002670C1" w:rsidRPr="00055F7B">
        <w:rPr>
          <w:rFonts w:ascii="Book Antiqua" w:hAnsi="Book Antiqua"/>
          <w:szCs w:val="24"/>
          <w:lang w:val="es-ES_tradnl"/>
        </w:rPr>
        <w:t>a. Sesión</w:t>
      </w:r>
    </w:p>
    <w:p w14:paraId="068B3490" w14:textId="77777777" w:rsidR="002670C1" w:rsidRPr="00055F7B" w:rsidRDefault="002670C1" w:rsidP="001A14B6">
      <w:pPr>
        <w:pStyle w:val="Title2"/>
        <w:tabs>
          <w:tab w:val="clear" w:pos="648"/>
          <w:tab w:val="left" w:pos="540"/>
          <w:tab w:val="left" w:pos="6930"/>
        </w:tabs>
        <w:rPr>
          <w:rFonts w:ascii="Book Antiqua" w:hAnsi="Book Antiqua"/>
          <w:szCs w:val="24"/>
          <w:lang w:val="es-ES_tradnl"/>
        </w:rPr>
      </w:pPr>
      <w:r w:rsidRPr="00055F7B">
        <w:rPr>
          <w:rFonts w:ascii="Book Antiqua" w:hAnsi="Book Antiqua"/>
          <w:szCs w:val="24"/>
          <w:lang w:val="es-ES_tradnl"/>
        </w:rPr>
        <w:tab/>
        <w:t>Legislativa</w:t>
      </w:r>
      <w:r w:rsidRPr="00055F7B">
        <w:rPr>
          <w:rFonts w:ascii="Book Antiqua" w:hAnsi="Book Antiqua"/>
          <w:szCs w:val="24"/>
          <w:lang w:val="es-ES_tradnl"/>
        </w:rPr>
        <w:tab/>
        <w:t xml:space="preserve">   </w:t>
      </w:r>
      <w:r w:rsidR="00632DBA" w:rsidRPr="00055F7B">
        <w:rPr>
          <w:rFonts w:ascii="Book Antiqua" w:hAnsi="Book Antiqua"/>
          <w:szCs w:val="24"/>
          <w:lang w:val="es-ES_tradnl"/>
        </w:rPr>
        <w:t xml:space="preserve">       </w:t>
      </w:r>
      <w:r w:rsidRPr="00055F7B">
        <w:rPr>
          <w:rFonts w:ascii="Book Antiqua" w:hAnsi="Book Antiqua"/>
          <w:szCs w:val="24"/>
          <w:lang w:val="es-ES_tradnl"/>
        </w:rPr>
        <w:t xml:space="preserve"> </w:t>
      </w:r>
      <w:r w:rsidR="00632DBA" w:rsidRPr="00055F7B">
        <w:rPr>
          <w:rFonts w:ascii="Book Antiqua" w:hAnsi="Book Antiqua"/>
          <w:szCs w:val="24"/>
          <w:lang w:val="es-ES_tradnl"/>
        </w:rPr>
        <w:t xml:space="preserve"> </w:t>
      </w:r>
      <w:r w:rsidRPr="00055F7B">
        <w:rPr>
          <w:rFonts w:ascii="Book Antiqua" w:hAnsi="Book Antiqua"/>
          <w:szCs w:val="24"/>
          <w:lang w:val="es-ES_tradnl"/>
        </w:rPr>
        <w:t>Ordinaria</w:t>
      </w:r>
    </w:p>
    <w:p w14:paraId="256C3D19" w14:textId="77777777" w:rsidR="002670C1" w:rsidRPr="00055F7B" w:rsidRDefault="002670C1" w:rsidP="002670C1">
      <w:pPr>
        <w:rPr>
          <w:rFonts w:ascii="Book Antiqua" w:hAnsi="Book Antiqua"/>
          <w:lang w:val="es-ES_tradnl"/>
        </w:rPr>
      </w:pPr>
    </w:p>
    <w:p w14:paraId="4470B82E" w14:textId="77777777" w:rsidR="002670C1" w:rsidRPr="00055F7B" w:rsidRDefault="002670C1" w:rsidP="009852EB">
      <w:pPr>
        <w:jc w:val="center"/>
        <w:outlineLvl w:val="0"/>
        <w:rPr>
          <w:rFonts w:ascii="Book Antiqua" w:hAnsi="Book Antiqua"/>
          <w:smallCaps/>
          <w:sz w:val="36"/>
          <w:szCs w:val="36"/>
          <w:lang w:val="es-ES_tradnl"/>
        </w:rPr>
      </w:pPr>
      <w:r w:rsidRPr="00055F7B">
        <w:rPr>
          <w:rFonts w:ascii="Book Antiqua" w:hAnsi="Book Antiqua"/>
          <w:b/>
          <w:caps/>
          <w:sz w:val="36"/>
          <w:szCs w:val="36"/>
          <w:lang w:val="es-ES_tradnl"/>
        </w:rPr>
        <w:t>CÁMARA DE REPRESENTANTES</w:t>
      </w:r>
    </w:p>
    <w:p w14:paraId="33569D38" w14:textId="77777777" w:rsidR="002670C1" w:rsidRPr="00055F7B" w:rsidRDefault="002670C1" w:rsidP="002670C1">
      <w:pPr>
        <w:jc w:val="center"/>
        <w:rPr>
          <w:rFonts w:ascii="Book Antiqua" w:hAnsi="Book Antiqua" w:cs="Tahoma"/>
          <w:b/>
          <w:sz w:val="20"/>
          <w:szCs w:val="20"/>
          <w:lang w:val="es-ES_tradnl"/>
        </w:rPr>
      </w:pPr>
    </w:p>
    <w:p w14:paraId="1CDA4563" w14:textId="77777777" w:rsidR="002670C1" w:rsidRPr="00055F7B" w:rsidRDefault="002670C1" w:rsidP="002670C1">
      <w:pPr>
        <w:jc w:val="center"/>
        <w:rPr>
          <w:rFonts w:ascii="Book Antiqua" w:hAnsi="Book Antiqua" w:cs="Tahoma"/>
          <w:b/>
          <w:sz w:val="20"/>
          <w:szCs w:val="20"/>
          <w:lang w:val="es-ES_tradnl"/>
        </w:rPr>
      </w:pPr>
    </w:p>
    <w:p w14:paraId="7CA4AAD9" w14:textId="77777777" w:rsidR="002670C1" w:rsidRPr="00055F7B" w:rsidRDefault="002670C1" w:rsidP="009852EB">
      <w:pPr>
        <w:jc w:val="center"/>
        <w:outlineLvl w:val="0"/>
        <w:rPr>
          <w:rFonts w:ascii="Book Antiqua" w:hAnsi="Book Antiqua" w:cs="Tahoma"/>
          <w:b/>
          <w:sz w:val="52"/>
          <w:szCs w:val="52"/>
          <w:lang w:val="es-ES_tradnl"/>
        </w:rPr>
      </w:pPr>
      <w:r w:rsidRPr="00055F7B">
        <w:rPr>
          <w:rFonts w:ascii="Book Antiqua" w:hAnsi="Book Antiqua" w:cs="Tahoma"/>
          <w:b/>
          <w:sz w:val="52"/>
          <w:szCs w:val="52"/>
          <w:lang w:val="es-ES_tradnl"/>
        </w:rPr>
        <w:t xml:space="preserve">R. DE LA C. </w:t>
      </w:r>
      <w:r w:rsidR="009D1091" w:rsidRPr="00055F7B">
        <w:rPr>
          <w:rFonts w:ascii="Book Antiqua" w:hAnsi="Book Antiqua" w:cs="Tahoma"/>
          <w:b/>
          <w:sz w:val="52"/>
          <w:szCs w:val="52"/>
          <w:lang w:val="es-ES_tradnl"/>
        </w:rPr>
        <w:t>361</w:t>
      </w:r>
    </w:p>
    <w:p w14:paraId="543B3666" w14:textId="77777777" w:rsidR="001A14B6" w:rsidRPr="00055F7B" w:rsidRDefault="001A14B6" w:rsidP="001A14B6">
      <w:pPr>
        <w:jc w:val="center"/>
        <w:rPr>
          <w:rFonts w:ascii="Book Antiqua" w:hAnsi="Book Antiqua" w:cs="Tahoma"/>
          <w:b/>
          <w:sz w:val="52"/>
          <w:szCs w:val="52"/>
          <w:lang w:val="es-ES_tradnl"/>
        </w:rPr>
      </w:pPr>
    </w:p>
    <w:p w14:paraId="7EA2D2B9" w14:textId="77777777" w:rsidR="002670C1" w:rsidRPr="00055F7B" w:rsidRDefault="002670C1" w:rsidP="009852EB">
      <w:pPr>
        <w:jc w:val="center"/>
        <w:outlineLvl w:val="0"/>
        <w:rPr>
          <w:rFonts w:ascii="Book Antiqua" w:hAnsi="Book Antiqua" w:cs="Tahoma"/>
          <w:b/>
          <w:sz w:val="28"/>
          <w:szCs w:val="28"/>
          <w:lang w:val="es-ES_tradnl"/>
        </w:rPr>
      </w:pPr>
      <w:r w:rsidRPr="00055F7B">
        <w:rPr>
          <w:rFonts w:ascii="Book Antiqua" w:hAnsi="Book Antiqua" w:cs="Tahoma"/>
          <w:b/>
          <w:sz w:val="28"/>
          <w:szCs w:val="28"/>
          <w:lang w:val="es-ES_tradnl"/>
        </w:rPr>
        <w:t>INFORME</w:t>
      </w:r>
      <w:r w:rsidR="00632DBA" w:rsidRPr="00055F7B">
        <w:rPr>
          <w:rFonts w:ascii="Book Antiqua" w:hAnsi="Book Antiqua" w:cs="Tahoma"/>
          <w:b/>
          <w:sz w:val="28"/>
          <w:szCs w:val="28"/>
          <w:lang w:val="es-ES_tradnl"/>
        </w:rPr>
        <w:t xml:space="preserve"> POSITIVO</w:t>
      </w:r>
    </w:p>
    <w:p w14:paraId="477B0415" w14:textId="77777777" w:rsidR="002670C1" w:rsidRPr="00055F7B" w:rsidRDefault="002670C1" w:rsidP="002670C1">
      <w:pPr>
        <w:jc w:val="center"/>
        <w:rPr>
          <w:rFonts w:ascii="Book Antiqua" w:hAnsi="Book Antiqua" w:cs="Tahoma"/>
          <w:b/>
          <w:sz w:val="28"/>
          <w:szCs w:val="28"/>
          <w:lang w:val="es-ES_tradnl"/>
        </w:rPr>
      </w:pPr>
    </w:p>
    <w:p w14:paraId="555883A7" w14:textId="77777777" w:rsidR="002670C1" w:rsidRPr="00055F7B" w:rsidRDefault="002670C1" w:rsidP="002670C1">
      <w:pPr>
        <w:jc w:val="center"/>
        <w:rPr>
          <w:rFonts w:ascii="Book Antiqua" w:hAnsi="Book Antiqua" w:cs="Tahoma"/>
          <w:lang w:val="es-ES_tradnl"/>
        </w:rPr>
      </w:pPr>
      <w:r w:rsidRPr="00055F7B">
        <w:rPr>
          <w:rFonts w:ascii="Book Antiqua" w:hAnsi="Book Antiqua" w:cs="Tahoma"/>
          <w:lang w:val="es-ES_tradnl"/>
        </w:rPr>
        <w:t xml:space="preserve">  </w:t>
      </w:r>
      <w:r w:rsidR="00055F7B" w:rsidRPr="00055F7B">
        <w:rPr>
          <w:rFonts w:ascii="Book Antiqua" w:hAnsi="Book Antiqua" w:cs="Tahoma"/>
          <w:lang w:val="es-ES_tradnl"/>
        </w:rPr>
        <w:t xml:space="preserve"> 2</w:t>
      </w:r>
      <w:r w:rsidR="003363BB">
        <w:rPr>
          <w:rFonts w:ascii="Book Antiqua" w:hAnsi="Book Antiqua" w:cs="Tahoma"/>
          <w:lang w:val="es-ES_tradnl"/>
        </w:rPr>
        <w:t>3</w:t>
      </w:r>
      <w:r w:rsidR="00055F7B" w:rsidRPr="00055F7B">
        <w:rPr>
          <w:rFonts w:ascii="Book Antiqua" w:hAnsi="Book Antiqua" w:cs="Tahoma"/>
          <w:lang w:val="es-ES_tradnl"/>
        </w:rPr>
        <w:t xml:space="preserve"> </w:t>
      </w:r>
      <w:r w:rsidRPr="00055F7B">
        <w:rPr>
          <w:rFonts w:ascii="Book Antiqua" w:hAnsi="Book Antiqua" w:cs="Tahoma"/>
          <w:lang w:val="es-ES_tradnl"/>
        </w:rPr>
        <w:t xml:space="preserve">de </w:t>
      </w:r>
      <w:r w:rsidR="00F533D4" w:rsidRPr="00055F7B">
        <w:rPr>
          <w:rFonts w:ascii="Book Antiqua" w:hAnsi="Book Antiqua" w:cs="Tahoma"/>
          <w:lang w:val="es-ES_tradnl"/>
        </w:rPr>
        <w:t>junio</w:t>
      </w:r>
      <w:r w:rsidRPr="00055F7B">
        <w:rPr>
          <w:rFonts w:ascii="Book Antiqua" w:hAnsi="Book Antiqua" w:cs="Tahoma"/>
          <w:lang w:val="es-ES_tradnl"/>
        </w:rPr>
        <w:t xml:space="preserve"> de </w:t>
      </w:r>
      <w:r w:rsidR="00333864" w:rsidRPr="00055F7B">
        <w:rPr>
          <w:rFonts w:ascii="Book Antiqua" w:hAnsi="Book Antiqua" w:cs="Tahoma"/>
          <w:lang w:val="es-ES_tradnl"/>
        </w:rPr>
        <w:t>2025</w:t>
      </w:r>
    </w:p>
    <w:p w14:paraId="3FBF7855" w14:textId="77777777" w:rsidR="002670C1" w:rsidRPr="00055F7B" w:rsidRDefault="002670C1" w:rsidP="002670C1">
      <w:pPr>
        <w:jc w:val="both"/>
        <w:rPr>
          <w:rFonts w:ascii="Book Antiqua" w:hAnsi="Book Antiqua" w:cs="Tahoma"/>
          <w:sz w:val="20"/>
          <w:szCs w:val="20"/>
          <w:lang w:val="es-ES_tradnl"/>
        </w:rPr>
      </w:pPr>
    </w:p>
    <w:p w14:paraId="2F78267A" w14:textId="77777777" w:rsidR="00EF143E" w:rsidRPr="00055F7B" w:rsidRDefault="00EF143E" w:rsidP="002670C1">
      <w:pPr>
        <w:jc w:val="both"/>
        <w:rPr>
          <w:rFonts w:ascii="Book Antiqua" w:hAnsi="Book Antiqua" w:cs="Tahoma"/>
          <w:sz w:val="20"/>
          <w:szCs w:val="20"/>
          <w:lang w:val="es-ES_tradnl"/>
        </w:rPr>
      </w:pPr>
    </w:p>
    <w:p w14:paraId="2F68E8BE" w14:textId="77777777" w:rsidR="002670C1" w:rsidRPr="00055F7B" w:rsidRDefault="002670C1" w:rsidP="002670C1">
      <w:pPr>
        <w:jc w:val="both"/>
        <w:rPr>
          <w:rFonts w:ascii="Book Antiqua" w:hAnsi="Book Antiqua" w:cs="Tahoma"/>
          <w:b/>
          <w:lang w:val="es-ES_tradnl"/>
        </w:rPr>
      </w:pPr>
      <w:r w:rsidRPr="00055F7B">
        <w:rPr>
          <w:rFonts w:ascii="Book Antiqua" w:hAnsi="Book Antiqua" w:cs="Tahoma"/>
          <w:b/>
          <w:lang w:val="es-ES_tradnl"/>
        </w:rPr>
        <w:t>A LA CÁMARA DE REPRESENTANTES DE PUERTO RICO:</w:t>
      </w:r>
    </w:p>
    <w:p w14:paraId="66B5935E" w14:textId="77777777" w:rsidR="002670C1" w:rsidRPr="00055F7B" w:rsidRDefault="002670C1" w:rsidP="002670C1">
      <w:pPr>
        <w:jc w:val="both"/>
        <w:rPr>
          <w:rFonts w:ascii="Book Antiqua" w:hAnsi="Book Antiqua" w:cs="Tahoma"/>
          <w:lang w:val="es-ES_tradnl"/>
        </w:rPr>
      </w:pPr>
    </w:p>
    <w:p w14:paraId="5EE36EE3" w14:textId="77777777" w:rsidR="00682883" w:rsidRPr="00055F7B" w:rsidRDefault="002670C1" w:rsidP="00682883">
      <w:pPr>
        <w:jc w:val="both"/>
        <w:rPr>
          <w:rFonts w:ascii="Book Antiqua" w:hAnsi="Book Antiqua" w:cs="Tahoma"/>
          <w:lang w:val="es-ES_tradnl"/>
        </w:rPr>
      </w:pPr>
      <w:r w:rsidRPr="00055F7B">
        <w:rPr>
          <w:rFonts w:ascii="Book Antiqua" w:hAnsi="Book Antiqua" w:cs="Tahoma"/>
          <w:lang w:val="es-ES_tradnl"/>
        </w:rPr>
        <w:tab/>
      </w:r>
      <w:r w:rsidR="008A4022" w:rsidRPr="00055F7B">
        <w:rPr>
          <w:rFonts w:ascii="Book Antiqua" w:hAnsi="Book Antiqua" w:cs="Tahoma"/>
          <w:lang w:val="es-ES_tradnl"/>
        </w:rPr>
        <w:t>La Comisión de Asuntos Internos de la Cámara de Representantes, previo estudio y con</w:t>
      </w:r>
      <w:r w:rsidR="00062F39" w:rsidRPr="00055F7B">
        <w:rPr>
          <w:rFonts w:ascii="Book Antiqua" w:hAnsi="Book Antiqua" w:cs="Tahoma"/>
          <w:lang w:val="es-ES_tradnl"/>
        </w:rPr>
        <w:t>sideración de la R. de la C.</w:t>
      </w:r>
      <w:r w:rsidR="00055F7B" w:rsidRPr="00055F7B">
        <w:rPr>
          <w:rFonts w:ascii="Book Antiqua" w:hAnsi="Book Antiqua" w:cs="Tahoma"/>
          <w:lang w:val="es-ES_tradnl"/>
        </w:rPr>
        <w:t xml:space="preserve"> 361</w:t>
      </w:r>
      <w:r w:rsidR="00FA5F29" w:rsidRPr="00055F7B">
        <w:rPr>
          <w:rFonts w:ascii="Book Antiqua" w:hAnsi="Book Antiqua" w:cs="Tahoma"/>
          <w:lang w:val="es-ES_tradnl"/>
        </w:rPr>
        <w:t xml:space="preserve">, </w:t>
      </w:r>
      <w:r w:rsidR="00682883" w:rsidRPr="00055F7B">
        <w:rPr>
          <w:rFonts w:ascii="Book Antiqua" w:hAnsi="Book Antiqua" w:cs="Tahoma"/>
          <w:lang w:val="es-ES_tradnl"/>
        </w:rPr>
        <w:t>tiene a bien someter su informe recomendando la aprobación de la medida con las enmiendas contenidas en el entirillado electrónico que acompaña este informe, cuyo título lee:</w:t>
      </w:r>
    </w:p>
    <w:p w14:paraId="5621F053" w14:textId="77777777" w:rsidR="00BC1CB2" w:rsidRPr="00055F7B" w:rsidRDefault="00BC1CB2" w:rsidP="007F3B99">
      <w:pPr>
        <w:jc w:val="both"/>
        <w:rPr>
          <w:rFonts w:ascii="Book Antiqua" w:hAnsi="Book Antiqua" w:cs="Tahoma"/>
          <w:lang w:val="es-ES_tradnl"/>
        </w:rPr>
      </w:pPr>
    </w:p>
    <w:p w14:paraId="6F0D95A3" w14:textId="77777777" w:rsidR="008D4A0A" w:rsidRPr="00055F7B" w:rsidRDefault="00BC1CB2" w:rsidP="00055F7B">
      <w:pPr>
        <w:ind w:left="567" w:hanging="567"/>
        <w:jc w:val="both"/>
        <w:rPr>
          <w:rFonts w:ascii="Book Antiqua" w:hAnsi="Book Antiqua"/>
          <w:lang w:val="es-ES_tradnl"/>
        </w:rPr>
      </w:pPr>
      <w:r w:rsidRPr="00055F7B">
        <w:rPr>
          <w:rFonts w:ascii="Book Antiqua" w:hAnsi="Book Antiqua" w:cs="Tahoma"/>
          <w:lang w:val="es-ES_tradnl"/>
        </w:rPr>
        <w:t xml:space="preserve"> </w:t>
      </w:r>
      <w:r w:rsidR="00E86FF9" w:rsidRPr="00055F7B">
        <w:rPr>
          <w:rFonts w:ascii="Book Antiqua" w:hAnsi="Book Antiqua" w:cs="Tahoma"/>
          <w:lang w:val="es-ES_tradnl"/>
        </w:rPr>
        <w:t>“</w:t>
      </w:r>
      <w:r w:rsidR="00E86FF9" w:rsidRPr="00055F7B">
        <w:rPr>
          <w:rFonts w:ascii="Book Antiqua" w:hAnsi="Book Antiqua"/>
          <w:lang w:val="es-ES_tradnl"/>
        </w:rPr>
        <w:t>Para</w:t>
      </w:r>
      <w:r w:rsidR="00E86FF9" w:rsidRPr="00055F7B">
        <w:rPr>
          <w:lang w:val="es-ES_tradnl"/>
        </w:rPr>
        <w:t xml:space="preserve"> </w:t>
      </w:r>
      <w:r w:rsidR="00DA46D6" w:rsidRPr="00411133">
        <w:rPr>
          <w:rFonts w:ascii="Book Antiqua" w:hAnsi="Book Antiqua"/>
          <w:lang w:val="es-ES_tradnl"/>
        </w:rPr>
        <w:t>ordenar a la Comisión de</w:t>
      </w:r>
      <w:r w:rsidR="00DA46D6" w:rsidRPr="00DA46D6">
        <w:rPr>
          <w:rFonts w:ascii="Book Antiqua" w:hAnsi="Book Antiqua"/>
          <w:lang w:val="es-ES_tradnl"/>
        </w:rPr>
        <w:t xml:space="preserve"> Desarrollo Económico de la Cámara de Representantes de Puerto Rico, realizar una investigación abarcadora, a los fines de identificar si la Autoridad de los Puertos ha cumplido el mandato establecido en la Ley Núm. 12-2008, </w:t>
      </w:r>
      <w:r w:rsidR="00DA46D6" w:rsidRPr="00DA46D6">
        <w:rPr>
          <w:rFonts w:ascii="Book Antiqua" w:hAnsi="Book Antiqua"/>
          <w:bCs/>
          <w:lang w:val="es-ES_tradnl"/>
        </w:rPr>
        <w:t>para desarrollar y mantener un sistema de seguridad portuaria más efectivo</w:t>
      </w:r>
      <w:r w:rsidR="00DA46D6" w:rsidRPr="00DA46D6">
        <w:rPr>
          <w:rFonts w:ascii="Book Antiqua" w:hAnsi="Book Antiqua"/>
          <w:lang w:val="es-ES_tradnl"/>
        </w:rPr>
        <w:t xml:space="preserve"> </w:t>
      </w:r>
      <w:r w:rsidR="00DA46D6" w:rsidRPr="00DA46D6">
        <w:rPr>
          <w:rFonts w:ascii="Book Antiqua" w:hAnsi="Book Antiqua"/>
          <w:bCs/>
          <w:lang w:val="es-ES_tradnl"/>
        </w:rPr>
        <w:t>o si las medidas implementadas por dicha entidad</w:t>
      </w:r>
      <w:r w:rsidR="00DA46D6" w:rsidRPr="00DA46D6">
        <w:rPr>
          <w:rFonts w:ascii="Book Antiqua" w:hAnsi="Book Antiqua"/>
          <w:lang w:val="es-ES_tradnl"/>
        </w:rPr>
        <w:t xml:space="preserve"> </w:t>
      </w:r>
      <w:r w:rsidR="00DA46D6" w:rsidRPr="00DA46D6">
        <w:rPr>
          <w:rFonts w:ascii="Book Antiqua" w:hAnsi="Book Antiqua"/>
          <w:bCs/>
          <w:lang w:val="es-ES_tradnl"/>
        </w:rPr>
        <w:t>relacionadas con la inspección del 100% de los contenedores</w:t>
      </w:r>
      <w:r w:rsidR="00DA46D6" w:rsidRPr="00DA46D6">
        <w:rPr>
          <w:rFonts w:ascii="Book Antiqua" w:hAnsi="Book Antiqua"/>
          <w:lang w:val="es-ES_tradnl"/>
        </w:rPr>
        <w:t xml:space="preserve"> </w:t>
      </w:r>
      <w:r w:rsidR="00DA46D6" w:rsidRPr="00DA46D6">
        <w:rPr>
          <w:rFonts w:ascii="Book Antiqua" w:hAnsi="Book Antiqua"/>
          <w:bCs/>
          <w:lang w:val="es-ES_tradnl"/>
        </w:rPr>
        <w:t>ha redundado exclusivamente en un incremento al costo de hacer negocios en Puerto Rico o un impuesto adicional para el consumidor puertorriqueño, sin los resultados esperados para detener el tráfico de drogas y armas ilegales a través de los muelles, así como la evasión contributiva; y para otros fines relacionados</w:t>
      </w:r>
      <w:r w:rsidR="00055F7B" w:rsidRPr="00055F7B">
        <w:rPr>
          <w:rFonts w:ascii="Book Antiqua" w:hAnsi="Book Antiqua"/>
          <w:bCs/>
          <w:lang w:val="es-ES_tradnl"/>
        </w:rPr>
        <w:t>.</w:t>
      </w:r>
      <w:r w:rsidR="00FA5F29" w:rsidRPr="00055F7B">
        <w:rPr>
          <w:rFonts w:ascii="Book Antiqua" w:hAnsi="Book Antiqua"/>
          <w:bCs/>
          <w:lang w:val="es-ES_tradnl"/>
        </w:rPr>
        <w:t>”</w:t>
      </w:r>
    </w:p>
    <w:p w14:paraId="77328739" w14:textId="77777777" w:rsidR="00AD4702" w:rsidRPr="00055F7B" w:rsidRDefault="00AD4702" w:rsidP="00AF186C">
      <w:pPr>
        <w:jc w:val="both"/>
        <w:rPr>
          <w:rFonts w:ascii="Book Antiqua" w:hAnsi="Book Antiqua" w:cs="Tahoma"/>
          <w:lang w:val="es-ES_tradnl"/>
        </w:rPr>
      </w:pPr>
    </w:p>
    <w:p w14:paraId="687A7D08" w14:textId="77777777" w:rsidR="008A1F08" w:rsidRPr="00055F7B" w:rsidRDefault="008A1F08" w:rsidP="009852EB">
      <w:pPr>
        <w:jc w:val="center"/>
        <w:outlineLvl w:val="0"/>
        <w:rPr>
          <w:rFonts w:ascii="Book Antiqua" w:hAnsi="Book Antiqua" w:cs="Tahoma"/>
          <w:b/>
          <w:u w:val="single"/>
          <w:lang w:val="es-ES_tradnl"/>
        </w:rPr>
      </w:pPr>
      <w:r w:rsidRPr="00055F7B">
        <w:rPr>
          <w:rFonts w:ascii="Book Antiqua" w:hAnsi="Book Antiqua" w:cs="Tahoma"/>
          <w:b/>
          <w:u w:val="single"/>
          <w:lang w:val="es-ES_tradnl"/>
        </w:rPr>
        <w:t>ALCANCE Y ANÁLISIS DE LA MEDIDA</w:t>
      </w:r>
    </w:p>
    <w:p w14:paraId="3E1B8854" w14:textId="77777777" w:rsidR="00DE02EB" w:rsidRPr="00055F7B" w:rsidRDefault="00DE02EB" w:rsidP="009852EB">
      <w:pPr>
        <w:jc w:val="center"/>
        <w:outlineLvl w:val="0"/>
        <w:rPr>
          <w:rFonts w:ascii="Book Antiqua" w:hAnsi="Book Antiqua" w:cs="Tahoma"/>
          <w:b/>
          <w:u w:val="single"/>
          <w:lang w:val="es-ES_tradnl"/>
        </w:rPr>
      </w:pPr>
    </w:p>
    <w:p w14:paraId="4149D1FC" w14:textId="77777777" w:rsidR="00055F7B" w:rsidRPr="00055F7B" w:rsidRDefault="00DE02EB" w:rsidP="0076187E">
      <w:pPr>
        <w:ind w:firstLine="708"/>
        <w:jc w:val="both"/>
        <w:rPr>
          <w:rFonts w:ascii="Book Antiqua" w:hAnsi="Book Antiqua"/>
          <w:lang w:val="es-ES_tradnl"/>
        </w:rPr>
      </w:pPr>
      <w:r w:rsidRPr="00055F7B">
        <w:rPr>
          <w:rFonts w:ascii="Book Antiqua" w:hAnsi="Book Antiqua"/>
          <w:lang w:val="es-ES_tradnl"/>
        </w:rPr>
        <w:t>La</w:t>
      </w:r>
      <w:r w:rsidR="00194744" w:rsidRPr="00055F7B">
        <w:rPr>
          <w:rFonts w:ascii="Book Antiqua" w:hAnsi="Book Antiqua"/>
          <w:lang w:val="es-ES_tradnl"/>
        </w:rPr>
        <w:t xml:space="preserve"> Resolución de la Cámara Núm.</w:t>
      </w:r>
      <w:r w:rsidR="000F1167" w:rsidRPr="00055F7B">
        <w:rPr>
          <w:rFonts w:ascii="Book Antiqua" w:hAnsi="Book Antiqua"/>
          <w:lang w:val="es-ES_tradnl"/>
        </w:rPr>
        <w:t xml:space="preserve"> </w:t>
      </w:r>
      <w:r w:rsidR="00055F7B" w:rsidRPr="00055F7B">
        <w:rPr>
          <w:rFonts w:ascii="Book Antiqua" w:hAnsi="Book Antiqua"/>
          <w:lang w:val="es-ES_tradnl"/>
        </w:rPr>
        <w:t>361 tiene como propósito examinar si las políticas y acciones adoptadas por la Autoridad de los Puertos desde la promulgación de la Ley Núm. 12-2008 han sido eficaces en el cumplimiento del mandato legislativo de mejorar la seguridad portuaria en Puerto Rico.</w:t>
      </w:r>
    </w:p>
    <w:p w14:paraId="480997B9" w14:textId="77777777" w:rsidR="00055F7B" w:rsidRPr="00055F7B" w:rsidRDefault="00055F7B" w:rsidP="00055F7B">
      <w:pPr>
        <w:jc w:val="both"/>
        <w:rPr>
          <w:rFonts w:ascii="Book Antiqua" w:hAnsi="Book Antiqua"/>
          <w:lang w:val="es-ES_tradnl"/>
        </w:rPr>
      </w:pPr>
    </w:p>
    <w:p w14:paraId="330E729E" w14:textId="77777777" w:rsidR="00055F7B" w:rsidRPr="00055F7B" w:rsidRDefault="00055F7B" w:rsidP="0076187E">
      <w:pPr>
        <w:ind w:firstLine="708"/>
        <w:jc w:val="both"/>
        <w:rPr>
          <w:rFonts w:ascii="Book Antiqua" w:hAnsi="Book Antiqua"/>
          <w:lang w:val="es-ES_tradnl"/>
        </w:rPr>
      </w:pPr>
      <w:r w:rsidRPr="00055F7B">
        <w:rPr>
          <w:rFonts w:ascii="Book Antiqua" w:hAnsi="Book Antiqua"/>
          <w:lang w:val="es-ES_tradnl"/>
        </w:rPr>
        <w:lastRenderedPageBreak/>
        <w:t>En la Exposición de Motivos se detalla que la referida Ley estableció una política pública clara sobre la necesidad de un sistema de seguridad portuaria que permita coordinar estrategias entre agencias, proteger la seguridad de los ciudadanos y facilitar un flujo comercial eficiente. Como parte de su cumplimiento, la Autoridad de los Puertos implementó un programa de inspección del 100% de los contenedores que llegan a la Isla.</w:t>
      </w:r>
    </w:p>
    <w:p w14:paraId="4C4FEC24" w14:textId="77777777" w:rsidR="00055F7B" w:rsidRPr="00055F7B" w:rsidRDefault="00055F7B" w:rsidP="00055F7B">
      <w:pPr>
        <w:jc w:val="both"/>
        <w:rPr>
          <w:rFonts w:ascii="Book Antiqua" w:hAnsi="Book Antiqua"/>
          <w:lang w:val="es-ES_tradnl"/>
        </w:rPr>
      </w:pPr>
    </w:p>
    <w:p w14:paraId="31230BA1" w14:textId="77777777" w:rsidR="00055F7B" w:rsidRPr="00055F7B" w:rsidRDefault="00055F7B" w:rsidP="0076187E">
      <w:pPr>
        <w:ind w:firstLine="708"/>
        <w:jc w:val="both"/>
        <w:rPr>
          <w:rFonts w:ascii="Book Antiqua" w:hAnsi="Book Antiqua"/>
          <w:lang w:val="es-ES_tradnl"/>
        </w:rPr>
      </w:pPr>
      <w:r w:rsidRPr="00055F7B">
        <w:rPr>
          <w:rFonts w:ascii="Book Antiqua" w:hAnsi="Book Antiqua"/>
          <w:lang w:val="es-ES_tradnl"/>
        </w:rPr>
        <w:t>No obstante, se plantea que esta medida ha generado preocupaciones significativas tanto en el ámbito económico como logístico. Entre ellas, se alega que:</w:t>
      </w:r>
    </w:p>
    <w:p w14:paraId="2881DE34" w14:textId="77777777" w:rsidR="00055F7B" w:rsidRPr="00055F7B" w:rsidRDefault="00055F7B" w:rsidP="00055F7B">
      <w:pPr>
        <w:jc w:val="both"/>
        <w:rPr>
          <w:rFonts w:ascii="Book Antiqua" w:hAnsi="Book Antiqua"/>
          <w:lang w:val="es-ES_tradnl"/>
        </w:rPr>
      </w:pPr>
    </w:p>
    <w:p w14:paraId="19364C02" w14:textId="77777777" w:rsidR="00055F7B" w:rsidRPr="00055F7B" w:rsidRDefault="00055F7B" w:rsidP="00055F7B">
      <w:pPr>
        <w:numPr>
          <w:ilvl w:val="0"/>
          <w:numId w:val="14"/>
        </w:numPr>
        <w:jc w:val="both"/>
        <w:rPr>
          <w:rFonts w:ascii="Book Antiqua" w:hAnsi="Book Antiqua"/>
          <w:lang w:val="es-ES_tradnl"/>
        </w:rPr>
      </w:pPr>
      <w:r w:rsidRPr="00055F7B">
        <w:rPr>
          <w:rFonts w:ascii="Book Antiqua" w:hAnsi="Book Antiqua"/>
          <w:lang w:val="es-ES_tradnl"/>
        </w:rPr>
        <w:t>El costo anual de inspección ha superado los $20 millones, impactando adversamente al consumidor.</w:t>
      </w:r>
    </w:p>
    <w:p w14:paraId="530E9768" w14:textId="77777777" w:rsidR="00055F7B" w:rsidRPr="00055F7B" w:rsidRDefault="00055F7B" w:rsidP="00055F7B">
      <w:pPr>
        <w:numPr>
          <w:ilvl w:val="0"/>
          <w:numId w:val="14"/>
        </w:numPr>
        <w:jc w:val="both"/>
        <w:rPr>
          <w:rFonts w:ascii="Book Antiqua" w:hAnsi="Book Antiqua"/>
          <w:lang w:val="es-ES_tradnl"/>
        </w:rPr>
      </w:pPr>
      <w:r w:rsidRPr="00055F7B">
        <w:rPr>
          <w:rFonts w:ascii="Book Antiqua" w:hAnsi="Book Antiqua"/>
          <w:lang w:val="es-ES_tradnl"/>
        </w:rPr>
        <w:t>La mayor parte de los fondos recaudados no se canaliza al Departamento de Hacienda, sino a una entidad privada.</w:t>
      </w:r>
    </w:p>
    <w:p w14:paraId="71D350D6" w14:textId="77777777" w:rsidR="00055F7B" w:rsidRPr="00055F7B" w:rsidRDefault="00055F7B" w:rsidP="00055F7B">
      <w:pPr>
        <w:numPr>
          <w:ilvl w:val="0"/>
          <w:numId w:val="14"/>
        </w:numPr>
        <w:jc w:val="both"/>
        <w:rPr>
          <w:rFonts w:ascii="Book Antiqua" w:hAnsi="Book Antiqua"/>
          <w:lang w:val="es-ES_tradnl"/>
        </w:rPr>
      </w:pPr>
      <w:r w:rsidRPr="00055F7B">
        <w:rPr>
          <w:rFonts w:ascii="Book Antiqua" w:hAnsi="Book Antiqua"/>
          <w:lang w:val="es-ES_tradnl"/>
        </w:rPr>
        <w:t>Las inspecciones han causado congestión en los muelles y atrasos en la distribución de mercancía.</w:t>
      </w:r>
    </w:p>
    <w:p w14:paraId="52D11CB3" w14:textId="77777777" w:rsidR="00055F7B" w:rsidRPr="00055F7B" w:rsidRDefault="00055F7B" w:rsidP="00055F7B">
      <w:pPr>
        <w:numPr>
          <w:ilvl w:val="0"/>
          <w:numId w:val="14"/>
        </w:numPr>
        <w:jc w:val="both"/>
        <w:rPr>
          <w:rFonts w:ascii="Book Antiqua" w:hAnsi="Book Antiqua"/>
          <w:lang w:val="es-ES_tradnl"/>
        </w:rPr>
      </w:pPr>
      <w:r w:rsidRPr="00055F7B">
        <w:rPr>
          <w:rFonts w:ascii="Book Antiqua" w:hAnsi="Book Antiqua"/>
          <w:lang w:val="es-ES_tradnl"/>
        </w:rPr>
        <w:t>Existen dudas sobre la efectividad real de la medida en combatir el narcotráfico, el contrabando de armas y la evasión contributiva.</w:t>
      </w:r>
    </w:p>
    <w:p w14:paraId="3B46DBB7" w14:textId="77777777" w:rsidR="00055F7B" w:rsidRPr="00055F7B" w:rsidRDefault="00055F7B" w:rsidP="00055F7B">
      <w:pPr>
        <w:ind w:left="720"/>
        <w:jc w:val="both"/>
        <w:rPr>
          <w:rFonts w:ascii="Book Antiqua" w:hAnsi="Book Antiqua"/>
          <w:lang w:val="es-ES_tradnl"/>
        </w:rPr>
      </w:pPr>
    </w:p>
    <w:p w14:paraId="2867C968" w14:textId="77777777" w:rsidR="00055F7B" w:rsidRPr="00055F7B" w:rsidRDefault="00055F7B" w:rsidP="0076187E">
      <w:pPr>
        <w:ind w:firstLine="708"/>
        <w:jc w:val="both"/>
        <w:rPr>
          <w:rFonts w:ascii="Book Antiqua" w:hAnsi="Book Antiqua"/>
          <w:lang w:val="es-ES_tradnl"/>
        </w:rPr>
      </w:pPr>
      <w:r w:rsidRPr="00055F7B">
        <w:rPr>
          <w:rFonts w:ascii="Book Antiqua" w:hAnsi="Book Antiqua"/>
          <w:lang w:val="es-ES_tradnl"/>
        </w:rPr>
        <w:t>Asimismo, se hace referencia a un informe de auditoría publicado por la Oficina del Contralor en 2019 que cuestiona cláusulas contractuales relacionadas con dicho proceso, señalando su naturaleza onerosa e ineficiente.</w:t>
      </w:r>
    </w:p>
    <w:p w14:paraId="30A67106" w14:textId="77777777" w:rsidR="0076187E" w:rsidRDefault="0076187E" w:rsidP="00DF3E6F">
      <w:pPr>
        <w:jc w:val="both"/>
        <w:rPr>
          <w:rFonts w:ascii="Book Antiqua" w:hAnsi="Book Antiqua"/>
          <w:lang w:val="es-ES_tradnl"/>
        </w:rPr>
      </w:pPr>
    </w:p>
    <w:p w14:paraId="7C4ACFA3" w14:textId="77777777" w:rsidR="00DF3E6F" w:rsidRPr="00055F7B" w:rsidRDefault="00055F7B" w:rsidP="0076187E">
      <w:pPr>
        <w:ind w:firstLine="708"/>
        <w:jc w:val="both"/>
        <w:rPr>
          <w:rFonts w:ascii="Book Antiqua" w:hAnsi="Book Antiqua"/>
          <w:lang w:val="es-ES_tradnl"/>
        </w:rPr>
      </w:pPr>
      <w:r w:rsidRPr="00055F7B">
        <w:rPr>
          <w:rFonts w:ascii="Book Antiqua" w:hAnsi="Book Antiqua"/>
          <w:lang w:val="es-ES_tradnl"/>
        </w:rPr>
        <w:t xml:space="preserve">Por tanto, la medida propone evaluar alternativas, incluyendo fondos federales, metodologías de inspección más costo-efectivas y procesos de fiscalización más rigurosos. </w:t>
      </w:r>
    </w:p>
    <w:p w14:paraId="5D0CA5F6" w14:textId="77777777" w:rsidR="006150BB" w:rsidRPr="00055F7B" w:rsidRDefault="006150BB" w:rsidP="00055F7B">
      <w:pPr>
        <w:pStyle w:val="NormalWeb"/>
        <w:jc w:val="center"/>
        <w:outlineLvl w:val="0"/>
        <w:rPr>
          <w:rFonts w:ascii="Book Antiqua" w:hAnsi="Book Antiqua"/>
          <w:b/>
          <w:sz w:val="24"/>
          <w:szCs w:val="24"/>
          <w:u w:val="single"/>
          <w:lang w:val="es-ES_tradnl"/>
        </w:rPr>
      </w:pPr>
      <w:r w:rsidRPr="00055F7B">
        <w:rPr>
          <w:rFonts w:ascii="Book Antiqua" w:hAnsi="Book Antiqua"/>
          <w:b/>
          <w:sz w:val="24"/>
          <w:szCs w:val="24"/>
          <w:u w:val="single"/>
          <w:lang w:val="es-ES_tradnl"/>
        </w:rPr>
        <w:t>CONCLUSIÓN Y RECOMENDACIÓN</w:t>
      </w:r>
    </w:p>
    <w:p w14:paraId="4947B10C" w14:textId="77777777" w:rsidR="008B1E7C" w:rsidRPr="00055F7B" w:rsidRDefault="008B1E7C" w:rsidP="0076187E">
      <w:pPr>
        <w:pStyle w:val="NormalWeb"/>
        <w:ind w:firstLine="708"/>
        <w:jc w:val="both"/>
        <w:rPr>
          <w:rFonts w:ascii="Book Antiqua" w:hAnsi="Book Antiqua"/>
          <w:sz w:val="24"/>
          <w:szCs w:val="24"/>
          <w:lang w:val="es-ES_tradnl"/>
        </w:rPr>
      </w:pPr>
      <w:r w:rsidRPr="00055F7B">
        <w:rPr>
          <w:rFonts w:ascii="Book Antiqua" w:hAnsi="Book Antiqua"/>
          <w:sz w:val="24"/>
          <w:szCs w:val="24"/>
          <w:lang w:val="es-ES_tradnl"/>
        </w:rPr>
        <w:t>En atención a lo expuesto, la Comisión de Asuntos Internos concluye que la medida propuesta persigue un fin apremiante y cumple con los requisitos necesarios para su aprobación. Por tal razón, se recomienda la aprobación d</w:t>
      </w:r>
      <w:r w:rsidR="00055F7B" w:rsidRPr="00055F7B">
        <w:rPr>
          <w:rFonts w:ascii="Book Antiqua" w:hAnsi="Book Antiqua"/>
          <w:sz w:val="24"/>
          <w:szCs w:val="24"/>
          <w:lang w:val="es-ES_tradnl"/>
        </w:rPr>
        <w:t>e la Resolución de la Cámara 361</w:t>
      </w:r>
      <w:r w:rsidRPr="00055F7B">
        <w:rPr>
          <w:rFonts w:ascii="Book Antiqua" w:hAnsi="Book Antiqua"/>
          <w:sz w:val="24"/>
          <w:szCs w:val="24"/>
          <w:lang w:val="es-ES_tradnl"/>
        </w:rPr>
        <w:t>, con las enmiendas contenidas en el entirillado electrónico que acompaña este informe.</w:t>
      </w:r>
    </w:p>
    <w:p w14:paraId="5E5FFBAA" w14:textId="77777777" w:rsidR="006150BB" w:rsidRPr="00055F7B" w:rsidRDefault="006150BB" w:rsidP="006150BB">
      <w:pPr>
        <w:jc w:val="both"/>
        <w:rPr>
          <w:rFonts w:ascii="Book Antiqua" w:hAnsi="Book Antiqua" w:cs="Tahoma"/>
          <w:lang w:val="es-ES_tradnl"/>
        </w:rPr>
      </w:pPr>
      <w:r w:rsidRPr="00055F7B">
        <w:rPr>
          <w:rFonts w:ascii="Book Antiqua" w:hAnsi="Book Antiqua" w:cs="Tahoma"/>
          <w:lang w:val="es-ES_tradnl"/>
        </w:rPr>
        <w:t>Respetuosamente sometido,</w:t>
      </w:r>
    </w:p>
    <w:p w14:paraId="23468E96" w14:textId="77777777" w:rsidR="00DF3E6F" w:rsidRPr="00055F7B" w:rsidRDefault="00DF3E6F" w:rsidP="00DF3E6F">
      <w:pPr>
        <w:jc w:val="both"/>
        <w:rPr>
          <w:rFonts w:ascii="Book Antiqua" w:hAnsi="Book Antiqua"/>
          <w:lang w:val="es-ES_tradnl"/>
        </w:rPr>
      </w:pPr>
    </w:p>
    <w:p w14:paraId="64D8E48F" w14:textId="77777777" w:rsidR="00F27289" w:rsidRPr="00055F7B" w:rsidRDefault="000F1167" w:rsidP="000F1167">
      <w:pPr>
        <w:jc w:val="both"/>
        <w:rPr>
          <w:rFonts w:ascii="Book Antiqua" w:hAnsi="Book Antiqua"/>
          <w:b/>
          <w:u w:val="single"/>
          <w:lang w:val="es-ES_tradnl"/>
        </w:rPr>
      </w:pPr>
      <w:r w:rsidRPr="00055F7B">
        <w:rPr>
          <w:rFonts w:ascii="Book Antiqua" w:hAnsi="Book Antiqua"/>
          <w:lang w:val="es-ES_tradnl"/>
        </w:rPr>
        <w:t xml:space="preserve">    </w:t>
      </w:r>
    </w:p>
    <w:p w14:paraId="6FC53A82" w14:textId="77777777" w:rsidR="00580E90" w:rsidRPr="00055F7B" w:rsidRDefault="00580E90" w:rsidP="003F3D8D">
      <w:pPr>
        <w:jc w:val="both"/>
        <w:rPr>
          <w:rFonts w:ascii="Book Antiqua" w:hAnsi="Book Antiqua" w:cs="Tahoma"/>
          <w:lang w:val="es-ES_tradnl"/>
        </w:rPr>
      </w:pPr>
    </w:p>
    <w:p w14:paraId="7C627107" w14:textId="77777777" w:rsidR="003F3D8D" w:rsidRPr="00055F7B" w:rsidRDefault="003F3D8D" w:rsidP="003F3D8D">
      <w:pPr>
        <w:jc w:val="both"/>
        <w:rPr>
          <w:rFonts w:ascii="Book Antiqua" w:hAnsi="Book Antiqua" w:cs="Tahoma"/>
          <w:b/>
          <w:bCs/>
          <w:lang w:val="es-ES_tradnl"/>
        </w:rPr>
      </w:pPr>
    </w:p>
    <w:p w14:paraId="679717A5" w14:textId="77777777" w:rsidR="00307416" w:rsidRPr="00055F7B" w:rsidRDefault="003F3D8D" w:rsidP="008A4022">
      <w:pPr>
        <w:rPr>
          <w:rFonts w:ascii="Book Antiqua" w:hAnsi="Book Antiqua"/>
          <w:b/>
          <w:smallCaps/>
          <w:lang w:val="es-ES_tradnl"/>
        </w:rPr>
      </w:pPr>
      <w:r w:rsidRPr="00055F7B">
        <w:rPr>
          <w:rFonts w:ascii="Book Antiqua" w:hAnsi="Book Antiqua" w:cs="Tahoma"/>
          <w:b/>
          <w:bCs/>
          <w:lang w:val="es-ES_tradnl"/>
        </w:rPr>
        <w:t>PEDRO JULIO SANTIAGO GUZMÁN</w:t>
      </w:r>
      <w:r w:rsidRPr="00055F7B">
        <w:rPr>
          <w:rFonts w:ascii="Book Antiqua" w:hAnsi="Book Antiqua" w:cs="Tahoma"/>
          <w:lang w:val="es-ES_tradnl"/>
        </w:rPr>
        <w:br/>
        <w:t>Presidente</w:t>
      </w:r>
      <w:r w:rsidRPr="00055F7B">
        <w:rPr>
          <w:rFonts w:ascii="Book Antiqua" w:hAnsi="Book Antiqua" w:cs="Tahoma"/>
          <w:lang w:val="es-ES_tradnl"/>
        </w:rPr>
        <w:br/>
        <w:t>Comisión de Asuntos Internos</w:t>
      </w:r>
    </w:p>
    <w:sectPr w:rsidR="00307416" w:rsidRPr="00055F7B"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F34E20" w14:textId="77777777" w:rsidR="00BA65AE" w:rsidRDefault="00BA65AE" w:rsidP="00614C2C">
      <w:r>
        <w:separator/>
      </w:r>
    </w:p>
  </w:endnote>
  <w:endnote w:type="continuationSeparator" w:id="0">
    <w:p w14:paraId="29D4312D" w14:textId="77777777" w:rsidR="00BA65AE" w:rsidRDefault="00BA65AE"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9A15E" w14:textId="77777777" w:rsidR="009E2C2B" w:rsidRDefault="009E2C2B">
    <w:pPr>
      <w:pStyle w:val="Footer"/>
      <w:jc w:val="center"/>
    </w:pPr>
    <w:r>
      <w:fldChar w:fldCharType="begin"/>
    </w:r>
    <w:r>
      <w:instrText xml:space="preserve"> PAGE   \* MERGEFORMAT </w:instrText>
    </w:r>
    <w:r>
      <w:fldChar w:fldCharType="separate"/>
    </w:r>
    <w:r w:rsidR="001A0877">
      <w:rPr>
        <w:noProof/>
      </w:rPr>
      <w:t>1</w:t>
    </w:r>
    <w:r>
      <w:rPr>
        <w:noProof/>
      </w:rPr>
      <w:fldChar w:fldCharType="end"/>
    </w:r>
  </w:p>
  <w:p w14:paraId="40B08D48"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746915" w14:textId="77777777" w:rsidR="00BA65AE" w:rsidRDefault="00BA65AE" w:rsidP="00614C2C">
      <w:r>
        <w:separator/>
      </w:r>
    </w:p>
  </w:footnote>
  <w:footnote w:type="continuationSeparator" w:id="0">
    <w:p w14:paraId="7C845F8A" w14:textId="77777777" w:rsidR="00BA65AE" w:rsidRDefault="00BA65AE"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2D1A5D"/>
    <w:multiLevelType w:val="multilevel"/>
    <w:tmpl w:val="135C0A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57915532">
    <w:abstractNumId w:val="7"/>
  </w:num>
  <w:num w:numId="2" w16cid:durableId="433281665">
    <w:abstractNumId w:val="13"/>
  </w:num>
  <w:num w:numId="3" w16cid:durableId="1170605007">
    <w:abstractNumId w:val="4"/>
  </w:num>
  <w:num w:numId="4" w16cid:durableId="1251236063">
    <w:abstractNumId w:val="1"/>
  </w:num>
  <w:num w:numId="5" w16cid:durableId="975186578">
    <w:abstractNumId w:val="8"/>
  </w:num>
  <w:num w:numId="6" w16cid:durableId="1340277847">
    <w:abstractNumId w:val="5"/>
  </w:num>
  <w:num w:numId="7" w16cid:durableId="726730452">
    <w:abstractNumId w:val="6"/>
  </w:num>
  <w:num w:numId="8" w16cid:durableId="347147713">
    <w:abstractNumId w:val="9"/>
  </w:num>
  <w:num w:numId="9" w16cid:durableId="1563637520">
    <w:abstractNumId w:val="10"/>
  </w:num>
  <w:num w:numId="10" w16cid:durableId="701709920">
    <w:abstractNumId w:val="0"/>
  </w:num>
  <w:num w:numId="11" w16cid:durableId="630213306">
    <w:abstractNumId w:val="3"/>
  </w:num>
  <w:num w:numId="12" w16cid:durableId="1979410023">
    <w:abstractNumId w:val="12"/>
  </w:num>
  <w:num w:numId="13" w16cid:durableId="1484616163">
    <w:abstractNumId w:val="11"/>
  </w:num>
  <w:num w:numId="14" w16cid:durableId="18290537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B0F"/>
    <w:rsid w:val="00021116"/>
    <w:rsid w:val="000219DE"/>
    <w:rsid w:val="00031006"/>
    <w:rsid w:val="00055F7B"/>
    <w:rsid w:val="000606B3"/>
    <w:rsid w:val="000608DB"/>
    <w:rsid w:val="00062F39"/>
    <w:rsid w:val="00075A15"/>
    <w:rsid w:val="000836CB"/>
    <w:rsid w:val="00083DFD"/>
    <w:rsid w:val="000A3CD4"/>
    <w:rsid w:val="000C6264"/>
    <w:rsid w:val="000E15AD"/>
    <w:rsid w:val="000F1167"/>
    <w:rsid w:val="00133986"/>
    <w:rsid w:val="0014288C"/>
    <w:rsid w:val="00173884"/>
    <w:rsid w:val="001763F4"/>
    <w:rsid w:val="00181B70"/>
    <w:rsid w:val="00194744"/>
    <w:rsid w:val="001A0877"/>
    <w:rsid w:val="001A14B6"/>
    <w:rsid w:val="001A7203"/>
    <w:rsid w:val="001D3E64"/>
    <w:rsid w:val="001E38DF"/>
    <w:rsid w:val="001E5575"/>
    <w:rsid w:val="00220B04"/>
    <w:rsid w:val="00224DE4"/>
    <w:rsid w:val="002252A6"/>
    <w:rsid w:val="002345C3"/>
    <w:rsid w:val="0023528E"/>
    <w:rsid w:val="00247790"/>
    <w:rsid w:val="002670C1"/>
    <w:rsid w:val="00272823"/>
    <w:rsid w:val="0028725D"/>
    <w:rsid w:val="00287E61"/>
    <w:rsid w:val="002905BE"/>
    <w:rsid w:val="00295113"/>
    <w:rsid w:val="002954B6"/>
    <w:rsid w:val="002A5F77"/>
    <w:rsid w:val="002C39FD"/>
    <w:rsid w:val="002E3557"/>
    <w:rsid w:val="00307416"/>
    <w:rsid w:val="003139DC"/>
    <w:rsid w:val="00323444"/>
    <w:rsid w:val="00333864"/>
    <w:rsid w:val="00334D8A"/>
    <w:rsid w:val="003363BB"/>
    <w:rsid w:val="003474D4"/>
    <w:rsid w:val="00350550"/>
    <w:rsid w:val="0037030F"/>
    <w:rsid w:val="00373892"/>
    <w:rsid w:val="00377037"/>
    <w:rsid w:val="00382273"/>
    <w:rsid w:val="0038556D"/>
    <w:rsid w:val="003976DE"/>
    <w:rsid w:val="003B03D6"/>
    <w:rsid w:val="003E29B3"/>
    <w:rsid w:val="003F3D8D"/>
    <w:rsid w:val="00410C54"/>
    <w:rsid w:val="004129D2"/>
    <w:rsid w:val="0043389C"/>
    <w:rsid w:val="00445CFE"/>
    <w:rsid w:val="004552A8"/>
    <w:rsid w:val="00455A9A"/>
    <w:rsid w:val="004761BE"/>
    <w:rsid w:val="00476691"/>
    <w:rsid w:val="00494052"/>
    <w:rsid w:val="004A6B0F"/>
    <w:rsid w:val="004B3B40"/>
    <w:rsid w:val="004C1BC6"/>
    <w:rsid w:val="004C217E"/>
    <w:rsid w:val="004C29A4"/>
    <w:rsid w:val="004C5BCE"/>
    <w:rsid w:val="004D42C2"/>
    <w:rsid w:val="004E3952"/>
    <w:rsid w:val="00506C85"/>
    <w:rsid w:val="00525E8D"/>
    <w:rsid w:val="0053434B"/>
    <w:rsid w:val="00580E90"/>
    <w:rsid w:val="00582242"/>
    <w:rsid w:val="005930E2"/>
    <w:rsid w:val="005A5DF4"/>
    <w:rsid w:val="005A7E47"/>
    <w:rsid w:val="005D0B8C"/>
    <w:rsid w:val="005D3224"/>
    <w:rsid w:val="005F3F1A"/>
    <w:rsid w:val="005F6537"/>
    <w:rsid w:val="00601225"/>
    <w:rsid w:val="00606351"/>
    <w:rsid w:val="00614C2C"/>
    <w:rsid w:val="006150BB"/>
    <w:rsid w:val="0062204F"/>
    <w:rsid w:val="00624D05"/>
    <w:rsid w:val="00632DBA"/>
    <w:rsid w:val="00644454"/>
    <w:rsid w:val="006456B8"/>
    <w:rsid w:val="006469A2"/>
    <w:rsid w:val="00680F2A"/>
    <w:rsid w:val="00682883"/>
    <w:rsid w:val="006B0997"/>
    <w:rsid w:val="007106D1"/>
    <w:rsid w:val="00712D94"/>
    <w:rsid w:val="007156BD"/>
    <w:rsid w:val="0076187E"/>
    <w:rsid w:val="0076703E"/>
    <w:rsid w:val="00774628"/>
    <w:rsid w:val="00776B6F"/>
    <w:rsid w:val="00780620"/>
    <w:rsid w:val="00781922"/>
    <w:rsid w:val="0079275C"/>
    <w:rsid w:val="007B31DC"/>
    <w:rsid w:val="007B6091"/>
    <w:rsid w:val="007C5A2C"/>
    <w:rsid w:val="007D7209"/>
    <w:rsid w:val="007F0E20"/>
    <w:rsid w:val="007F3B99"/>
    <w:rsid w:val="008171E8"/>
    <w:rsid w:val="00846B7C"/>
    <w:rsid w:val="00851127"/>
    <w:rsid w:val="008A1F08"/>
    <w:rsid w:val="008A4022"/>
    <w:rsid w:val="008B1E7C"/>
    <w:rsid w:val="008B6BF6"/>
    <w:rsid w:val="008C4EC6"/>
    <w:rsid w:val="008C757B"/>
    <w:rsid w:val="008D4A0A"/>
    <w:rsid w:val="008E0870"/>
    <w:rsid w:val="008E310D"/>
    <w:rsid w:val="008E31FE"/>
    <w:rsid w:val="00927065"/>
    <w:rsid w:val="00935128"/>
    <w:rsid w:val="009757CC"/>
    <w:rsid w:val="0098035D"/>
    <w:rsid w:val="00981986"/>
    <w:rsid w:val="009852EB"/>
    <w:rsid w:val="00987BD8"/>
    <w:rsid w:val="0099466E"/>
    <w:rsid w:val="009A622B"/>
    <w:rsid w:val="009A6A71"/>
    <w:rsid w:val="009A7DF3"/>
    <w:rsid w:val="009D1091"/>
    <w:rsid w:val="009E27AD"/>
    <w:rsid w:val="009E2C2B"/>
    <w:rsid w:val="009E7623"/>
    <w:rsid w:val="00A012A2"/>
    <w:rsid w:val="00A14380"/>
    <w:rsid w:val="00A15740"/>
    <w:rsid w:val="00A16A73"/>
    <w:rsid w:val="00A21C7C"/>
    <w:rsid w:val="00A365D9"/>
    <w:rsid w:val="00A4759F"/>
    <w:rsid w:val="00A53279"/>
    <w:rsid w:val="00A55420"/>
    <w:rsid w:val="00A84A3B"/>
    <w:rsid w:val="00AB0555"/>
    <w:rsid w:val="00AB099D"/>
    <w:rsid w:val="00AC06D5"/>
    <w:rsid w:val="00AC35C0"/>
    <w:rsid w:val="00AD4702"/>
    <w:rsid w:val="00AF186C"/>
    <w:rsid w:val="00B0402B"/>
    <w:rsid w:val="00B16658"/>
    <w:rsid w:val="00B16CF6"/>
    <w:rsid w:val="00B2058B"/>
    <w:rsid w:val="00B26882"/>
    <w:rsid w:val="00B30114"/>
    <w:rsid w:val="00B330A4"/>
    <w:rsid w:val="00B34E25"/>
    <w:rsid w:val="00B475D2"/>
    <w:rsid w:val="00B557DA"/>
    <w:rsid w:val="00B65C62"/>
    <w:rsid w:val="00B805AA"/>
    <w:rsid w:val="00B9373D"/>
    <w:rsid w:val="00B95BFE"/>
    <w:rsid w:val="00BA0E34"/>
    <w:rsid w:val="00BA42F8"/>
    <w:rsid w:val="00BA5BE6"/>
    <w:rsid w:val="00BA65AE"/>
    <w:rsid w:val="00BB5CBB"/>
    <w:rsid w:val="00BB7D59"/>
    <w:rsid w:val="00BC0AB4"/>
    <w:rsid w:val="00BC1CB2"/>
    <w:rsid w:val="00BC1D0C"/>
    <w:rsid w:val="00BD5F6F"/>
    <w:rsid w:val="00BE6F7F"/>
    <w:rsid w:val="00BF384D"/>
    <w:rsid w:val="00C05FA6"/>
    <w:rsid w:val="00C20404"/>
    <w:rsid w:val="00C211F8"/>
    <w:rsid w:val="00C321E8"/>
    <w:rsid w:val="00C456AB"/>
    <w:rsid w:val="00C52FD2"/>
    <w:rsid w:val="00C83EB5"/>
    <w:rsid w:val="00CA370E"/>
    <w:rsid w:val="00CB0A0E"/>
    <w:rsid w:val="00CB1E5A"/>
    <w:rsid w:val="00CC4336"/>
    <w:rsid w:val="00CC5AB6"/>
    <w:rsid w:val="00CD5EE6"/>
    <w:rsid w:val="00CD69DB"/>
    <w:rsid w:val="00D41D93"/>
    <w:rsid w:val="00D42962"/>
    <w:rsid w:val="00D73B0E"/>
    <w:rsid w:val="00D77659"/>
    <w:rsid w:val="00DA3200"/>
    <w:rsid w:val="00DA46D6"/>
    <w:rsid w:val="00DB261B"/>
    <w:rsid w:val="00DC4718"/>
    <w:rsid w:val="00DD5285"/>
    <w:rsid w:val="00DD725F"/>
    <w:rsid w:val="00DE02EB"/>
    <w:rsid w:val="00DE16BB"/>
    <w:rsid w:val="00DE241A"/>
    <w:rsid w:val="00DE27F5"/>
    <w:rsid w:val="00DE7E07"/>
    <w:rsid w:val="00DF3E6F"/>
    <w:rsid w:val="00E032DE"/>
    <w:rsid w:val="00E04853"/>
    <w:rsid w:val="00E13CC6"/>
    <w:rsid w:val="00E33303"/>
    <w:rsid w:val="00E7273B"/>
    <w:rsid w:val="00E8699D"/>
    <w:rsid w:val="00E86FF9"/>
    <w:rsid w:val="00EB0209"/>
    <w:rsid w:val="00EB3FFE"/>
    <w:rsid w:val="00ED37CF"/>
    <w:rsid w:val="00EF143E"/>
    <w:rsid w:val="00EF4A8F"/>
    <w:rsid w:val="00F059A3"/>
    <w:rsid w:val="00F06902"/>
    <w:rsid w:val="00F21532"/>
    <w:rsid w:val="00F226DF"/>
    <w:rsid w:val="00F25687"/>
    <w:rsid w:val="00F27289"/>
    <w:rsid w:val="00F36705"/>
    <w:rsid w:val="00F533D4"/>
    <w:rsid w:val="00F8240A"/>
    <w:rsid w:val="00FA0364"/>
    <w:rsid w:val="00FA36D1"/>
    <w:rsid w:val="00FA5F29"/>
    <w:rsid w:val="00FC4A75"/>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B21AC49"/>
  <w15:docId w15:val="{C4CDC093-555A-4EDA-8229-F3A487838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rPr>
      <w:rFonts w:eastAsia="Times New Roman"/>
      <w:sz w:val="22"/>
      <w:szCs w:val="22"/>
      <w:lang w:val="es-PR"/>
    </w:rPr>
  </w:style>
  <w:style w:type="paragraph" w:styleId="NormalWeb">
    <w:name w:val="Normal (Web)"/>
    <w:basedOn w:val="Normal"/>
    <w:uiPriority w:val="99"/>
    <w:unhideWhenUsed/>
    <w:rsid w:val="00F27289"/>
    <w:pPr>
      <w:spacing w:before="100" w:beforeAutospacing="1" w:after="100" w:afterAutospacing="1"/>
    </w:pPr>
    <w:rPr>
      <w:rFonts w:eastAsia="Calibri"/>
      <w:sz w:val="20"/>
      <w:szCs w:val="20"/>
    </w:rPr>
  </w:style>
  <w:style w:type="character" w:styleId="Strong">
    <w:name w:val="Strong"/>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01058140">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 w:id="2144688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maps01.camara.local\SHARED\2025-2028\Informes\RC\RC0361%20-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RC0361 -i</Template>
  <TotalTime>1</TotalTime>
  <Pages>2</Pages>
  <Words>523</Words>
  <Characters>2985</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Karla De León Hernández</dc:creator>
  <cp:keywords/>
  <cp:lastModifiedBy>Karla De León Hernández</cp:lastModifiedBy>
  <cp:revision>1</cp:revision>
  <cp:lastPrinted>2025-02-17T12:55:00Z</cp:lastPrinted>
  <dcterms:created xsi:type="dcterms:W3CDTF">2025-06-23T18:57:00Z</dcterms:created>
  <dcterms:modified xsi:type="dcterms:W3CDTF">2025-06-23T18:58:00Z</dcterms:modified>
</cp:coreProperties>
</file>