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77777777" w:rsidR="0000702B" w:rsidRPr="001D133A" w:rsidRDefault="0000702B" w:rsidP="0000702B">
      <w:pPr>
        <w:tabs>
          <w:tab w:val="center" w:pos="4680"/>
          <w:tab w:val="left" w:pos="7920"/>
        </w:tabs>
        <w:jc w:val="center"/>
        <w:rPr>
          <w:rFonts w:ascii="Book Antiqua" w:hAnsi="Book Antiqua"/>
          <w:sz w:val="36"/>
          <w:szCs w:val="36"/>
          <w:lang w:val="es-ES"/>
        </w:rPr>
      </w:pPr>
      <w:bookmarkStart w:id="0" w:name="_Hlk183042642"/>
      <w:bookmarkStart w:id="1" w:name="_Hlk183037667"/>
      <w:bookmarkStart w:id="2" w:name="_Hlk183038391"/>
      <w:r w:rsidRPr="001D133A">
        <w:rPr>
          <w:rFonts w:ascii="Book Antiqua" w:hAnsi="Book Antiqua"/>
          <w:sz w:val="36"/>
          <w:szCs w:val="36"/>
          <w:lang w:val="es-ES"/>
        </w:rPr>
        <w:t>GOBIERNO DE PUERTO RICO</w:t>
      </w:r>
    </w:p>
    <w:p w14:paraId="566EE669" w14:textId="77777777" w:rsidR="0000702B" w:rsidRPr="001D133A" w:rsidRDefault="0000702B" w:rsidP="0000702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00702B" w:rsidRPr="001D133A" w14:paraId="68BF0108" w14:textId="77777777" w:rsidTr="00B26487">
        <w:trPr>
          <w:trHeight w:val="900"/>
        </w:trPr>
        <w:tc>
          <w:tcPr>
            <w:tcW w:w="3170" w:type="dxa"/>
            <w:shd w:val="clear" w:color="auto" w:fill="auto"/>
          </w:tcPr>
          <w:p w14:paraId="778A3271" w14:textId="77777777" w:rsidR="0000702B" w:rsidRPr="001D133A" w:rsidRDefault="0000702B" w:rsidP="00B26487">
            <w:pPr>
              <w:rPr>
                <w:rFonts w:ascii="Book Antiqua" w:hAnsi="Book Antiqua"/>
                <w:lang w:val="es-ES"/>
              </w:rPr>
            </w:pPr>
            <w:r w:rsidRPr="001D133A">
              <w:rPr>
                <w:rFonts w:ascii="Book Antiqua" w:hAnsi="Book Antiqua"/>
                <w:lang w:val="es-ES"/>
              </w:rPr>
              <w:t>20</w:t>
            </w:r>
            <w:r w:rsidRPr="001D133A">
              <w:rPr>
                <w:rFonts w:ascii="Book Antiqua" w:hAnsi="Book Antiqua"/>
                <w:vertAlign w:val="superscript"/>
                <w:lang w:val="es-ES"/>
              </w:rPr>
              <w:t>ma.</w:t>
            </w:r>
            <w:r w:rsidRPr="001D133A">
              <w:rPr>
                <w:rFonts w:ascii="Book Antiqua" w:hAnsi="Book Antiqua"/>
                <w:lang w:val="es-ES"/>
              </w:rPr>
              <w:tab/>
              <w:t>Asamblea</w:t>
            </w:r>
          </w:p>
          <w:p w14:paraId="0BBE1343" w14:textId="77777777" w:rsidR="0000702B" w:rsidRPr="001D133A" w:rsidRDefault="0000702B" w:rsidP="00B26487">
            <w:pPr>
              <w:rPr>
                <w:rFonts w:ascii="Book Antiqua" w:hAnsi="Book Antiqua"/>
                <w:sz w:val="36"/>
                <w:lang w:val="es-ES"/>
              </w:rPr>
            </w:pPr>
            <w:r w:rsidRPr="001D133A">
              <w:rPr>
                <w:rFonts w:ascii="Book Antiqua" w:hAnsi="Book Antiqua"/>
                <w:lang w:val="es-ES"/>
              </w:rPr>
              <w:t xml:space="preserve">         </w:t>
            </w:r>
            <w:r w:rsidRPr="001D133A">
              <w:rPr>
                <w:rFonts w:ascii="Book Antiqua" w:hAnsi="Book Antiqua"/>
                <w:lang w:val="es-ES"/>
              </w:rPr>
              <w:tab/>
              <w:t xml:space="preserve">Legislativa                                                                                                          </w:t>
            </w:r>
          </w:p>
        </w:tc>
        <w:tc>
          <w:tcPr>
            <w:tcW w:w="3171" w:type="dxa"/>
            <w:shd w:val="clear" w:color="auto" w:fill="auto"/>
          </w:tcPr>
          <w:p w14:paraId="15F5AEB6" w14:textId="77777777" w:rsidR="0000702B" w:rsidRPr="001D133A" w:rsidRDefault="0000702B" w:rsidP="00B26487">
            <w:pPr>
              <w:jc w:val="center"/>
              <w:rPr>
                <w:rFonts w:ascii="Book Antiqua" w:hAnsi="Book Antiqua"/>
                <w:sz w:val="36"/>
                <w:lang w:val="es-ES"/>
              </w:rPr>
            </w:pPr>
          </w:p>
        </w:tc>
        <w:tc>
          <w:tcPr>
            <w:tcW w:w="3268" w:type="dxa"/>
            <w:shd w:val="clear" w:color="auto" w:fill="auto"/>
          </w:tcPr>
          <w:p w14:paraId="0D3C2688" w14:textId="77777777" w:rsidR="0000702B" w:rsidRPr="001D133A" w:rsidRDefault="0000702B" w:rsidP="00B26487">
            <w:pPr>
              <w:rPr>
                <w:rFonts w:ascii="Book Antiqua" w:hAnsi="Book Antiqua"/>
                <w:lang w:val="es-ES"/>
              </w:rPr>
            </w:pPr>
            <w:r w:rsidRPr="001D133A">
              <w:rPr>
                <w:rFonts w:ascii="Book Antiqua" w:hAnsi="Book Antiqua"/>
                <w:lang w:val="es-ES"/>
              </w:rPr>
              <w:tab/>
            </w:r>
            <w:r w:rsidRPr="001D133A">
              <w:rPr>
                <w:rFonts w:ascii="Book Antiqua" w:hAnsi="Book Antiqua"/>
                <w:lang w:val="es-ES"/>
              </w:rPr>
              <w:tab/>
              <w:t>1</w:t>
            </w:r>
            <w:r w:rsidRPr="001D133A">
              <w:rPr>
                <w:rFonts w:ascii="Book Antiqua" w:hAnsi="Book Antiqua"/>
                <w:vertAlign w:val="superscript"/>
                <w:lang w:val="es-ES"/>
              </w:rPr>
              <w:t>ra.</w:t>
            </w:r>
            <w:r w:rsidRPr="001D133A">
              <w:rPr>
                <w:rFonts w:ascii="Book Antiqua" w:hAnsi="Book Antiqua"/>
                <w:lang w:val="es-ES"/>
              </w:rPr>
              <w:t xml:space="preserve"> Sesión</w:t>
            </w:r>
          </w:p>
          <w:p w14:paraId="579EDB8A" w14:textId="77777777" w:rsidR="0000702B" w:rsidRPr="001D133A" w:rsidRDefault="0000702B" w:rsidP="00B26487">
            <w:pPr>
              <w:rPr>
                <w:rFonts w:ascii="Book Antiqua" w:hAnsi="Book Antiqua"/>
                <w:lang w:val="es-ES"/>
              </w:rPr>
            </w:pPr>
            <w:r w:rsidRPr="001D133A">
              <w:rPr>
                <w:rFonts w:ascii="Book Antiqua" w:hAnsi="Book Antiqua"/>
                <w:lang w:val="es-ES"/>
              </w:rPr>
              <w:tab/>
              <w:t xml:space="preserve">       </w:t>
            </w:r>
            <w:r w:rsidRPr="001D133A">
              <w:rPr>
                <w:rFonts w:ascii="Book Antiqua" w:hAnsi="Book Antiqua"/>
                <w:lang w:val="es-ES"/>
              </w:rPr>
              <w:tab/>
              <w:t xml:space="preserve">      Ordinaria</w:t>
            </w:r>
          </w:p>
          <w:p w14:paraId="04591674" w14:textId="77777777" w:rsidR="0000702B" w:rsidRPr="001D133A" w:rsidRDefault="0000702B" w:rsidP="00B26487">
            <w:pPr>
              <w:jc w:val="center"/>
              <w:rPr>
                <w:rFonts w:ascii="Book Antiqua" w:hAnsi="Book Antiqua"/>
                <w:sz w:val="36"/>
                <w:lang w:val="es-ES"/>
              </w:rPr>
            </w:pPr>
          </w:p>
        </w:tc>
      </w:tr>
    </w:tbl>
    <w:bookmarkEnd w:id="0"/>
    <w:p w14:paraId="02978626" w14:textId="77777777" w:rsidR="0000702B" w:rsidRPr="001D133A" w:rsidRDefault="0000702B" w:rsidP="005B1001">
      <w:pPr>
        <w:spacing w:after="120"/>
        <w:jc w:val="center"/>
        <w:rPr>
          <w:rFonts w:ascii="Book Antiqua" w:hAnsi="Book Antiqua"/>
          <w:b/>
          <w:sz w:val="36"/>
          <w:lang w:val="es-ES"/>
        </w:rPr>
      </w:pPr>
      <w:r w:rsidRPr="001D133A">
        <w:rPr>
          <w:rFonts w:ascii="Book Antiqua" w:hAnsi="Book Antiqua"/>
          <w:b/>
          <w:sz w:val="36"/>
          <w:lang w:val="es-ES"/>
        </w:rPr>
        <w:t>SENADO DE PUERTO RICO</w:t>
      </w:r>
      <w:bookmarkEnd w:id="1"/>
    </w:p>
    <w:p w14:paraId="0A02050C" w14:textId="50EE2688" w:rsidR="0000702B" w:rsidRPr="001D133A" w:rsidRDefault="0000702B" w:rsidP="005B1001">
      <w:pPr>
        <w:spacing w:line="360" w:lineRule="auto"/>
        <w:jc w:val="center"/>
        <w:rPr>
          <w:rFonts w:ascii="Book Antiqua" w:hAnsi="Book Antiqua"/>
          <w:b/>
          <w:sz w:val="52"/>
          <w:lang w:val="es-ES"/>
        </w:rPr>
      </w:pPr>
      <w:r w:rsidRPr="001D133A">
        <w:rPr>
          <w:rFonts w:ascii="Book Antiqua" w:hAnsi="Book Antiqua"/>
          <w:b/>
          <w:sz w:val="52"/>
          <w:lang w:val="es-ES"/>
        </w:rPr>
        <w:t xml:space="preserve">P. del S. </w:t>
      </w:r>
      <w:r w:rsidR="00D34F7E">
        <w:rPr>
          <w:rFonts w:ascii="Book Antiqua" w:hAnsi="Book Antiqua"/>
          <w:b/>
          <w:sz w:val="52"/>
          <w:lang w:val="es-ES"/>
        </w:rPr>
        <w:t>664</w:t>
      </w:r>
    </w:p>
    <w:p w14:paraId="0A885B68" w14:textId="5DC253D6" w:rsidR="0000702B" w:rsidRPr="001D133A" w:rsidRDefault="00D34F7E" w:rsidP="005B1001">
      <w:pPr>
        <w:spacing w:line="360" w:lineRule="auto"/>
        <w:jc w:val="center"/>
        <w:rPr>
          <w:rFonts w:ascii="Book Antiqua" w:hAnsi="Book Antiqua"/>
          <w:lang w:val="es-ES"/>
        </w:rPr>
      </w:pPr>
      <w:bookmarkStart w:id="3" w:name="_Hlk183037684"/>
      <w:r>
        <w:rPr>
          <w:rFonts w:ascii="Book Antiqua" w:hAnsi="Book Antiqua"/>
          <w:lang w:val="es-ES"/>
        </w:rPr>
        <w:t>13</w:t>
      </w:r>
      <w:r w:rsidR="0000702B" w:rsidRPr="001D133A">
        <w:rPr>
          <w:rFonts w:ascii="Book Antiqua" w:hAnsi="Book Antiqua"/>
          <w:lang w:val="es-ES"/>
        </w:rPr>
        <w:t xml:space="preserve"> de </w:t>
      </w:r>
      <w:r w:rsidR="001D133A" w:rsidRPr="001D133A">
        <w:rPr>
          <w:rFonts w:ascii="Book Antiqua" w:hAnsi="Book Antiqua"/>
          <w:lang w:val="es-ES"/>
        </w:rPr>
        <w:t>junio</w:t>
      </w:r>
      <w:r w:rsidR="0000702B" w:rsidRPr="001D133A">
        <w:rPr>
          <w:rFonts w:ascii="Book Antiqua" w:hAnsi="Book Antiqua"/>
          <w:lang w:val="es-ES"/>
        </w:rPr>
        <w:t xml:space="preserve"> de 2025</w:t>
      </w:r>
    </w:p>
    <w:p w14:paraId="2C27582D" w14:textId="166930AC" w:rsidR="0000702B" w:rsidRPr="001D133A" w:rsidRDefault="0000702B" w:rsidP="005B1001">
      <w:pPr>
        <w:spacing w:line="360" w:lineRule="auto"/>
        <w:jc w:val="center"/>
        <w:rPr>
          <w:rFonts w:ascii="Book Antiqua" w:hAnsi="Book Antiqua"/>
          <w:i/>
          <w:lang w:val="es-ES"/>
        </w:rPr>
      </w:pPr>
      <w:r w:rsidRPr="001D133A">
        <w:rPr>
          <w:rFonts w:ascii="Book Antiqua" w:hAnsi="Book Antiqua"/>
          <w:lang w:val="es-ES"/>
        </w:rPr>
        <w:t xml:space="preserve">Presentado por </w:t>
      </w:r>
      <w:r w:rsidR="00551999" w:rsidRPr="001D133A">
        <w:rPr>
          <w:rFonts w:ascii="Book Antiqua" w:hAnsi="Book Antiqua"/>
          <w:lang w:val="es-ES"/>
        </w:rPr>
        <w:t xml:space="preserve">la señora </w:t>
      </w:r>
      <w:r w:rsidR="00551999" w:rsidRPr="00B664F4">
        <w:rPr>
          <w:rFonts w:ascii="Book Antiqua" w:hAnsi="Book Antiqua"/>
          <w:i/>
          <w:iCs/>
          <w:lang w:val="es-ES"/>
        </w:rPr>
        <w:t>Soto Aguilú</w:t>
      </w:r>
    </w:p>
    <w:p w14:paraId="274B4DAB" w14:textId="77777777" w:rsidR="00B664F4" w:rsidRPr="007A4177" w:rsidRDefault="0000702B" w:rsidP="00B664F4">
      <w:pPr>
        <w:jc w:val="center"/>
        <w:rPr>
          <w:rFonts w:ascii="Book Antiqua" w:hAnsi="Book Antiqua"/>
          <w:i/>
          <w:iCs/>
          <w:szCs w:val="24"/>
          <w:lang w:val="es-419"/>
        </w:rPr>
      </w:pPr>
      <w:r w:rsidRPr="001D133A">
        <w:rPr>
          <w:rFonts w:ascii="Book Antiqua" w:hAnsi="Book Antiqua"/>
          <w:i/>
          <w:lang w:val="es-ES"/>
        </w:rPr>
        <w:t xml:space="preserve">Referido a </w:t>
      </w:r>
      <w:r w:rsidR="005B1001">
        <w:rPr>
          <w:rFonts w:ascii="Book Antiqua" w:hAnsi="Book Antiqua"/>
          <w:i/>
          <w:lang w:val="es-ES"/>
        </w:rPr>
        <w:t xml:space="preserve">la Comisión de </w:t>
      </w:r>
      <w:r w:rsidR="00B664F4" w:rsidRPr="007A4177">
        <w:rPr>
          <w:rFonts w:ascii="Book Antiqua" w:hAnsi="Book Antiqua"/>
          <w:i/>
          <w:iCs/>
          <w:szCs w:val="24"/>
          <w:lang w:val="es-419"/>
        </w:rPr>
        <w:t>Familia, Mujer, Personas de la Tercera Edad y Población con Diversidad Funcional</w:t>
      </w:r>
    </w:p>
    <w:p w14:paraId="34105B94" w14:textId="0EEF6853" w:rsidR="00A202B7" w:rsidRPr="00B664F4" w:rsidRDefault="00A202B7" w:rsidP="005B1001">
      <w:pPr>
        <w:spacing w:line="360" w:lineRule="auto"/>
        <w:jc w:val="center"/>
        <w:rPr>
          <w:rFonts w:ascii="Book Antiqua" w:hAnsi="Book Antiqua"/>
          <w:i/>
          <w:iCs/>
          <w:sz w:val="16"/>
          <w:szCs w:val="16"/>
          <w:lang w:val="es-419"/>
        </w:rPr>
      </w:pPr>
    </w:p>
    <w:p w14:paraId="729606B8" w14:textId="77777777" w:rsidR="00A202B7" w:rsidRPr="001D133A" w:rsidRDefault="00A202B7" w:rsidP="00A202B7">
      <w:pPr>
        <w:spacing w:line="360" w:lineRule="auto"/>
        <w:jc w:val="center"/>
        <w:rPr>
          <w:rFonts w:ascii="Book Antiqua" w:hAnsi="Book Antiqua"/>
          <w:i/>
          <w:iCs/>
          <w:sz w:val="4"/>
          <w:szCs w:val="4"/>
          <w:lang w:val="es-ES"/>
        </w:rPr>
      </w:pPr>
    </w:p>
    <w:p w14:paraId="008CA567" w14:textId="77777777" w:rsidR="00A37DBE" w:rsidRPr="001D133A" w:rsidRDefault="0000702B" w:rsidP="0000702B">
      <w:pPr>
        <w:jc w:val="center"/>
        <w:rPr>
          <w:rFonts w:ascii="Book Antiqua" w:hAnsi="Book Antiqua"/>
          <w:b/>
          <w:szCs w:val="24"/>
          <w:lang w:val="es-ES"/>
        </w:rPr>
      </w:pPr>
      <w:r w:rsidRPr="001D133A">
        <w:rPr>
          <w:rFonts w:ascii="Book Antiqua" w:hAnsi="Book Antiqua"/>
          <w:b/>
          <w:szCs w:val="24"/>
          <w:lang w:val="es-ES"/>
        </w:rPr>
        <w:t>LEY</w:t>
      </w:r>
      <w:bookmarkEnd w:id="2"/>
      <w:bookmarkEnd w:id="3"/>
    </w:p>
    <w:p w14:paraId="2EB20AC1" w14:textId="77777777" w:rsidR="002206E3" w:rsidRPr="001D133A" w:rsidRDefault="002206E3" w:rsidP="002206E3">
      <w:pPr>
        <w:widowControl w:val="0"/>
        <w:suppressLineNumbers/>
        <w:autoSpaceDE w:val="0"/>
        <w:autoSpaceDN w:val="0"/>
        <w:adjustRightInd w:val="0"/>
        <w:ind w:left="720" w:hanging="720"/>
        <w:jc w:val="both"/>
        <w:rPr>
          <w:rFonts w:ascii="Book Antiqua" w:hAnsi="Book Antiqua"/>
          <w:bCs/>
          <w:sz w:val="16"/>
          <w:szCs w:val="16"/>
          <w:lang w:val="es-ES"/>
        </w:rPr>
      </w:pPr>
    </w:p>
    <w:p w14:paraId="3BA2D184" w14:textId="1C59D9A2" w:rsidR="00A37DBE" w:rsidRPr="005C2355" w:rsidRDefault="005C2355" w:rsidP="00CF6F2A">
      <w:pPr>
        <w:ind w:left="630" w:hanging="540"/>
        <w:jc w:val="both"/>
        <w:rPr>
          <w:rFonts w:ascii="Book Antiqua" w:hAnsi="Book Antiqua"/>
          <w:lang w:val="es-ES"/>
        </w:rPr>
      </w:pPr>
      <w:r w:rsidRPr="005C2355">
        <w:rPr>
          <w:rFonts w:ascii="Book Antiqua" w:hAnsi="Book Antiqua"/>
          <w:lang w:val="es-ES"/>
        </w:rPr>
        <w:t>Para prohibir el corte de orejas y la caudectomía (corte de rabo) en perros, cuando se realice con fines meramente estéticos o cosméticos, sin que medie una justificación médica veterinaria que atienda la salud o el bienestar del animal; establecer penalidades; y para otros fines relacionados.</w:t>
      </w:r>
    </w:p>
    <w:p w14:paraId="195D1BD8" w14:textId="77777777" w:rsidR="005C2355" w:rsidRDefault="005C2355" w:rsidP="0025618A">
      <w:pPr>
        <w:jc w:val="center"/>
        <w:rPr>
          <w:rFonts w:ascii="Book Antiqua" w:hAnsi="Book Antiqua"/>
          <w:b/>
          <w:bCs/>
          <w:lang w:val="es-ES"/>
        </w:rPr>
      </w:pPr>
    </w:p>
    <w:p w14:paraId="704C8A72" w14:textId="31C2CDC7" w:rsidR="00A37DBE" w:rsidRPr="001D133A" w:rsidRDefault="0025618A" w:rsidP="00CF6F2A">
      <w:pPr>
        <w:spacing w:before="120"/>
        <w:jc w:val="center"/>
        <w:rPr>
          <w:rFonts w:ascii="Book Antiqua" w:hAnsi="Book Antiqua"/>
          <w:b/>
          <w:bCs/>
          <w:lang w:val="es-ES"/>
        </w:rPr>
      </w:pPr>
      <w:r w:rsidRPr="001D133A">
        <w:rPr>
          <w:rFonts w:ascii="Book Antiqua" w:hAnsi="Book Antiqua"/>
          <w:b/>
          <w:bCs/>
          <w:lang w:val="es-ES"/>
        </w:rPr>
        <w:t>EXPOSICIÓ</w:t>
      </w:r>
      <w:r w:rsidR="00A37DBE" w:rsidRPr="001D133A">
        <w:rPr>
          <w:rFonts w:ascii="Book Antiqua" w:hAnsi="Book Antiqua"/>
          <w:b/>
          <w:bCs/>
          <w:lang w:val="es-ES"/>
        </w:rPr>
        <w:t>N DE MOTIVOS</w:t>
      </w:r>
    </w:p>
    <w:p w14:paraId="43681AEB" w14:textId="77777777" w:rsidR="0025618A" w:rsidRPr="00B664F4" w:rsidRDefault="0025618A" w:rsidP="005B1001">
      <w:pPr>
        <w:jc w:val="center"/>
        <w:rPr>
          <w:rFonts w:ascii="Book Antiqua" w:hAnsi="Book Antiqua"/>
          <w:sz w:val="16"/>
          <w:szCs w:val="16"/>
          <w:lang w:val="es-ES"/>
        </w:rPr>
      </w:pPr>
    </w:p>
    <w:p w14:paraId="3A190D02" w14:textId="77777777" w:rsidR="00A469A7" w:rsidRPr="001C48B1" w:rsidRDefault="00A469A7" w:rsidP="00CF6F2A">
      <w:pPr>
        <w:pStyle w:val="NormalWeb"/>
        <w:spacing w:before="120" w:after="120" w:line="360" w:lineRule="auto"/>
        <w:ind w:firstLine="720"/>
        <w:jc w:val="both"/>
        <w:divId w:val="1489665112"/>
        <w:rPr>
          <w:rFonts w:ascii="Book Antiqua" w:hAnsi="Book Antiqua"/>
          <w:lang w:val="es-ES"/>
        </w:rPr>
      </w:pPr>
      <w:r w:rsidRPr="001C48B1">
        <w:rPr>
          <w:rFonts w:ascii="Book Antiqua" w:hAnsi="Book Antiqua"/>
          <w:lang w:val="es-ES"/>
        </w:rPr>
        <w:t>Durante décadas, el corte de orejas y de cola (caudectomía) en perros ha sido una práctica común, promovida mayormente por criterios estéticos o de estándares de raza. No obstante, organizaciones veterinarias internacionales y entidades defensoras del bienestar animal han condenado de forma categórica estas intervenciones cuando carecen de justificación médica. El consenso científico y ético actual rechaza estas mutilaciones innecesarias por considerar que representan procedimientos dolorosos, invasivos y sin beneficios tangibles para la salud del animal.</w:t>
      </w:r>
    </w:p>
    <w:p w14:paraId="6E14E64F" w14:textId="77777777" w:rsidR="00A469A7" w:rsidRPr="001C48B1" w:rsidRDefault="00A469A7" w:rsidP="00CF6F2A">
      <w:pPr>
        <w:pStyle w:val="NormalWeb"/>
        <w:spacing w:before="120" w:after="120" w:line="360" w:lineRule="auto"/>
        <w:ind w:firstLine="720"/>
        <w:jc w:val="both"/>
        <w:divId w:val="1489665112"/>
        <w:rPr>
          <w:rFonts w:ascii="Book Antiqua" w:hAnsi="Book Antiqua"/>
          <w:lang w:val="es-ES"/>
        </w:rPr>
      </w:pPr>
      <w:r w:rsidRPr="001C48B1">
        <w:rPr>
          <w:rFonts w:ascii="Book Antiqua" w:hAnsi="Book Antiqua"/>
          <w:lang w:val="es-ES"/>
        </w:rPr>
        <w:t xml:space="preserve">La Asociación Mundial de Veterinarios de Pequeños Animales (WSAVA), la Asociación Americana de Medicina Veterinaria (AVMA), y la Federación de Veterinarios de Europa (FVE) se oponen firmemente al corte de orejas y colas con fines cosméticos. </w:t>
      </w:r>
      <w:r w:rsidRPr="001C48B1">
        <w:rPr>
          <w:rFonts w:ascii="Book Antiqua" w:hAnsi="Book Antiqua"/>
          <w:lang w:val="es-ES"/>
        </w:rPr>
        <w:lastRenderedPageBreak/>
        <w:t>Asimismo, países como Australia, Brasil, Reino Unido, Alemania, Suecia, Noruega y decenas más ya han legislado para prohibir o restringir severamente esta práctica. En Estados Unidos, varios estados han adoptado medidas similares, y numerosas jurisdicciones municipales han comenzado a tomar acción.</w:t>
      </w:r>
    </w:p>
    <w:p w14:paraId="2F832ABF" w14:textId="77777777" w:rsidR="007213B4" w:rsidRPr="001C48B1" w:rsidRDefault="007213B4" w:rsidP="00CF6F2A">
      <w:pPr>
        <w:pStyle w:val="NormalWeb"/>
        <w:spacing w:before="120" w:after="120" w:line="360" w:lineRule="auto"/>
        <w:ind w:firstLine="720"/>
        <w:jc w:val="both"/>
        <w:divId w:val="1775249470"/>
        <w:rPr>
          <w:rFonts w:ascii="Book Antiqua" w:hAnsi="Book Antiqua"/>
          <w:lang w:val="es-ES"/>
        </w:rPr>
      </w:pPr>
      <w:r w:rsidRPr="001C48B1">
        <w:rPr>
          <w:rFonts w:ascii="Book Antiqua" w:hAnsi="Book Antiqua"/>
          <w:lang w:val="es-ES"/>
        </w:rPr>
        <w:t>En Puerto Rico, el Código Civil de 2020 y la Ley Núm. 154-2008 reconocen a los animales como seres sensibles y establecen normas claras contra el maltrato y la negligencia. No obstante, persiste un vacío legal que permite que veterinarios, técnicos veterinarios o dueños autoricen este tipo de intervención quirúrgica sin justificación clínica alguna, perpetuando el sufrimiento innecesario de animales que no tienen voz propia.</w:t>
      </w:r>
    </w:p>
    <w:p w14:paraId="560BBD2C" w14:textId="77777777" w:rsidR="007213B4" w:rsidRPr="001C48B1" w:rsidRDefault="007213B4" w:rsidP="00CF6F2A">
      <w:pPr>
        <w:pStyle w:val="NormalWeb"/>
        <w:spacing w:before="120" w:after="120" w:line="360" w:lineRule="auto"/>
        <w:ind w:firstLine="720"/>
        <w:jc w:val="both"/>
        <w:divId w:val="1775249470"/>
        <w:rPr>
          <w:rFonts w:ascii="Book Antiqua" w:hAnsi="Book Antiqua"/>
          <w:lang w:val="es-ES"/>
        </w:rPr>
      </w:pPr>
      <w:r w:rsidRPr="001C48B1">
        <w:rPr>
          <w:rFonts w:ascii="Book Antiqua" w:hAnsi="Book Antiqua"/>
          <w:lang w:val="es-ES"/>
        </w:rPr>
        <w:t>Este proyecto de ley busca erradicar de forma categórica el corte de orejas y de cola en perros cuando se realice exclusivamente por razones estéticas. Solamente se permitirá si el procedimiento es necesario para preservar la vida o salud del animal, previa certificación médica. Se trata de una medida alineada con los principios contemporáneos de bienestar animal y con la obligación moral y legal de proteger a los animales de prácticas innecesarias e inhumanas.</w:t>
      </w:r>
    </w:p>
    <w:p w14:paraId="412AEB4A" w14:textId="03DFD38F" w:rsidR="00A37DBE" w:rsidRPr="001D133A" w:rsidRDefault="00A37DBE" w:rsidP="0025618A">
      <w:pPr>
        <w:spacing w:line="480" w:lineRule="auto"/>
        <w:rPr>
          <w:rFonts w:ascii="Book Antiqua" w:hAnsi="Book Antiqua"/>
          <w:b/>
          <w:bCs/>
          <w:iCs/>
          <w:szCs w:val="24"/>
          <w:lang w:val="es-ES"/>
        </w:rPr>
      </w:pPr>
      <w:r w:rsidRPr="001D133A">
        <w:rPr>
          <w:rFonts w:ascii="Book Antiqua" w:hAnsi="Book Antiqua"/>
          <w:b/>
          <w:bCs/>
          <w:iCs/>
          <w:szCs w:val="24"/>
          <w:lang w:val="es-ES"/>
        </w:rPr>
        <w:t>DECR</w:t>
      </w:r>
      <w:r w:rsidR="0025618A" w:rsidRPr="001D133A">
        <w:rPr>
          <w:rFonts w:ascii="Book Antiqua" w:hAnsi="Book Antiqua"/>
          <w:b/>
          <w:bCs/>
          <w:iCs/>
          <w:szCs w:val="24"/>
          <w:lang w:val="es-ES"/>
        </w:rPr>
        <w:t>É</w:t>
      </w:r>
      <w:r w:rsidRPr="001D133A">
        <w:rPr>
          <w:rFonts w:ascii="Book Antiqua" w:hAnsi="Book Antiqua"/>
          <w:b/>
          <w:bCs/>
          <w:iCs/>
          <w:szCs w:val="24"/>
          <w:lang w:val="es-ES"/>
        </w:rPr>
        <w:t>TASE POR LA ASAMBLEA LEGISLATIVA DE PUERTO RICO:</w:t>
      </w:r>
    </w:p>
    <w:p w14:paraId="26914EAD" w14:textId="77777777" w:rsidR="00A37DBE" w:rsidRPr="001D133A" w:rsidRDefault="00A37DBE" w:rsidP="0057108C">
      <w:pPr>
        <w:spacing w:line="480" w:lineRule="auto"/>
        <w:jc w:val="both"/>
        <w:rPr>
          <w:rFonts w:ascii="Book Antiqua" w:hAnsi="Book Antiqua"/>
          <w:i/>
          <w:szCs w:val="24"/>
          <w:lang w:val="es-ES"/>
        </w:rPr>
        <w:sectPr w:rsidR="00A37DBE" w:rsidRPr="001D133A">
          <w:headerReference w:type="default" r:id="rId12"/>
          <w:type w:val="continuous"/>
          <w:pgSz w:w="12240" w:h="15840" w:code="1"/>
          <w:pgMar w:top="1440" w:right="1440" w:bottom="1440" w:left="1440" w:header="720" w:footer="720" w:gutter="0"/>
          <w:cols w:space="720"/>
          <w:titlePg/>
        </w:sectPr>
      </w:pPr>
    </w:p>
    <w:p w14:paraId="3E1BC69A" w14:textId="7F7116CE" w:rsidR="00885BDF" w:rsidRDefault="00D51491" w:rsidP="00CF6F2A">
      <w:pPr>
        <w:spacing w:line="480" w:lineRule="auto"/>
        <w:ind w:firstLine="360"/>
        <w:jc w:val="both"/>
        <w:rPr>
          <w:rFonts w:ascii="Book Antiqua" w:hAnsi="Book Antiqua"/>
          <w:bCs/>
          <w:szCs w:val="24"/>
          <w:lang w:val="es-ES"/>
        </w:rPr>
      </w:pPr>
      <w:r w:rsidRPr="00D53D0A">
        <w:rPr>
          <w:rFonts w:ascii="Book Antiqua" w:hAnsi="Book Antiqua"/>
          <w:bCs/>
          <w:szCs w:val="24"/>
          <w:lang w:val="es-PR"/>
        </w:rPr>
        <w:t>Artículo</w:t>
      </w:r>
      <w:r w:rsidR="002206E3" w:rsidRPr="001D133A">
        <w:rPr>
          <w:rFonts w:ascii="Book Antiqua" w:hAnsi="Book Antiqua"/>
          <w:bCs/>
          <w:szCs w:val="24"/>
          <w:lang w:val="es-ES"/>
        </w:rPr>
        <w:t xml:space="preserve"> 1.</w:t>
      </w:r>
      <w:r w:rsidR="004B2EDE" w:rsidRPr="001D133A">
        <w:rPr>
          <w:rFonts w:ascii="Book Antiqua" w:hAnsi="Book Antiqua"/>
          <w:bCs/>
          <w:szCs w:val="24"/>
          <w:lang w:val="es-ES"/>
        </w:rPr>
        <w:t>-</w:t>
      </w:r>
      <w:r w:rsidR="002D6777" w:rsidRPr="001D133A">
        <w:rPr>
          <w:rFonts w:ascii="Book Antiqua" w:hAnsi="Book Antiqua"/>
          <w:bCs/>
          <w:szCs w:val="24"/>
          <w:lang w:val="es-ES"/>
        </w:rPr>
        <w:t xml:space="preserve"> </w:t>
      </w:r>
      <w:r w:rsidR="00885BDF">
        <w:rPr>
          <w:rFonts w:ascii="Book Antiqua" w:hAnsi="Book Antiqua"/>
          <w:bCs/>
          <w:szCs w:val="24"/>
          <w:lang w:val="es-ES"/>
        </w:rPr>
        <w:t>T</w:t>
      </w:r>
      <w:r w:rsidR="00EE7F87" w:rsidRPr="00D53D0A">
        <w:rPr>
          <w:rFonts w:ascii="Book Antiqua" w:hAnsi="Book Antiqua"/>
          <w:bCs/>
          <w:szCs w:val="24"/>
          <w:lang w:val="es-PR"/>
        </w:rPr>
        <w:t>í</w:t>
      </w:r>
      <w:proofErr w:type="spellStart"/>
      <w:r w:rsidR="00885BDF">
        <w:rPr>
          <w:rFonts w:ascii="Book Antiqua" w:hAnsi="Book Antiqua"/>
          <w:bCs/>
          <w:szCs w:val="24"/>
          <w:lang w:val="es-ES"/>
        </w:rPr>
        <w:t>tulo</w:t>
      </w:r>
      <w:proofErr w:type="spellEnd"/>
      <w:r w:rsidR="00885BDF">
        <w:rPr>
          <w:rFonts w:ascii="Book Antiqua" w:hAnsi="Book Antiqua"/>
          <w:bCs/>
          <w:szCs w:val="24"/>
          <w:lang w:val="es-ES"/>
        </w:rPr>
        <w:t>.</w:t>
      </w:r>
    </w:p>
    <w:p w14:paraId="0ECD1246" w14:textId="3C815D71" w:rsidR="00280E92" w:rsidRPr="00C575A4" w:rsidRDefault="00C85396" w:rsidP="00CF6F2A">
      <w:pPr>
        <w:spacing w:line="480" w:lineRule="auto"/>
        <w:ind w:firstLine="360"/>
        <w:jc w:val="both"/>
        <w:rPr>
          <w:rFonts w:ascii="Book Antiqua" w:hAnsi="Book Antiqua"/>
          <w:b/>
          <w:bCs/>
          <w:szCs w:val="24"/>
          <w:lang w:val="es-ES"/>
        </w:rPr>
      </w:pPr>
      <w:r w:rsidRPr="00C575A4">
        <w:rPr>
          <w:rFonts w:ascii="Book Antiqua" w:hAnsi="Book Antiqua"/>
          <w:lang w:val="es-ES"/>
        </w:rPr>
        <w:t xml:space="preserve">Esta ley se conocerá como la </w:t>
      </w:r>
      <w:r w:rsidRPr="00C575A4">
        <w:rPr>
          <w:rStyle w:val="Strong"/>
          <w:rFonts w:ascii="Book Antiqua" w:hAnsi="Book Antiqua"/>
          <w:b w:val="0"/>
          <w:bCs w:val="0"/>
          <w:lang w:val="es-ES"/>
        </w:rPr>
        <w:t xml:space="preserve">“Ley para Prohibir las Mutilaciones Estéticas en </w:t>
      </w:r>
      <w:r w:rsidR="00CF6F2A">
        <w:rPr>
          <w:rStyle w:val="Strong"/>
          <w:rFonts w:ascii="Book Antiqua" w:hAnsi="Book Antiqua"/>
          <w:b w:val="0"/>
          <w:bCs w:val="0"/>
          <w:lang w:val="es-ES"/>
        </w:rPr>
        <w:t>P</w:t>
      </w:r>
      <w:r w:rsidRPr="00C575A4">
        <w:rPr>
          <w:rStyle w:val="Strong"/>
          <w:rFonts w:ascii="Book Antiqua" w:hAnsi="Book Antiqua"/>
          <w:b w:val="0"/>
          <w:bCs w:val="0"/>
          <w:lang w:val="es-ES"/>
        </w:rPr>
        <w:t>erros”</w:t>
      </w:r>
      <w:r w:rsidRPr="00C575A4">
        <w:rPr>
          <w:rFonts w:ascii="Book Antiqua" w:hAnsi="Book Antiqua"/>
          <w:b/>
          <w:bCs/>
          <w:lang w:val="es-ES"/>
        </w:rPr>
        <w:t>.</w:t>
      </w:r>
      <w:r w:rsidRPr="00C575A4">
        <w:rPr>
          <w:rFonts w:ascii="Book Antiqua" w:hAnsi="Book Antiqua"/>
          <w:b/>
          <w:bCs/>
          <w:szCs w:val="24"/>
          <w:lang w:val="es-ES"/>
        </w:rPr>
        <w:t xml:space="preserve"> </w:t>
      </w:r>
    </w:p>
    <w:p w14:paraId="281C06F2" w14:textId="132323BE" w:rsidR="000029E2" w:rsidRPr="00CF6F2A" w:rsidRDefault="00D53D0A" w:rsidP="00CF6F2A">
      <w:pPr>
        <w:pStyle w:val="Heading4"/>
        <w:spacing w:line="480" w:lineRule="auto"/>
        <w:ind w:firstLine="360"/>
        <w:jc w:val="both"/>
        <w:divId w:val="760030333"/>
        <w:rPr>
          <w:rFonts w:ascii="Book Antiqua" w:eastAsia="Times New Roman" w:hAnsi="Book Antiqua"/>
          <w:lang w:val="es-PR"/>
        </w:rPr>
      </w:pPr>
      <w:r w:rsidRPr="00C03BA0">
        <w:rPr>
          <w:rFonts w:ascii="Book Antiqua" w:hAnsi="Book Antiqua"/>
          <w:b w:val="0"/>
          <w:bCs w:val="0"/>
          <w:lang w:val="es-PR"/>
        </w:rPr>
        <w:t xml:space="preserve">Artículo </w:t>
      </w:r>
      <w:r w:rsidR="00C575A4" w:rsidRPr="00C03BA0">
        <w:rPr>
          <w:rFonts w:ascii="Book Antiqua" w:hAnsi="Book Antiqua"/>
          <w:b w:val="0"/>
          <w:bCs w:val="0"/>
          <w:lang w:val="es-PR"/>
        </w:rPr>
        <w:t>2</w:t>
      </w:r>
      <w:r w:rsidR="00CF6F2A">
        <w:rPr>
          <w:rFonts w:ascii="Book Antiqua" w:hAnsi="Book Antiqua"/>
          <w:b w:val="0"/>
          <w:bCs w:val="0"/>
          <w:lang w:val="es-PR"/>
        </w:rPr>
        <w:t>.-</w:t>
      </w:r>
      <w:r w:rsidRPr="00C03BA0">
        <w:rPr>
          <w:rFonts w:ascii="Book Antiqua" w:hAnsi="Book Antiqua"/>
          <w:b w:val="0"/>
          <w:bCs w:val="0"/>
          <w:lang w:val="es-PR"/>
        </w:rPr>
        <w:t xml:space="preserve"> </w:t>
      </w:r>
      <w:r w:rsidR="000029E2" w:rsidRPr="00C03BA0">
        <w:rPr>
          <w:rStyle w:val="Strong"/>
          <w:rFonts w:ascii="Book Antiqua" w:eastAsia="Times New Roman" w:hAnsi="Book Antiqua"/>
          <w:lang w:val="es-ES"/>
        </w:rPr>
        <w:t>Política Pública</w:t>
      </w:r>
    </w:p>
    <w:p w14:paraId="56432FCE" w14:textId="77777777" w:rsidR="000029E2" w:rsidRPr="00C03BA0" w:rsidRDefault="000029E2" w:rsidP="00CF6F2A">
      <w:pPr>
        <w:pStyle w:val="NormalWeb"/>
        <w:spacing w:line="480" w:lineRule="auto"/>
        <w:ind w:firstLine="360"/>
        <w:jc w:val="both"/>
        <w:divId w:val="760030333"/>
        <w:rPr>
          <w:rFonts w:ascii="Book Antiqua" w:eastAsiaTheme="minorEastAsia" w:hAnsi="Book Antiqua"/>
          <w:lang w:val="es-ES"/>
        </w:rPr>
      </w:pPr>
      <w:r w:rsidRPr="00C03BA0">
        <w:rPr>
          <w:rFonts w:ascii="Book Antiqua" w:hAnsi="Book Antiqua"/>
          <w:lang w:val="es-ES"/>
        </w:rPr>
        <w:t xml:space="preserve">Se </w:t>
      </w:r>
      <w:proofErr w:type="gramStart"/>
      <w:r w:rsidRPr="00C03BA0">
        <w:rPr>
          <w:rFonts w:ascii="Book Antiqua" w:hAnsi="Book Antiqua"/>
          <w:lang w:val="es-ES"/>
        </w:rPr>
        <w:t>declara como</w:t>
      </w:r>
      <w:proofErr w:type="gramEnd"/>
      <w:r w:rsidRPr="00C03BA0">
        <w:rPr>
          <w:rFonts w:ascii="Book Antiqua" w:hAnsi="Book Antiqua"/>
          <w:lang w:val="es-ES"/>
        </w:rPr>
        <w:t xml:space="preserve"> política pública del Estado Libre Asociado de Puerto Rico la prohibición de todo procedimiento quirúrgico realizado en animales con el único propósito de alterar su apariencia física, en ausencia de una condición médica que así lo </w:t>
      </w:r>
      <w:r w:rsidRPr="00C03BA0">
        <w:rPr>
          <w:rFonts w:ascii="Book Antiqua" w:hAnsi="Book Antiqua"/>
          <w:lang w:val="es-ES"/>
        </w:rPr>
        <w:lastRenderedPageBreak/>
        <w:t>requiera. El bienestar físico y emocional del animal debe prevalecer por encima de intereses estéticos o comerciales.</w:t>
      </w:r>
    </w:p>
    <w:p w14:paraId="3CA9F41E" w14:textId="77777777" w:rsidR="00DD57C9" w:rsidRPr="00DD57C9" w:rsidRDefault="007D7B25" w:rsidP="00CF6F2A">
      <w:pPr>
        <w:pStyle w:val="Heading4"/>
        <w:spacing w:line="480" w:lineRule="auto"/>
        <w:ind w:firstLine="360"/>
        <w:jc w:val="both"/>
        <w:divId w:val="1195659199"/>
        <w:rPr>
          <w:rFonts w:ascii="Book Antiqua" w:eastAsia="Times New Roman" w:hAnsi="Book Antiqua"/>
          <w:lang w:val="es-ES"/>
        </w:rPr>
      </w:pPr>
      <w:r w:rsidRPr="00DD57C9">
        <w:rPr>
          <w:rFonts w:ascii="Book Antiqua" w:hAnsi="Book Antiqua"/>
          <w:b w:val="0"/>
          <w:bCs w:val="0"/>
          <w:lang w:val="es-ES"/>
        </w:rPr>
        <w:t>Artículo</w:t>
      </w:r>
      <w:r w:rsidR="007D75B0" w:rsidRPr="00DD57C9">
        <w:rPr>
          <w:rFonts w:ascii="Book Antiqua" w:hAnsi="Book Antiqua"/>
          <w:b w:val="0"/>
          <w:bCs w:val="0"/>
          <w:lang w:val="es-ES"/>
        </w:rPr>
        <w:t xml:space="preserve"> </w:t>
      </w:r>
      <w:r w:rsidRPr="00DD57C9">
        <w:rPr>
          <w:rFonts w:ascii="Book Antiqua" w:hAnsi="Book Antiqua"/>
          <w:b w:val="0"/>
          <w:bCs w:val="0"/>
          <w:lang w:val="es-ES"/>
        </w:rPr>
        <w:t>3</w:t>
      </w:r>
      <w:r w:rsidR="005722DF" w:rsidRPr="00DD57C9">
        <w:rPr>
          <w:rFonts w:ascii="Book Antiqua" w:hAnsi="Book Antiqua"/>
          <w:b w:val="0"/>
          <w:bCs w:val="0"/>
          <w:lang w:val="es-ES"/>
        </w:rPr>
        <w:t xml:space="preserve">.- </w:t>
      </w:r>
      <w:r w:rsidR="00DD57C9" w:rsidRPr="00DD57C9">
        <w:rPr>
          <w:rStyle w:val="Strong"/>
          <w:rFonts w:ascii="Book Antiqua" w:eastAsia="Times New Roman" w:hAnsi="Book Antiqua"/>
          <w:lang w:val="es-ES"/>
        </w:rPr>
        <w:t>Prohibición de corte de orejas y rabos por razones estéticas</w:t>
      </w:r>
    </w:p>
    <w:p w14:paraId="5C367877" w14:textId="169E917A" w:rsidR="00B12ED7" w:rsidRPr="00DD57C9" w:rsidRDefault="00DD57C9" w:rsidP="00CF6F2A">
      <w:pPr>
        <w:pStyle w:val="NormalWeb"/>
        <w:spacing w:line="480" w:lineRule="auto"/>
        <w:ind w:firstLine="360"/>
        <w:jc w:val="both"/>
        <w:divId w:val="1195659199"/>
        <w:rPr>
          <w:rFonts w:ascii="Book Antiqua" w:eastAsiaTheme="minorEastAsia" w:hAnsi="Book Antiqua"/>
          <w:lang w:val="es-ES"/>
        </w:rPr>
      </w:pPr>
      <w:r w:rsidRPr="00DD57C9">
        <w:rPr>
          <w:rFonts w:ascii="Book Antiqua" w:hAnsi="Book Antiqua"/>
          <w:lang w:val="es-ES"/>
        </w:rPr>
        <w:t xml:space="preserve">Se prohíbe a toda persona natural o jurídica, incluyendo </w:t>
      </w:r>
      <w:proofErr w:type="gramStart"/>
      <w:r w:rsidRPr="00DD57C9">
        <w:rPr>
          <w:rFonts w:ascii="Book Antiqua" w:hAnsi="Book Antiqua"/>
          <w:lang w:val="es-ES"/>
        </w:rPr>
        <w:t>técnicos veterinarios y médicos veterinarios</w:t>
      </w:r>
      <w:proofErr w:type="gramEnd"/>
      <w:r w:rsidRPr="00DD57C9">
        <w:rPr>
          <w:rFonts w:ascii="Book Antiqua" w:hAnsi="Book Antiqua"/>
          <w:lang w:val="es-ES"/>
        </w:rPr>
        <w:t xml:space="preserve"> licenciados en Puerto Rico, realizar o autorizar el corte, amputación, modificación o alteración de orejas o rabos (caudectomía) en perros, cuando el procedimiento se lleve a cabo únicamente por razones estéticas, de preferencia del dueño o por cumplimiento con estándares de exhibición.</w:t>
      </w:r>
    </w:p>
    <w:p w14:paraId="5B9C2ADC" w14:textId="17CCE6D6" w:rsidR="00DD57C9" w:rsidRDefault="00DD57C9" w:rsidP="00CF6F2A">
      <w:pPr>
        <w:spacing w:line="480" w:lineRule="auto"/>
        <w:ind w:firstLine="360"/>
        <w:jc w:val="both"/>
        <w:rPr>
          <w:rFonts w:ascii="Book Antiqua" w:hAnsi="Book Antiqua"/>
          <w:spacing w:val="-3"/>
          <w:szCs w:val="24"/>
          <w:lang w:val="es-ES"/>
        </w:rPr>
      </w:pPr>
      <w:r w:rsidRPr="00DD57C9">
        <w:rPr>
          <w:rFonts w:ascii="Book Antiqua" w:hAnsi="Book Antiqua"/>
          <w:szCs w:val="24"/>
          <w:lang w:val="es-ES"/>
        </w:rPr>
        <w:t>Artículo</w:t>
      </w:r>
      <w:r w:rsidR="00CF72A0">
        <w:rPr>
          <w:rFonts w:ascii="Book Antiqua" w:hAnsi="Book Antiqua"/>
          <w:spacing w:val="-3"/>
          <w:szCs w:val="24"/>
          <w:lang w:val="es-ES"/>
        </w:rPr>
        <w:t xml:space="preserve"> </w:t>
      </w:r>
      <w:proofErr w:type="gramStart"/>
      <w:r w:rsidR="009B51D2">
        <w:rPr>
          <w:rFonts w:ascii="Book Antiqua" w:hAnsi="Book Antiqua"/>
          <w:spacing w:val="-3"/>
          <w:szCs w:val="24"/>
          <w:lang w:val="es-ES"/>
        </w:rPr>
        <w:t>4</w:t>
      </w:r>
      <w:r>
        <w:rPr>
          <w:rFonts w:ascii="Book Antiqua" w:hAnsi="Book Antiqua"/>
          <w:spacing w:val="-3"/>
          <w:szCs w:val="24"/>
          <w:lang w:val="es-ES"/>
        </w:rPr>
        <w:t>.</w:t>
      </w:r>
      <w:r w:rsidR="00F07472">
        <w:rPr>
          <w:rFonts w:ascii="Book Antiqua" w:hAnsi="Book Antiqua"/>
          <w:spacing w:val="-3"/>
          <w:szCs w:val="24"/>
          <w:lang w:val="es-ES"/>
        </w:rPr>
        <w:t>–</w:t>
      </w:r>
      <w:proofErr w:type="gramEnd"/>
      <w:r>
        <w:rPr>
          <w:rFonts w:ascii="Book Antiqua" w:hAnsi="Book Antiqua"/>
          <w:spacing w:val="-3"/>
          <w:szCs w:val="24"/>
          <w:lang w:val="es-ES"/>
        </w:rPr>
        <w:t xml:space="preserve"> </w:t>
      </w:r>
      <w:r w:rsidR="00F07472">
        <w:rPr>
          <w:rFonts w:ascii="Book Antiqua" w:hAnsi="Book Antiqua"/>
          <w:spacing w:val="-3"/>
          <w:szCs w:val="24"/>
          <w:lang w:val="es-ES"/>
        </w:rPr>
        <w:t>Excepciones.</w:t>
      </w:r>
    </w:p>
    <w:p w14:paraId="76B1419A" w14:textId="77777777" w:rsidR="00F07472" w:rsidRPr="00C262EE" w:rsidRDefault="00F07472" w:rsidP="00CF6F2A">
      <w:pPr>
        <w:pStyle w:val="NormalWeb"/>
        <w:spacing w:line="480" w:lineRule="auto"/>
        <w:ind w:firstLine="360"/>
        <w:jc w:val="both"/>
        <w:divId w:val="1995259690"/>
        <w:rPr>
          <w:rFonts w:ascii="Book Antiqua" w:hAnsi="Book Antiqua"/>
          <w:lang w:val="es-ES"/>
        </w:rPr>
      </w:pPr>
      <w:r w:rsidRPr="00C262EE">
        <w:rPr>
          <w:rFonts w:ascii="Book Antiqua" w:hAnsi="Book Antiqua"/>
          <w:lang w:val="es-ES"/>
        </w:rPr>
        <w:t>Se permitirá la realización de estos procedimientos únicamente cuando:</w:t>
      </w:r>
    </w:p>
    <w:p w14:paraId="092EB01A" w14:textId="38AB964D" w:rsidR="00F07472" w:rsidRPr="00C262EE" w:rsidRDefault="00F07472" w:rsidP="00CF6F2A">
      <w:pPr>
        <w:pStyle w:val="NormalWeb"/>
        <w:spacing w:line="480" w:lineRule="auto"/>
        <w:ind w:firstLine="360"/>
        <w:jc w:val="both"/>
        <w:divId w:val="1995259690"/>
        <w:rPr>
          <w:rFonts w:ascii="Book Antiqua" w:hAnsi="Book Antiqua"/>
          <w:lang w:val="es-ES"/>
        </w:rPr>
      </w:pPr>
      <w:r w:rsidRPr="00C262EE">
        <w:rPr>
          <w:rFonts w:ascii="Book Antiqua" w:hAnsi="Book Antiqua"/>
          <w:lang w:val="es-ES"/>
        </w:rPr>
        <w:t>a) Exista una condición médica o patológica diagnosticada por un veterinario licenciado,</w:t>
      </w:r>
      <w:r w:rsidR="000712DA">
        <w:rPr>
          <w:rFonts w:ascii="Book Antiqua" w:hAnsi="Book Antiqua"/>
          <w:lang w:val="es-ES"/>
        </w:rPr>
        <w:t xml:space="preserve"> </w:t>
      </w:r>
      <w:r w:rsidRPr="00C262EE">
        <w:rPr>
          <w:rFonts w:ascii="Book Antiqua" w:hAnsi="Book Antiqua"/>
          <w:lang w:val="es-ES"/>
        </w:rPr>
        <w:br/>
      </w:r>
      <w:r w:rsidR="000712DA">
        <w:rPr>
          <w:rFonts w:ascii="Book Antiqua" w:hAnsi="Book Antiqua"/>
          <w:lang w:val="es-ES"/>
        </w:rPr>
        <w:t xml:space="preserve">       </w:t>
      </w:r>
      <w:r w:rsidRPr="00C262EE">
        <w:rPr>
          <w:rFonts w:ascii="Book Antiqua" w:hAnsi="Book Antiqua"/>
          <w:lang w:val="es-ES"/>
        </w:rPr>
        <w:t>b) Se certifique por escrito que el procedimiento es necesario para preservar la vida, salud, o funcionalidad del animal.</w:t>
      </w:r>
    </w:p>
    <w:p w14:paraId="5F26925C" w14:textId="77777777" w:rsidR="00F07472" w:rsidRPr="00C262EE" w:rsidRDefault="00F07472" w:rsidP="00CF6F2A">
      <w:pPr>
        <w:pStyle w:val="NormalWeb"/>
        <w:spacing w:line="480" w:lineRule="auto"/>
        <w:ind w:firstLine="360"/>
        <w:jc w:val="both"/>
        <w:divId w:val="1995259690"/>
        <w:rPr>
          <w:rFonts w:ascii="Book Antiqua" w:hAnsi="Book Antiqua"/>
          <w:lang w:val="es-ES"/>
        </w:rPr>
      </w:pPr>
      <w:r w:rsidRPr="00C262EE">
        <w:rPr>
          <w:rFonts w:ascii="Book Antiqua" w:hAnsi="Book Antiqua"/>
          <w:lang w:val="es-ES"/>
        </w:rPr>
        <w:t>La certificación deberá conservarse en el expediente médico del animal por un término no menor de cinco (5) años, y deberá estar disponible para inspección por parte del Departamento de Salud, el Colegio de Médicos Veterinarios de Puerto Rico, o cualquier otra autoridad competente.</w:t>
      </w:r>
    </w:p>
    <w:p w14:paraId="0AA69F63" w14:textId="28D17E70" w:rsidR="00F07472" w:rsidRDefault="009B51D2" w:rsidP="00CF6F2A">
      <w:pPr>
        <w:spacing w:line="480" w:lineRule="auto"/>
        <w:ind w:firstLine="360"/>
        <w:jc w:val="both"/>
        <w:rPr>
          <w:rFonts w:ascii="Book Antiqua" w:hAnsi="Book Antiqua"/>
          <w:szCs w:val="24"/>
          <w:lang w:val="es-ES"/>
        </w:rPr>
      </w:pPr>
      <w:r w:rsidRPr="00DD57C9">
        <w:rPr>
          <w:rFonts w:ascii="Book Antiqua" w:hAnsi="Book Antiqua"/>
          <w:szCs w:val="24"/>
          <w:lang w:val="es-ES"/>
        </w:rPr>
        <w:t>Artículo</w:t>
      </w:r>
      <w:r>
        <w:rPr>
          <w:rFonts w:ascii="Book Antiqua" w:hAnsi="Book Antiqua"/>
          <w:szCs w:val="24"/>
          <w:lang w:val="es-ES"/>
        </w:rPr>
        <w:t xml:space="preserve"> </w:t>
      </w:r>
      <w:proofErr w:type="gramStart"/>
      <w:r>
        <w:rPr>
          <w:rFonts w:ascii="Book Antiqua" w:hAnsi="Book Antiqua"/>
          <w:szCs w:val="24"/>
          <w:lang w:val="es-ES"/>
        </w:rPr>
        <w:t>5.</w:t>
      </w:r>
      <w:r w:rsidR="00AE3CD9">
        <w:rPr>
          <w:rFonts w:ascii="Book Antiqua" w:hAnsi="Book Antiqua"/>
          <w:szCs w:val="24"/>
          <w:lang w:val="es-ES"/>
        </w:rPr>
        <w:t>–</w:t>
      </w:r>
      <w:proofErr w:type="gramEnd"/>
      <w:r>
        <w:rPr>
          <w:rFonts w:ascii="Book Antiqua" w:hAnsi="Book Antiqua"/>
          <w:szCs w:val="24"/>
          <w:lang w:val="es-ES"/>
        </w:rPr>
        <w:t xml:space="preserve"> </w:t>
      </w:r>
      <w:r w:rsidR="00AE3CD9">
        <w:rPr>
          <w:rFonts w:ascii="Book Antiqua" w:hAnsi="Book Antiqua"/>
          <w:szCs w:val="24"/>
          <w:lang w:val="es-ES"/>
        </w:rPr>
        <w:t>Penalidades.</w:t>
      </w:r>
    </w:p>
    <w:p w14:paraId="0C9BE5AA" w14:textId="77777777" w:rsidR="00AE3CD9" w:rsidRPr="00AE3CD9" w:rsidRDefault="00AE3CD9" w:rsidP="00CF6F2A">
      <w:pPr>
        <w:pStyle w:val="NormalWeb"/>
        <w:spacing w:line="480" w:lineRule="auto"/>
        <w:ind w:firstLine="360"/>
        <w:jc w:val="both"/>
        <w:divId w:val="423916917"/>
        <w:rPr>
          <w:rFonts w:ascii="Book Antiqua" w:hAnsi="Book Antiqua"/>
          <w:lang w:val="es-ES"/>
        </w:rPr>
      </w:pPr>
      <w:r w:rsidRPr="00AE3CD9">
        <w:rPr>
          <w:rFonts w:ascii="Book Antiqua" w:hAnsi="Book Antiqua"/>
          <w:lang w:val="es-ES"/>
        </w:rPr>
        <w:t>Toda persona que infrinja esta Ley incurrirá en delito menos grave y podrá ser sancionada con:</w:t>
      </w:r>
    </w:p>
    <w:p w14:paraId="2D642676" w14:textId="77777777" w:rsidR="00CF6F2A" w:rsidRDefault="00AE3CD9" w:rsidP="00CF6F2A">
      <w:pPr>
        <w:pStyle w:val="NormalWeb"/>
        <w:numPr>
          <w:ilvl w:val="0"/>
          <w:numId w:val="45"/>
        </w:numPr>
        <w:spacing w:line="480" w:lineRule="auto"/>
        <w:jc w:val="both"/>
        <w:divId w:val="423916917"/>
        <w:rPr>
          <w:rFonts w:ascii="Book Antiqua" w:hAnsi="Book Antiqua"/>
          <w:lang w:val="es-ES"/>
        </w:rPr>
      </w:pPr>
      <w:r w:rsidRPr="00AE3CD9">
        <w:rPr>
          <w:rFonts w:ascii="Book Antiqua" w:hAnsi="Book Antiqua"/>
          <w:lang w:val="es-ES"/>
        </w:rPr>
        <w:lastRenderedPageBreak/>
        <w:t>Una multa no menor de mil (1,000) dólares ni mayor de cinco mil (5,000) dólares por cada animal intervenido;</w:t>
      </w:r>
    </w:p>
    <w:p w14:paraId="53C65B3C" w14:textId="07793D99" w:rsidR="00AE3CD9" w:rsidRPr="00CF6F2A" w:rsidRDefault="00AE3CD9" w:rsidP="00CF6F2A">
      <w:pPr>
        <w:pStyle w:val="NormalWeb"/>
        <w:spacing w:line="480" w:lineRule="auto"/>
        <w:ind w:left="720" w:hanging="360"/>
        <w:jc w:val="both"/>
        <w:divId w:val="423916917"/>
        <w:rPr>
          <w:rFonts w:ascii="Book Antiqua" w:hAnsi="Book Antiqua"/>
          <w:lang w:val="es-ES"/>
        </w:rPr>
      </w:pPr>
      <w:r w:rsidRPr="00CF6F2A">
        <w:rPr>
          <w:rFonts w:ascii="Book Antiqua" w:hAnsi="Book Antiqua"/>
          <w:lang w:val="es-ES"/>
        </w:rPr>
        <w:t>b) Suspensión de licencia profesional por un término de hasta seis (6) meses en caso de reincidencia, conforme a los procedimientos del Colegio de Médicos Veterinarios de Puerto Rico y las leyes aplicables.</w:t>
      </w:r>
    </w:p>
    <w:p w14:paraId="7BA6FAA3" w14:textId="77777777" w:rsidR="00AE3CD9" w:rsidRPr="00AE3CD9" w:rsidRDefault="00AE3CD9" w:rsidP="00CF6F2A">
      <w:pPr>
        <w:pStyle w:val="NormalWeb"/>
        <w:spacing w:line="480" w:lineRule="auto"/>
        <w:ind w:firstLine="360"/>
        <w:jc w:val="both"/>
        <w:divId w:val="423916917"/>
        <w:rPr>
          <w:rFonts w:ascii="Book Antiqua" w:hAnsi="Book Antiqua"/>
          <w:lang w:val="es-ES"/>
        </w:rPr>
      </w:pPr>
      <w:r w:rsidRPr="00AE3CD9">
        <w:rPr>
          <w:rFonts w:ascii="Book Antiqua" w:hAnsi="Book Antiqua"/>
          <w:lang w:val="es-ES"/>
        </w:rPr>
        <w:t>En caso de personas no autorizadas para ejercer prácticas veterinarias, se aplicarán las penalidades por práctica ilegal de la medicina veterinaria según disponga la ley vigente.</w:t>
      </w:r>
    </w:p>
    <w:p w14:paraId="3C53A7D3" w14:textId="06F2803A" w:rsidR="00360BD6" w:rsidRPr="00360BD6" w:rsidRDefault="00436F2A" w:rsidP="00CF6F2A">
      <w:pPr>
        <w:spacing w:line="480" w:lineRule="auto"/>
        <w:ind w:firstLine="360"/>
        <w:jc w:val="both"/>
        <w:rPr>
          <w:rFonts w:ascii="Book Antiqua" w:hAnsi="Book Antiqua"/>
          <w:lang w:val="es-ES"/>
        </w:rPr>
      </w:pPr>
      <w:r w:rsidRPr="00DD57C9">
        <w:rPr>
          <w:rFonts w:ascii="Book Antiqua" w:hAnsi="Book Antiqua"/>
          <w:szCs w:val="24"/>
          <w:lang w:val="es-ES"/>
        </w:rPr>
        <w:t>Artículo</w:t>
      </w:r>
      <w:r w:rsidRPr="00CF6F2A">
        <w:rPr>
          <w:lang w:val="es-PR"/>
        </w:rPr>
        <w:t xml:space="preserve"> </w:t>
      </w:r>
      <w:r w:rsidR="0068782B" w:rsidRPr="00CF6F2A">
        <w:rPr>
          <w:lang w:val="es-PR"/>
        </w:rPr>
        <w:t>6.</w:t>
      </w:r>
      <w:r w:rsidR="00CF6F2A">
        <w:rPr>
          <w:lang w:val="es-PR"/>
        </w:rPr>
        <w:t>-</w:t>
      </w:r>
      <w:r w:rsidR="0068782B" w:rsidRPr="00CF6F2A">
        <w:rPr>
          <w:lang w:val="es-PR"/>
        </w:rPr>
        <w:t xml:space="preserve"> </w:t>
      </w:r>
      <w:r w:rsidR="00360BD6" w:rsidRPr="00360BD6">
        <w:rPr>
          <w:rFonts w:ascii="Book Antiqua" w:hAnsi="Book Antiqua"/>
          <w:lang w:val="es-ES"/>
        </w:rPr>
        <w:t>Reglamentación.</w:t>
      </w:r>
    </w:p>
    <w:p w14:paraId="293F8971" w14:textId="3176F9A3" w:rsidR="00AE3CD9" w:rsidRPr="00360BD6" w:rsidRDefault="00436F2A" w:rsidP="00CF6F2A">
      <w:pPr>
        <w:spacing w:line="480" w:lineRule="auto"/>
        <w:ind w:firstLine="360"/>
        <w:jc w:val="both"/>
        <w:rPr>
          <w:rFonts w:ascii="Book Antiqua" w:hAnsi="Book Antiqua"/>
          <w:spacing w:val="-3"/>
          <w:szCs w:val="24"/>
          <w:lang w:val="es-ES"/>
        </w:rPr>
      </w:pPr>
      <w:r w:rsidRPr="00360BD6">
        <w:rPr>
          <w:rFonts w:ascii="Book Antiqua" w:hAnsi="Book Antiqua"/>
          <w:lang w:val="es-ES"/>
        </w:rPr>
        <w:t>El Departamento de Salud de Puerto Rico, en coordinación con el Colegio de Médicos Veterinarios, adoptará la reglamentación necesaria para hacer cumplir esta Ley en un término no mayor de noventa (90) días a partir de su aprobación.</w:t>
      </w:r>
    </w:p>
    <w:p w14:paraId="1CE49DD7" w14:textId="6F9865DA" w:rsidR="00360BD6" w:rsidRDefault="00360BD6" w:rsidP="00CF6F2A">
      <w:pPr>
        <w:spacing w:line="480" w:lineRule="auto"/>
        <w:ind w:firstLine="360"/>
        <w:jc w:val="both"/>
        <w:rPr>
          <w:rFonts w:ascii="Book Antiqua" w:hAnsi="Book Antiqua"/>
          <w:spacing w:val="-3"/>
          <w:szCs w:val="24"/>
          <w:lang w:val="es-ES"/>
        </w:rPr>
      </w:pPr>
      <w:r w:rsidRPr="00DD57C9">
        <w:rPr>
          <w:rFonts w:ascii="Book Antiqua" w:hAnsi="Book Antiqua"/>
          <w:szCs w:val="24"/>
          <w:lang w:val="es-ES"/>
        </w:rPr>
        <w:t>Artículo</w:t>
      </w:r>
      <w:r>
        <w:rPr>
          <w:rFonts w:ascii="Book Antiqua" w:hAnsi="Book Antiqua"/>
          <w:szCs w:val="24"/>
          <w:lang w:val="es-ES"/>
        </w:rPr>
        <w:t xml:space="preserve"> 7</w:t>
      </w:r>
      <w:r w:rsidR="006C36D8" w:rsidRPr="001D133A">
        <w:rPr>
          <w:rFonts w:ascii="Book Antiqua" w:hAnsi="Book Antiqua"/>
          <w:spacing w:val="-3"/>
          <w:szCs w:val="24"/>
          <w:lang w:val="es-ES"/>
        </w:rPr>
        <w:t xml:space="preserve">.- </w:t>
      </w:r>
      <w:r w:rsidR="00D65366">
        <w:rPr>
          <w:rFonts w:ascii="Book Antiqua" w:hAnsi="Book Antiqua"/>
          <w:spacing w:val="-3"/>
          <w:szCs w:val="24"/>
          <w:lang w:val="es-ES"/>
        </w:rPr>
        <w:t>Cláusula</w:t>
      </w:r>
      <w:r>
        <w:rPr>
          <w:rFonts w:ascii="Book Antiqua" w:hAnsi="Book Antiqua"/>
          <w:spacing w:val="-3"/>
          <w:szCs w:val="24"/>
          <w:lang w:val="es-ES"/>
        </w:rPr>
        <w:t xml:space="preserve"> de Separabilidad.</w:t>
      </w:r>
    </w:p>
    <w:p w14:paraId="311527A3" w14:textId="6C83F1EA" w:rsidR="001369AB" w:rsidRPr="001D133A" w:rsidRDefault="006C36D8" w:rsidP="00CF6F2A">
      <w:pPr>
        <w:spacing w:line="480" w:lineRule="auto"/>
        <w:ind w:firstLine="360"/>
        <w:jc w:val="both"/>
        <w:rPr>
          <w:rFonts w:ascii="Book Antiqua" w:hAnsi="Book Antiqua"/>
          <w:spacing w:val="-3"/>
          <w:szCs w:val="24"/>
          <w:lang w:val="es-ES"/>
        </w:rPr>
      </w:pPr>
      <w:r w:rsidRPr="001D133A">
        <w:rPr>
          <w:rFonts w:ascii="Book Antiqua" w:hAnsi="Book Antiqua"/>
          <w:spacing w:val="-3"/>
          <w:szCs w:val="24"/>
          <w:lang w:val="es-ES"/>
        </w:rPr>
        <w:t>Si cualquier disposición de esta Ley fuera declarada inconstitucional, nula o inválida por un tribunal competente, dicha declaración no afectará las demás disposiciones de esta Ley, las cuales continuarán en pleno vigor y efecto.</w:t>
      </w:r>
    </w:p>
    <w:p w14:paraId="406D960D" w14:textId="2360D8B1" w:rsidR="004440CB" w:rsidRPr="001D133A" w:rsidRDefault="00360BD6" w:rsidP="00CF6F2A">
      <w:pPr>
        <w:spacing w:line="480" w:lineRule="auto"/>
        <w:ind w:firstLine="360"/>
        <w:jc w:val="both"/>
        <w:rPr>
          <w:rFonts w:ascii="Book Antiqua" w:hAnsi="Book Antiqua"/>
          <w:spacing w:val="-3"/>
          <w:szCs w:val="24"/>
          <w:lang w:val="es-ES"/>
        </w:rPr>
      </w:pPr>
      <w:r w:rsidRPr="00DD57C9">
        <w:rPr>
          <w:rFonts w:ascii="Book Antiqua" w:hAnsi="Book Antiqua"/>
          <w:szCs w:val="24"/>
          <w:lang w:val="es-ES"/>
        </w:rPr>
        <w:t>Artículo</w:t>
      </w:r>
      <w:r w:rsidR="00CF72A0">
        <w:rPr>
          <w:rFonts w:ascii="Book Antiqua" w:hAnsi="Book Antiqua"/>
          <w:spacing w:val="-3"/>
          <w:szCs w:val="24"/>
          <w:lang w:val="es-PR"/>
        </w:rPr>
        <w:t xml:space="preserve"> </w:t>
      </w:r>
      <w:r>
        <w:rPr>
          <w:rFonts w:ascii="Book Antiqua" w:hAnsi="Book Antiqua"/>
          <w:spacing w:val="-3"/>
          <w:szCs w:val="24"/>
          <w:lang w:val="es-PR"/>
        </w:rPr>
        <w:t>8</w:t>
      </w:r>
      <w:r w:rsidR="002206E3" w:rsidRPr="001D133A">
        <w:rPr>
          <w:rFonts w:ascii="Book Antiqua" w:hAnsi="Book Antiqua"/>
          <w:spacing w:val="-3"/>
          <w:szCs w:val="24"/>
          <w:lang w:val="es-ES"/>
        </w:rPr>
        <w:t xml:space="preserve">.- Esta Ley </w:t>
      </w:r>
      <w:r w:rsidR="002B6A73" w:rsidRPr="001D133A">
        <w:rPr>
          <w:rFonts w:ascii="Book Antiqua" w:hAnsi="Book Antiqua"/>
          <w:spacing w:val="-3"/>
          <w:szCs w:val="24"/>
          <w:lang w:val="es-ES"/>
        </w:rPr>
        <w:t xml:space="preserve">entrará en vigor </w:t>
      </w:r>
      <w:r w:rsidR="002206E3" w:rsidRPr="001D133A">
        <w:rPr>
          <w:rFonts w:ascii="Book Antiqua" w:hAnsi="Book Antiqua"/>
          <w:spacing w:val="-3"/>
          <w:szCs w:val="24"/>
          <w:lang w:val="es-ES"/>
        </w:rPr>
        <w:t>inmediatamente después de su aprobación.</w:t>
      </w:r>
    </w:p>
    <w:sectPr w:rsidR="004440CB" w:rsidRPr="001D133A"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3AC1D" w14:textId="77777777" w:rsidR="00D51AEE" w:rsidRDefault="00D51AEE">
      <w:r>
        <w:separator/>
      </w:r>
    </w:p>
  </w:endnote>
  <w:endnote w:type="continuationSeparator" w:id="0">
    <w:p w14:paraId="26CC051A" w14:textId="77777777" w:rsidR="00D51AEE" w:rsidRDefault="00D51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9A947" w14:textId="77777777" w:rsidR="00D51AEE" w:rsidRDefault="00D51AEE">
      <w:r>
        <w:separator/>
      </w:r>
    </w:p>
  </w:footnote>
  <w:footnote w:type="continuationSeparator" w:id="0">
    <w:p w14:paraId="163274DB" w14:textId="77777777" w:rsidR="00D51AEE" w:rsidRDefault="00D51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D4B287C"/>
    <w:multiLevelType w:val="hybridMultilevel"/>
    <w:tmpl w:val="A5CAB28A"/>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7"/>
  </w:num>
  <w:num w:numId="5" w16cid:durableId="577401605">
    <w:abstractNumId w:val="31"/>
  </w:num>
  <w:num w:numId="6" w16cid:durableId="690423038">
    <w:abstractNumId w:val="22"/>
  </w:num>
  <w:num w:numId="7" w16cid:durableId="354580874">
    <w:abstractNumId w:val="39"/>
  </w:num>
  <w:num w:numId="8" w16cid:durableId="782530432">
    <w:abstractNumId w:val="21"/>
  </w:num>
  <w:num w:numId="9" w16cid:durableId="1636059236">
    <w:abstractNumId w:val="36"/>
  </w:num>
  <w:num w:numId="10" w16cid:durableId="1924996564">
    <w:abstractNumId w:val="43"/>
  </w:num>
  <w:num w:numId="11" w16cid:durableId="1423254503">
    <w:abstractNumId w:val="14"/>
  </w:num>
  <w:num w:numId="12" w16cid:durableId="1372459587">
    <w:abstractNumId w:val="23"/>
  </w:num>
  <w:num w:numId="13" w16cid:durableId="1745495407">
    <w:abstractNumId w:val="32"/>
  </w:num>
  <w:num w:numId="14" w16cid:durableId="2125994539">
    <w:abstractNumId w:val="15"/>
  </w:num>
  <w:num w:numId="15" w16cid:durableId="1301962837">
    <w:abstractNumId w:val="33"/>
  </w:num>
  <w:num w:numId="16" w16cid:durableId="1277714500">
    <w:abstractNumId w:val="28"/>
  </w:num>
  <w:num w:numId="17" w16cid:durableId="165676928">
    <w:abstractNumId w:val="41"/>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5"/>
  </w:num>
  <w:num w:numId="25" w16cid:durableId="182980968">
    <w:abstractNumId w:val="38"/>
  </w:num>
  <w:num w:numId="26" w16cid:durableId="438991848">
    <w:abstractNumId w:val="27"/>
  </w:num>
  <w:num w:numId="27" w16cid:durableId="984700002">
    <w:abstractNumId w:val="2"/>
  </w:num>
  <w:num w:numId="28" w16cid:durableId="122968854">
    <w:abstractNumId w:val="30"/>
  </w:num>
  <w:num w:numId="29" w16cid:durableId="2116631758">
    <w:abstractNumId w:val="44"/>
  </w:num>
  <w:num w:numId="30" w16cid:durableId="1030305821">
    <w:abstractNumId w:val="25"/>
  </w:num>
  <w:num w:numId="31" w16cid:durableId="250897778">
    <w:abstractNumId w:val="34"/>
  </w:num>
  <w:num w:numId="32" w16cid:durableId="1231694464">
    <w:abstractNumId w:val="17"/>
  </w:num>
  <w:num w:numId="33" w16cid:durableId="1630669016">
    <w:abstractNumId w:val="9"/>
  </w:num>
  <w:num w:numId="34" w16cid:durableId="411703063">
    <w:abstractNumId w:val="29"/>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2"/>
  </w:num>
  <w:num w:numId="44" w16cid:durableId="121388338">
    <w:abstractNumId w:val="13"/>
  </w:num>
  <w:num w:numId="45" w16cid:durableId="5022937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9E2"/>
    <w:rsid w:val="000069DE"/>
    <w:rsid w:val="0000702B"/>
    <w:rsid w:val="00007D7C"/>
    <w:rsid w:val="00015708"/>
    <w:rsid w:val="00016153"/>
    <w:rsid w:val="00020902"/>
    <w:rsid w:val="00025FD8"/>
    <w:rsid w:val="000359C4"/>
    <w:rsid w:val="00062686"/>
    <w:rsid w:val="00063522"/>
    <w:rsid w:val="000712DA"/>
    <w:rsid w:val="000845DE"/>
    <w:rsid w:val="000852C9"/>
    <w:rsid w:val="00092A91"/>
    <w:rsid w:val="0009309C"/>
    <w:rsid w:val="0009350A"/>
    <w:rsid w:val="000964AF"/>
    <w:rsid w:val="00096F44"/>
    <w:rsid w:val="000A6686"/>
    <w:rsid w:val="000C1292"/>
    <w:rsid w:val="000C23BC"/>
    <w:rsid w:val="000D018D"/>
    <w:rsid w:val="000D0BD6"/>
    <w:rsid w:val="000E19C2"/>
    <w:rsid w:val="000E2356"/>
    <w:rsid w:val="00102B7A"/>
    <w:rsid w:val="0011217B"/>
    <w:rsid w:val="00112295"/>
    <w:rsid w:val="001213CC"/>
    <w:rsid w:val="00123389"/>
    <w:rsid w:val="001335BB"/>
    <w:rsid w:val="001369AB"/>
    <w:rsid w:val="00146882"/>
    <w:rsid w:val="00162FD8"/>
    <w:rsid w:val="001633B3"/>
    <w:rsid w:val="0016412B"/>
    <w:rsid w:val="00167557"/>
    <w:rsid w:val="0017507C"/>
    <w:rsid w:val="00181955"/>
    <w:rsid w:val="001840BC"/>
    <w:rsid w:val="00184389"/>
    <w:rsid w:val="001B031F"/>
    <w:rsid w:val="001B0A8A"/>
    <w:rsid w:val="001B7DFE"/>
    <w:rsid w:val="001C48B1"/>
    <w:rsid w:val="001D133A"/>
    <w:rsid w:val="001E0121"/>
    <w:rsid w:val="001E443E"/>
    <w:rsid w:val="00201EF2"/>
    <w:rsid w:val="00204818"/>
    <w:rsid w:val="00204992"/>
    <w:rsid w:val="002064DA"/>
    <w:rsid w:val="00210134"/>
    <w:rsid w:val="00210857"/>
    <w:rsid w:val="00216293"/>
    <w:rsid w:val="002206E3"/>
    <w:rsid w:val="00222749"/>
    <w:rsid w:val="00223A68"/>
    <w:rsid w:val="002258F2"/>
    <w:rsid w:val="00230D46"/>
    <w:rsid w:val="0025618A"/>
    <w:rsid w:val="0026049B"/>
    <w:rsid w:val="00260857"/>
    <w:rsid w:val="00266239"/>
    <w:rsid w:val="00273A10"/>
    <w:rsid w:val="002804E9"/>
    <w:rsid w:val="00280E92"/>
    <w:rsid w:val="00281004"/>
    <w:rsid w:val="002835B3"/>
    <w:rsid w:val="0028653A"/>
    <w:rsid w:val="00292E61"/>
    <w:rsid w:val="002A1743"/>
    <w:rsid w:val="002A678A"/>
    <w:rsid w:val="002A741A"/>
    <w:rsid w:val="002B6A73"/>
    <w:rsid w:val="002C569D"/>
    <w:rsid w:val="002D1629"/>
    <w:rsid w:val="002D35E5"/>
    <w:rsid w:val="002D4AC8"/>
    <w:rsid w:val="002D6777"/>
    <w:rsid w:val="002F323E"/>
    <w:rsid w:val="002F3741"/>
    <w:rsid w:val="002F70CC"/>
    <w:rsid w:val="00300932"/>
    <w:rsid w:val="003054D0"/>
    <w:rsid w:val="00305E4E"/>
    <w:rsid w:val="00307743"/>
    <w:rsid w:val="003131B8"/>
    <w:rsid w:val="00321146"/>
    <w:rsid w:val="00330FAF"/>
    <w:rsid w:val="00333FD2"/>
    <w:rsid w:val="00341E54"/>
    <w:rsid w:val="00344670"/>
    <w:rsid w:val="0034543D"/>
    <w:rsid w:val="0034678D"/>
    <w:rsid w:val="00354DC7"/>
    <w:rsid w:val="00360BD6"/>
    <w:rsid w:val="003636D6"/>
    <w:rsid w:val="003A1631"/>
    <w:rsid w:val="003A1B97"/>
    <w:rsid w:val="003A29CB"/>
    <w:rsid w:val="003A3162"/>
    <w:rsid w:val="003A35F7"/>
    <w:rsid w:val="003A5D76"/>
    <w:rsid w:val="003B5302"/>
    <w:rsid w:val="003C0CA3"/>
    <w:rsid w:val="003C27DB"/>
    <w:rsid w:val="003C7DE4"/>
    <w:rsid w:val="003E44FE"/>
    <w:rsid w:val="003F1E51"/>
    <w:rsid w:val="003F1EF2"/>
    <w:rsid w:val="003F7667"/>
    <w:rsid w:val="00402A01"/>
    <w:rsid w:val="004117FC"/>
    <w:rsid w:val="0041514E"/>
    <w:rsid w:val="004168B0"/>
    <w:rsid w:val="00436E12"/>
    <w:rsid w:val="00436F2A"/>
    <w:rsid w:val="004440CB"/>
    <w:rsid w:val="00444622"/>
    <w:rsid w:val="004531BE"/>
    <w:rsid w:val="00455257"/>
    <w:rsid w:val="00470887"/>
    <w:rsid w:val="00476E3F"/>
    <w:rsid w:val="00482B16"/>
    <w:rsid w:val="00487B48"/>
    <w:rsid w:val="00493FAB"/>
    <w:rsid w:val="004959A3"/>
    <w:rsid w:val="004969A9"/>
    <w:rsid w:val="00497809"/>
    <w:rsid w:val="004B19C4"/>
    <w:rsid w:val="004B2EDE"/>
    <w:rsid w:val="004C7560"/>
    <w:rsid w:val="004C78BB"/>
    <w:rsid w:val="004D7889"/>
    <w:rsid w:val="004E1F83"/>
    <w:rsid w:val="004F0411"/>
    <w:rsid w:val="004F55C0"/>
    <w:rsid w:val="004F5601"/>
    <w:rsid w:val="00503108"/>
    <w:rsid w:val="0052740C"/>
    <w:rsid w:val="0053702D"/>
    <w:rsid w:val="005370B8"/>
    <w:rsid w:val="005430BE"/>
    <w:rsid w:val="00546038"/>
    <w:rsid w:val="00551999"/>
    <w:rsid w:val="00561E4B"/>
    <w:rsid w:val="0057108C"/>
    <w:rsid w:val="005722DF"/>
    <w:rsid w:val="00577DC5"/>
    <w:rsid w:val="0059022D"/>
    <w:rsid w:val="005A16E7"/>
    <w:rsid w:val="005A24EB"/>
    <w:rsid w:val="005A2735"/>
    <w:rsid w:val="005A56D2"/>
    <w:rsid w:val="005B0143"/>
    <w:rsid w:val="005B081F"/>
    <w:rsid w:val="005B1001"/>
    <w:rsid w:val="005B3218"/>
    <w:rsid w:val="005C2355"/>
    <w:rsid w:val="005C58F6"/>
    <w:rsid w:val="005D19AE"/>
    <w:rsid w:val="005D69DF"/>
    <w:rsid w:val="005F5980"/>
    <w:rsid w:val="006042AF"/>
    <w:rsid w:val="006110C8"/>
    <w:rsid w:val="006121C8"/>
    <w:rsid w:val="0061467D"/>
    <w:rsid w:val="00632282"/>
    <w:rsid w:val="00641ECD"/>
    <w:rsid w:val="00643702"/>
    <w:rsid w:val="00645B05"/>
    <w:rsid w:val="006476F7"/>
    <w:rsid w:val="006525B9"/>
    <w:rsid w:val="00654A03"/>
    <w:rsid w:val="00657938"/>
    <w:rsid w:val="0067722A"/>
    <w:rsid w:val="0068782B"/>
    <w:rsid w:val="00692870"/>
    <w:rsid w:val="006A1C7E"/>
    <w:rsid w:val="006B599D"/>
    <w:rsid w:val="006C36D8"/>
    <w:rsid w:val="006F182F"/>
    <w:rsid w:val="006F40A5"/>
    <w:rsid w:val="007008F6"/>
    <w:rsid w:val="00712C7F"/>
    <w:rsid w:val="00716DD5"/>
    <w:rsid w:val="007176C5"/>
    <w:rsid w:val="007213B4"/>
    <w:rsid w:val="007308D3"/>
    <w:rsid w:val="00750930"/>
    <w:rsid w:val="00770BF9"/>
    <w:rsid w:val="007720F8"/>
    <w:rsid w:val="00780723"/>
    <w:rsid w:val="00783709"/>
    <w:rsid w:val="00785CB3"/>
    <w:rsid w:val="00792B6C"/>
    <w:rsid w:val="0079383A"/>
    <w:rsid w:val="007941CB"/>
    <w:rsid w:val="007A1063"/>
    <w:rsid w:val="007A2D02"/>
    <w:rsid w:val="007A3587"/>
    <w:rsid w:val="007B0478"/>
    <w:rsid w:val="007D7267"/>
    <w:rsid w:val="007D75B0"/>
    <w:rsid w:val="007D7B25"/>
    <w:rsid w:val="007E4E29"/>
    <w:rsid w:val="007F7D23"/>
    <w:rsid w:val="00802CEF"/>
    <w:rsid w:val="0080348D"/>
    <w:rsid w:val="00823396"/>
    <w:rsid w:val="00825BC8"/>
    <w:rsid w:val="00826899"/>
    <w:rsid w:val="00835FF3"/>
    <w:rsid w:val="00843BB4"/>
    <w:rsid w:val="00861FD1"/>
    <w:rsid w:val="00864D81"/>
    <w:rsid w:val="0087523A"/>
    <w:rsid w:val="00877914"/>
    <w:rsid w:val="00880988"/>
    <w:rsid w:val="00881499"/>
    <w:rsid w:val="00882FE8"/>
    <w:rsid w:val="00885BDF"/>
    <w:rsid w:val="008914B1"/>
    <w:rsid w:val="008A12D4"/>
    <w:rsid w:val="008A242E"/>
    <w:rsid w:val="008A472F"/>
    <w:rsid w:val="008A73C3"/>
    <w:rsid w:val="008A788C"/>
    <w:rsid w:val="008B68EF"/>
    <w:rsid w:val="008B7F9A"/>
    <w:rsid w:val="008D5697"/>
    <w:rsid w:val="008E5DAD"/>
    <w:rsid w:val="008F4CA0"/>
    <w:rsid w:val="008F6290"/>
    <w:rsid w:val="00907C97"/>
    <w:rsid w:val="009252FE"/>
    <w:rsid w:val="009258AD"/>
    <w:rsid w:val="00925C6A"/>
    <w:rsid w:val="00944448"/>
    <w:rsid w:val="00955ABD"/>
    <w:rsid w:val="00962DC1"/>
    <w:rsid w:val="00967089"/>
    <w:rsid w:val="009710F3"/>
    <w:rsid w:val="0097214D"/>
    <w:rsid w:val="0097335D"/>
    <w:rsid w:val="0097481B"/>
    <w:rsid w:val="00977911"/>
    <w:rsid w:val="00980072"/>
    <w:rsid w:val="00995008"/>
    <w:rsid w:val="00995DBA"/>
    <w:rsid w:val="00997796"/>
    <w:rsid w:val="009A3607"/>
    <w:rsid w:val="009B51D2"/>
    <w:rsid w:val="009C3219"/>
    <w:rsid w:val="009D4E5B"/>
    <w:rsid w:val="009E07DB"/>
    <w:rsid w:val="009E428E"/>
    <w:rsid w:val="009E5FCE"/>
    <w:rsid w:val="009F17BE"/>
    <w:rsid w:val="00A0576C"/>
    <w:rsid w:val="00A10F52"/>
    <w:rsid w:val="00A12BB1"/>
    <w:rsid w:val="00A202B7"/>
    <w:rsid w:val="00A20413"/>
    <w:rsid w:val="00A26B79"/>
    <w:rsid w:val="00A275C3"/>
    <w:rsid w:val="00A333DE"/>
    <w:rsid w:val="00A37DBE"/>
    <w:rsid w:val="00A41339"/>
    <w:rsid w:val="00A469A7"/>
    <w:rsid w:val="00A54F2F"/>
    <w:rsid w:val="00A72859"/>
    <w:rsid w:val="00A95F68"/>
    <w:rsid w:val="00AA0590"/>
    <w:rsid w:val="00AD0BF4"/>
    <w:rsid w:val="00AE01AB"/>
    <w:rsid w:val="00AE3CD9"/>
    <w:rsid w:val="00AE6D1D"/>
    <w:rsid w:val="00AE7B2A"/>
    <w:rsid w:val="00B073FB"/>
    <w:rsid w:val="00B1119F"/>
    <w:rsid w:val="00B12744"/>
    <w:rsid w:val="00B12ED7"/>
    <w:rsid w:val="00B21D2E"/>
    <w:rsid w:val="00B26487"/>
    <w:rsid w:val="00B31738"/>
    <w:rsid w:val="00B43931"/>
    <w:rsid w:val="00B45612"/>
    <w:rsid w:val="00B513B1"/>
    <w:rsid w:val="00B57C91"/>
    <w:rsid w:val="00B61ED4"/>
    <w:rsid w:val="00B65256"/>
    <w:rsid w:val="00B664F4"/>
    <w:rsid w:val="00B6781D"/>
    <w:rsid w:val="00B71A87"/>
    <w:rsid w:val="00B72425"/>
    <w:rsid w:val="00B80368"/>
    <w:rsid w:val="00B83EE4"/>
    <w:rsid w:val="00BA56B8"/>
    <w:rsid w:val="00BB0EC9"/>
    <w:rsid w:val="00BB32FF"/>
    <w:rsid w:val="00BB59F1"/>
    <w:rsid w:val="00BC2D8C"/>
    <w:rsid w:val="00BD545D"/>
    <w:rsid w:val="00BD753C"/>
    <w:rsid w:val="00BE0F1A"/>
    <w:rsid w:val="00BE3884"/>
    <w:rsid w:val="00BF307C"/>
    <w:rsid w:val="00C015E5"/>
    <w:rsid w:val="00C03B36"/>
    <w:rsid w:val="00C03BA0"/>
    <w:rsid w:val="00C03C50"/>
    <w:rsid w:val="00C10652"/>
    <w:rsid w:val="00C262EE"/>
    <w:rsid w:val="00C26694"/>
    <w:rsid w:val="00C31980"/>
    <w:rsid w:val="00C328A8"/>
    <w:rsid w:val="00C32E26"/>
    <w:rsid w:val="00C423AB"/>
    <w:rsid w:val="00C448EC"/>
    <w:rsid w:val="00C53B63"/>
    <w:rsid w:val="00C575A4"/>
    <w:rsid w:val="00C85396"/>
    <w:rsid w:val="00CA5570"/>
    <w:rsid w:val="00CA687F"/>
    <w:rsid w:val="00CB1C7C"/>
    <w:rsid w:val="00CC163E"/>
    <w:rsid w:val="00CC5791"/>
    <w:rsid w:val="00CE7958"/>
    <w:rsid w:val="00CF007A"/>
    <w:rsid w:val="00CF0FC7"/>
    <w:rsid w:val="00CF3AEC"/>
    <w:rsid w:val="00CF5B9C"/>
    <w:rsid w:val="00CF6A0A"/>
    <w:rsid w:val="00CF6F2A"/>
    <w:rsid w:val="00CF72A0"/>
    <w:rsid w:val="00D03951"/>
    <w:rsid w:val="00D072AC"/>
    <w:rsid w:val="00D21B7D"/>
    <w:rsid w:val="00D26772"/>
    <w:rsid w:val="00D31A83"/>
    <w:rsid w:val="00D3313C"/>
    <w:rsid w:val="00D34F7E"/>
    <w:rsid w:val="00D40E3C"/>
    <w:rsid w:val="00D45DEB"/>
    <w:rsid w:val="00D45DF5"/>
    <w:rsid w:val="00D51491"/>
    <w:rsid w:val="00D51AEE"/>
    <w:rsid w:val="00D53D0A"/>
    <w:rsid w:val="00D65366"/>
    <w:rsid w:val="00D72AF2"/>
    <w:rsid w:val="00D74E86"/>
    <w:rsid w:val="00D8156A"/>
    <w:rsid w:val="00DA0428"/>
    <w:rsid w:val="00DA5154"/>
    <w:rsid w:val="00DA670C"/>
    <w:rsid w:val="00DB61A2"/>
    <w:rsid w:val="00DB6691"/>
    <w:rsid w:val="00DC0EF9"/>
    <w:rsid w:val="00DC6C3F"/>
    <w:rsid w:val="00DD57C9"/>
    <w:rsid w:val="00DE1D23"/>
    <w:rsid w:val="00DF53D7"/>
    <w:rsid w:val="00E01775"/>
    <w:rsid w:val="00E11CAC"/>
    <w:rsid w:val="00E21EF1"/>
    <w:rsid w:val="00E2470D"/>
    <w:rsid w:val="00E35C2F"/>
    <w:rsid w:val="00E404CB"/>
    <w:rsid w:val="00E43449"/>
    <w:rsid w:val="00E54169"/>
    <w:rsid w:val="00E77823"/>
    <w:rsid w:val="00E81C08"/>
    <w:rsid w:val="00E858D8"/>
    <w:rsid w:val="00E877F8"/>
    <w:rsid w:val="00E9314A"/>
    <w:rsid w:val="00E931C8"/>
    <w:rsid w:val="00E93FCE"/>
    <w:rsid w:val="00E94778"/>
    <w:rsid w:val="00EA4A03"/>
    <w:rsid w:val="00EB0735"/>
    <w:rsid w:val="00EC01DF"/>
    <w:rsid w:val="00EC0A21"/>
    <w:rsid w:val="00EC58B2"/>
    <w:rsid w:val="00EC5B06"/>
    <w:rsid w:val="00ED5BCB"/>
    <w:rsid w:val="00EE7F87"/>
    <w:rsid w:val="00EF3841"/>
    <w:rsid w:val="00F07472"/>
    <w:rsid w:val="00F22D17"/>
    <w:rsid w:val="00F4030B"/>
    <w:rsid w:val="00F507CD"/>
    <w:rsid w:val="00F51232"/>
    <w:rsid w:val="00F55627"/>
    <w:rsid w:val="00F559F6"/>
    <w:rsid w:val="00F579A1"/>
    <w:rsid w:val="00F679A8"/>
    <w:rsid w:val="00F67D90"/>
    <w:rsid w:val="00F974DF"/>
    <w:rsid w:val="00FA0722"/>
    <w:rsid w:val="00FB210F"/>
    <w:rsid w:val="00FC2051"/>
    <w:rsid w:val="00FC614E"/>
    <w:rsid w:val="00FD010D"/>
    <w:rsid w:val="00FD0D36"/>
    <w:rsid w:val="00FD615F"/>
    <w:rsid w:val="00FE2983"/>
    <w:rsid w:val="00FE43FB"/>
    <w:rsid w:val="00FF0A81"/>
    <w:rsid w:val="00FF4DD7"/>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link w:val="Heading4Char"/>
    <w:uiPriority w:val="9"/>
    <w:qFormat/>
    <w:rsid w:val="000029E2"/>
    <w:pPr>
      <w:spacing w:before="100" w:beforeAutospacing="1" w:after="100" w:afterAutospacing="1"/>
      <w:outlineLvl w:val="3"/>
    </w:pPr>
    <w:rPr>
      <w:rFonts w:eastAsiaTheme="minorEastAsia"/>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C85396"/>
    <w:rPr>
      <w:b/>
      <w:bCs/>
    </w:rPr>
  </w:style>
  <w:style w:type="character" w:customStyle="1" w:styleId="Heading4Char">
    <w:name w:val="Heading 4 Char"/>
    <w:basedOn w:val="DefaultParagraphFont"/>
    <w:link w:val="Heading4"/>
    <w:uiPriority w:val="9"/>
    <w:rsid w:val="000029E2"/>
    <w:rPr>
      <w:rFonts w:eastAsiaTheme="minorEastAsia"/>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91691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60030333">
      <w:bodyDiv w:val="1"/>
      <w:marLeft w:val="0"/>
      <w:marRight w:val="0"/>
      <w:marTop w:val="0"/>
      <w:marBottom w:val="0"/>
      <w:divBdr>
        <w:top w:val="none" w:sz="0" w:space="0" w:color="auto"/>
        <w:left w:val="none" w:sz="0" w:space="0" w:color="auto"/>
        <w:bottom w:val="none" w:sz="0" w:space="0" w:color="auto"/>
        <w:right w:val="none" w:sz="0" w:space="0" w:color="auto"/>
      </w:divBdr>
    </w:div>
    <w:div w:id="1195659199">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489665112">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 w:id="1775249470">
      <w:bodyDiv w:val="1"/>
      <w:marLeft w:val="0"/>
      <w:marRight w:val="0"/>
      <w:marTop w:val="0"/>
      <w:marBottom w:val="0"/>
      <w:divBdr>
        <w:top w:val="none" w:sz="0" w:space="0" w:color="auto"/>
        <w:left w:val="none" w:sz="0" w:space="0" w:color="auto"/>
        <w:bottom w:val="none" w:sz="0" w:space="0" w:color="auto"/>
        <w:right w:val="none" w:sz="0" w:space="0" w:color="auto"/>
      </w:divBdr>
    </w:div>
    <w:div w:id="199525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4SQX5P7U7WPY-958212181-815720</_dlc_DocId>
    <_dlc_DocIdUrl xmlns="c890fddd-4e87-4e08-8b51-545f2a3f7b06">
      <Url>https://senpr.sharepoint.com/sites/obralegislativa/_layouts/15/DocIdRedir.aspx?ID=4SQX5P7U7WPY-958212181-815720</Url>
      <Description>4SQX5P7U7WPY-958212181-815720</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2.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3.xml><?xml version="1.0" encoding="utf-8"?>
<ds:datastoreItem xmlns:ds="http://schemas.openxmlformats.org/officeDocument/2006/customXml" ds:itemID="{DF73DEBC-73BF-4468-A95D-9F4A929D8C43}">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c890fddd-4e87-4e08-8b51-545f2a3f7b06"/>
    <ds:schemaRef ds:uri="f29de0d1-023e-4363-82d3-bb472b30be6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6.xml><?xml version="1.0" encoding="utf-8"?>
<ds:datastoreItem xmlns:ds="http://schemas.openxmlformats.org/officeDocument/2006/customXml" ds:itemID="{6CFEB68C-10E3-48F6-B928-432B66FF42AA}"/>
</file>

<file path=docProps/app.xml><?xml version="1.0" encoding="utf-8"?>
<Properties xmlns="http://schemas.openxmlformats.org/officeDocument/2006/extended-properties" xmlns:vt="http://schemas.openxmlformats.org/officeDocument/2006/docPropsVTypes">
  <Template>Medida-V2005</Template>
  <TotalTime>6</TotalTime>
  <Pages>4</Pages>
  <Words>818</Words>
  <Characters>4767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5</cp:revision>
  <cp:lastPrinted>2021-05-04T12:09:00Z</cp:lastPrinted>
  <dcterms:created xsi:type="dcterms:W3CDTF">2025-06-13T18:14:00Z</dcterms:created>
  <dcterms:modified xsi:type="dcterms:W3CDTF">2025-06-16T14:42:00Z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95f93b09-9aec-430d-a8dd-4ee655a657ab</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ContentTypeId">
    <vt:lpwstr>0x0101008C58FC75B682744FB4A53C756BEDC3A3</vt:lpwstr>
  </property>
  <property fmtid="{D5CDD505-2E9C-101B-9397-08002B2CF9AE}" pid="6" name="MediaServiceImageTags">
    <vt:lpwstr/>
  </property>
</Properties>
</file>