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A828F" w14:textId="77777777" w:rsidR="00782DE1" w:rsidRPr="00E10F1A" w:rsidRDefault="00E10F1A" w:rsidP="00782DE1">
      <w:pPr>
        <w:jc w:val="center"/>
        <w:rPr>
          <w:rFonts w:ascii="Book Antiqua" w:eastAsia="Times New Roman" w:hAnsi="Book Antiqua"/>
          <w:sz w:val="28"/>
          <w:szCs w:val="28"/>
          <w:lang w:val="es-ES"/>
        </w:rPr>
      </w:pPr>
      <w:r w:rsidRPr="00E10F1A">
        <w:rPr>
          <w:rFonts w:ascii="Book Antiqua" w:eastAsia="Times New Roman" w:hAnsi="Book Antiqua"/>
          <w:sz w:val="28"/>
          <w:szCs w:val="28"/>
          <w:lang w:val="es-ES"/>
        </w:rPr>
        <w:t>GOBIERNO DE PUERTO RICO</w:t>
      </w:r>
    </w:p>
    <w:p w14:paraId="7C9F8B60" w14:textId="77777777" w:rsidR="00782DE1" w:rsidRPr="00EE46C9" w:rsidRDefault="00782DE1" w:rsidP="00782DE1">
      <w:pPr>
        <w:jc w:val="center"/>
        <w:rPr>
          <w:rFonts w:ascii="Book Antiqua" w:eastAsia="Times New Roman" w:hAnsi="Book Antiqua"/>
          <w:sz w:val="24"/>
          <w:szCs w:val="24"/>
        </w:rPr>
      </w:pPr>
    </w:p>
    <w:p w14:paraId="0FB2E381" w14:textId="3E88C5E1" w:rsidR="00782DE1" w:rsidRPr="00EE46C9" w:rsidRDefault="004D5E1C" w:rsidP="00EE46C9">
      <w:pPr>
        <w:rPr>
          <w:rFonts w:ascii="Book Antiqua" w:eastAsia="Times New Roman" w:hAnsi="Book Antiqua"/>
          <w:sz w:val="24"/>
          <w:szCs w:val="20"/>
          <w:lang w:val="it-IT"/>
        </w:rPr>
      </w:pPr>
      <w:r w:rsidRPr="00EE46C9">
        <w:rPr>
          <w:rFonts w:ascii="Book Antiqua" w:eastAsia="Times New Roman" w:hAnsi="Book Antiqua"/>
          <w:sz w:val="24"/>
          <w:szCs w:val="20"/>
          <w:lang w:val="it-IT"/>
        </w:rPr>
        <w:t xml:space="preserve">    </w:t>
      </w:r>
      <w:r w:rsidR="00EE46C9" w:rsidRPr="00EE46C9">
        <w:rPr>
          <w:rFonts w:ascii="Book Antiqua" w:eastAsia="Times New Roman" w:hAnsi="Book Antiqua"/>
          <w:sz w:val="24"/>
          <w:szCs w:val="20"/>
          <w:lang w:val="it-IT"/>
        </w:rPr>
        <w:t>20ma.</w:t>
      </w:r>
      <w:r w:rsidRPr="00EE46C9">
        <w:rPr>
          <w:rFonts w:ascii="Book Antiqua" w:eastAsia="Times New Roman" w:hAnsi="Book Antiqua"/>
          <w:sz w:val="24"/>
          <w:szCs w:val="20"/>
          <w:lang w:val="it-IT"/>
        </w:rPr>
        <w:t xml:space="preserve"> Asamblea                                                                     </w:t>
      </w:r>
      <w:r w:rsidR="004945B3" w:rsidRPr="00EE46C9">
        <w:rPr>
          <w:rFonts w:ascii="Book Antiqua" w:eastAsia="Times New Roman" w:hAnsi="Book Antiqua"/>
          <w:sz w:val="24"/>
          <w:szCs w:val="20"/>
          <w:lang w:val="it-IT"/>
        </w:rPr>
        <w:t xml:space="preserve">                          </w:t>
      </w:r>
      <w:r w:rsidR="00EE46C9">
        <w:rPr>
          <w:rFonts w:ascii="Book Antiqua" w:eastAsia="Times New Roman" w:hAnsi="Book Antiqua"/>
          <w:sz w:val="24"/>
          <w:szCs w:val="20"/>
          <w:lang w:val="it-IT"/>
        </w:rPr>
        <w:t xml:space="preserve">   </w:t>
      </w:r>
      <w:r w:rsidR="00EE46C9" w:rsidRPr="00EE46C9">
        <w:rPr>
          <w:rFonts w:ascii="Book Antiqua" w:eastAsia="Times New Roman" w:hAnsi="Book Antiqua"/>
          <w:sz w:val="24"/>
          <w:szCs w:val="20"/>
          <w:lang w:val="it-IT"/>
        </w:rPr>
        <w:t>1ra.</w:t>
      </w:r>
      <w:r w:rsidRPr="00EE46C9">
        <w:rPr>
          <w:rFonts w:ascii="Book Antiqua" w:eastAsia="Times New Roman" w:hAnsi="Book Antiqua"/>
          <w:sz w:val="24"/>
          <w:szCs w:val="20"/>
          <w:lang w:val="it-IT"/>
        </w:rPr>
        <w:t xml:space="preserve"> </w:t>
      </w:r>
      <w:r w:rsidR="00782DE1" w:rsidRPr="00EE46C9">
        <w:rPr>
          <w:rFonts w:ascii="Book Antiqua" w:eastAsia="Times New Roman" w:hAnsi="Book Antiqua"/>
          <w:sz w:val="24"/>
          <w:szCs w:val="20"/>
          <w:lang w:val="it-IT"/>
        </w:rPr>
        <w:t>Sesión</w:t>
      </w:r>
    </w:p>
    <w:p w14:paraId="5CCE887B" w14:textId="54AB1C53" w:rsidR="00782DE1" w:rsidRPr="00EE46C9" w:rsidRDefault="004D5E1C" w:rsidP="00EE46C9">
      <w:pPr>
        <w:rPr>
          <w:rFonts w:ascii="Book Antiqua" w:eastAsia="Times New Roman" w:hAnsi="Book Antiqua"/>
          <w:sz w:val="24"/>
          <w:szCs w:val="20"/>
          <w:lang w:val="it-IT"/>
        </w:rPr>
      </w:pPr>
      <w:r w:rsidRPr="00EE46C9">
        <w:rPr>
          <w:rFonts w:ascii="Book Antiqua" w:eastAsia="Times New Roman" w:hAnsi="Book Antiqua"/>
          <w:sz w:val="24"/>
          <w:szCs w:val="20"/>
          <w:lang w:val="it-IT"/>
        </w:rPr>
        <w:tab/>
      </w:r>
      <w:r w:rsidR="00242A05" w:rsidRPr="00EE46C9">
        <w:rPr>
          <w:rFonts w:ascii="Book Antiqua" w:eastAsia="Times New Roman" w:hAnsi="Book Antiqua"/>
          <w:sz w:val="24"/>
          <w:szCs w:val="20"/>
          <w:lang w:val="it-IT"/>
        </w:rPr>
        <w:t xml:space="preserve"> </w:t>
      </w:r>
      <w:r w:rsidR="00EE46C9">
        <w:rPr>
          <w:rFonts w:ascii="Book Antiqua" w:eastAsia="Times New Roman" w:hAnsi="Book Antiqua"/>
          <w:sz w:val="24"/>
          <w:szCs w:val="20"/>
          <w:lang w:val="it-IT"/>
        </w:rPr>
        <w:t xml:space="preserve">   </w:t>
      </w:r>
      <w:r w:rsidRPr="00EE46C9">
        <w:rPr>
          <w:rFonts w:ascii="Book Antiqua" w:eastAsia="Times New Roman" w:hAnsi="Book Antiqua"/>
          <w:sz w:val="24"/>
          <w:szCs w:val="20"/>
          <w:lang w:val="it-IT"/>
        </w:rPr>
        <w:t>Legislativa</w:t>
      </w:r>
      <w:r w:rsidRPr="00EE46C9">
        <w:rPr>
          <w:rFonts w:ascii="Book Antiqua" w:eastAsia="Times New Roman" w:hAnsi="Book Antiqua"/>
          <w:sz w:val="24"/>
          <w:szCs w:val="20"/>
          <w:lang w:val="it-IT"/>
        </w:rPr>
        <w:tab/>
        <w:t xml:space="preserve">                                                                                                     </w:t>
      </w:r>
      <w:r w:rsidR="00EE46C9" w:rsidRPr="00EE46C9">
        <w:rPr>
          <w:rFonts w:ascii="Book Antiqua" w:eastAsia="Times New Roman" w:hAnsi="Book Antiqua"/>
          <w:sz w:val="24"/>
          <w:szCs w:val="20"/>
          <w:lang w:val="it-IT"/>
        </w:rPr>
        <w:t xml:space="preserve"> </w:t>
      </w:r>
      <w:r w:rsidR="00782DE1" w:rsidRPr="00EE46C9">
        <w:rPr>
          <w:rFonts w:ascii="Book Antiqua" w:eastAsia="Times New Roman" w:hAnsi="Book Antiqua"/>
          <w:sz w:val="24"/>
          <w:szCs w:val="20"/>
          <w:lang w:val="it-IT"/>
        </w:rPr>
        <w:t>Ordinaria</w:t>
      </w:r>
    </w:p>
    <w:p w14:paraId="7A56AE7F" w14:textId="77777777" w:rsidR="00E10F1A" w:rsidRPr="00EE46C9" w:rsidRDefault="00E10F1A" w:rsidP="00782DE1">
      <w:pPr>
        <w:rPr>
          <w:rFonts w:ascii="Book Antiqua" w:eastAsia="Times New Roman" w:hAnsi="Book Antiqua"/>
          <w:sz w:val="24"/>
          <w:szCs w:val="20"/>
          <w:lang w:val="it-IT"/>
        </w:rPr>
      </w:pPr>
    </w:p>
    <w:p w14:paraId="6A7139D7" w14:textId="77777777" w:rsidR="00782DE1" w:rsidRPr="0090659C" w:rsidRDefault="00E10F1A" w:rsidP="00EE46C9">
      <w:pPr>
        <w:jc w:val="center"/>
        <w:rPr>
          <w:rFonts w:ascii="Book Antiqua" w:eastAsia="Times New Roman" w:hAnsi="Book Antiqua"/>
          <w:b/>
          <w:sz w:val="36"/>
          <w:szCs w:val="20"/>
          <w:lang w:val="es-ES"/>
        </w:rPr>
      </w:pPr>
      <w:r>
        <w:rPr>
          <w:rFonts w:ascii="Book Antiqua" w:eastAsia="Times New Roman" w:hAnsi="Book Antiqua"/>
          <w:b/>
          <w:sz w:val="36"/>
          <w:szCs w:val="20"/>
          <w:lang w:val="es-ES"/>
        </w:rPr>
        <w:t>CÁMARA DE REPRESENTANTES</w:t>
      </w:r>
      <w:r w:rsidR="00782DE1" w:rsidRPr="0090659C">
        <w:rPr>
          <w:rFonts w:ascii="Book Antiqua" w:eastAsia="Times New Roman" w:hAnsi="Book Antiqua"/>
          <w:b/>
          <w:sz w:val="36"/>
          <w:szCs w:val="20"/>
          <w:lang w:val="es-ES"/>
        </w:rPr>
        <w:t xml:space="preserve"> </w:t>
      </w:r>
    </w:p>
    <w:p w14:paraId="54373173" w14:textId="77777777" w:rsidR="00EE46C9" w:rsidRPr="00EE46C9" w:rsidRDefault="00EE46C9" w:rsidP="00EE46C9">
      <w:pPr>
        <w:jc w:val="center"/>
        <w:rPr>
          <w:rFonts w:ascii="Book Antiqua" w:eastAsia="Times New Roman" w:hAnsi="Book Antiqua"/>
          <w:b/>
          <w:sz w:val="24"/>
          <w:szCs w:val="24"/>
          <w:lang w:val="es-ES"/>
        </w:rPr>
      </w:pPr>
    </w:p>
    <w:p w14:paraId="14C4E91D" w14:textId="4BDF651F" w:rsidR="00782DE1" w:rsidRPr="0090659C" w:rsidRDefault="008C3883" w:rsidP="00EE46C9">
      <w:pPr>
        <w:jc w:val="center"/>
        <w:rPr>
          <w:rFonts w:ascii="Book Antiqua" w:eastAsia="Times New Roman" w:hAnsi="Book Antiqua"/>
          <w:b/>
          <w:sz w:val="52"/>
          <w:szCs w:val="20"/>
          <w:lang w:val="es-ES"/>
        </w:rPr>
      </w:pPr>
      <w:r>
        <w:rPr>
          <w:rFonts w:ascii="Book Antiqua" w:eastAsia="Times New Roman" w:hAnsi="Book Antiqua"/>
          <w:b/>
          <w:sz w:val="52"/>
          <w:szCs w:val="20"/>
          <w:lang w:val="es-ES"/>
        </w:rPr>
        <w:t xml:space="preserve">P. </w:t>
      </w:r>
      <w:r w:rsidR="00E10F1A">
        <w:rPr>
          <w:rFonts w:ascii="Book Antiqua" w:eastAsia="Times New Roman" w:hAnsi="Book Antiqua"/>
          <w:b/>
          <w:sz w:val="52"/>
          <w:szCs w:val="20"/>
          <w:lang w:val="es-ES"/>
        </w:rPr>
        <w:t xml:space="preserve">de la C. </w:t>
      </w:r>
      <w:r w:rsidR="00C12550">
        <w:rPr>
          <w:rFonts w:ascii="Book Antiqua" w:eastAsia="Times New Roman" w:hAnsi="Book Antiqua"/>
          <w:b/>
          <w:sz w:val="52"/>
          <w:szCs w:val="20"/>
          <w:lang w:val="es-ES"/>
        </w:rPr>
        <w:t>724</w:t>
      </w:r>
    </w:p>
    <w:p w14:paraId="778EAFE5" w14:textId="77777777" w:rsidR="00EE46C9" w:rsidRDefault="00EE46C9" w:rsidP="00EE46C9">
      <w:pPr>
        <w:jc w:val="center"/>
        <w:rPr>
          <w:rFonts w:ascii="Book Antiqua" w:eastAsia="Times New Roman" w:hAnsi="Book Antiqua"/>
          <w:sz w:val="24"/>
          <w:szCs w:val="24"/>
          <w:lang w:val="es-ES"/>
        </w:rPr>
      </w:pPr>
    </w:p>
    <w:p w14:paraId="612FC89D" w14:textId="142A4C85" w:rsidR="00AE7F5E" w:rsidRDefault="00E10F1A" w:rsidP="00EE46C9">
      <w:pPr>
        <w:jc w:val="center"/>
        <w:rPr>
          <w:rFonts w:ascii="Book Antiqua" w:eastAsia="Times New Roman" w:hAnsi="Book Antiqua"/>
          <w:sz w:val="24"/>
          <w:szCs w:val="24"/>
          <w:lang w:val="es-ES"/>
        </w:rPr>
      </w:pPr>
      <w:r>
        <w:rPr>
          <w:rFonts w:ascii="Book Antiqua" w:eastAsia="Times New Roman" w:hAnsi="Book Antiqua"/>
          <w:sz w:val="24"/>
          <w:szCs w:val="24"/>
          <w:lang w:val="es-ES"/>
        </w:rPr>
        <w:t>1</w:t>
      </w:r>
      <w:r w:rsidR="00463F9F">
        <w:rPr>
          <w:rFonts w:ascii="Book Antiqua" w:eastAsia="Times New Roman" w:hAnsi="Book Antiqua"/>
          <w:sz w:val="24"/>
          <w:szCs w:val="24"/>
          <w:lang w:val="es-ES"/>
        </w:rPr>
        <w:t>7</w:t>
      </w:r>
      <w:r>
        <w:rPr>
          <w:rFonts w:ascii="Book Antiqua" w:eastAsia="Times New Roman" w:hAnsi="Book Antiqua"/>
          <w:sz w:val="24"/>
          <w:szCs w:val="24"/>
          <w:lang w:val="es-ES"/>
        </w:rPr>
        <w:t xml:space="preserve"> </w:t>
      </w:r>
      <w:r w:rsidR="00EE46C9">
        <w:rPr>
          <w:rFonts w:ascii="Book Antiqua" w:eastAsia="Times New Roman" w:hAnsi="Book Antiqua"/>
          <w:sz w:val="24"/>
          <w:szCs w:val="24"/>
          <w:lang w:val="es-ES"/>
        </w:rPr>
        <w:t>DE JUNIO DE</w:t>
      </w:r>
      <w:r>
        <w:rPr>
          <w:rFonts w:ascii="Book Antiqua" w:eastAsia="Times New Roman" w:hAnsi="Book Antiqua"/>
          <w:sz w:val="24"/>
          <w:szCs w:val="24"/>
          <w:lang w:val="es-ES"/>
        </w:rPr>
        <w:t xml:space="preserve"> 2025</w:t>
      </w:r>
    </w:p>
    <w:p w14:paraId="42F5F7B8" w14:textId="77777777" w:rsidR="00EE46C9" w:rsidRDefault="00EE46C9" w:rsidP="00EE46C9">
      <w:pPr>
        <w:jc w:val="center"/>
        <w:rPr>
          <w:rFonts w:ascii="Book Antiqua" w:eastAsia="Times New Roman" w:hAnsi="Book Antiqua"/>
          <w:iCs/>
          <w:sz w:val="24"/>
          <w:szCs w:val="20"/>
        </w:rPr>
      </w:pPr>
    </w:p>
    <w:p w14:paraId="01300907" w14:textId="60694E84" w:rsidR="005A4F38" w:rsidRDefault="00782DE1" w:rsidP="00EE46C9">
      <w:pPr>
        <w:jc w:val="center"/>
        <w:rPr>
          <w:rFonts w:ascii="Book Antiqua" w:eastAsia="Times New Roman" w:hAnsi="Book Antiqua"/>
          <w:i/>
          <w:iCs/>
          <w:sz w:val="24"/>
          <w:szCs w:val="20"/>
        </w:rPr>
      </w:pPr>
      <w:r w:rsidRPr="007B3F04">
        <w:rPr>
          <w:rFonts w:ascii="Book Antiqua" w:eastAsia="Times New Roman" w:hAnsi="Book Antiqua"/>
          <w:iCs/>
          <w:sz w:val="24"/>
          <w:szCs w:val="20"/>
        </w:rPr>
        <w:t xml:space="preserve">Presentado por </w:t>
      </w:r>
      <w:r w:rsidR="008C3883" w:rsidRPr="007B3F04">
        <w:rPr>
          <w:rFonts w:ascii="Book Antiqua" w:eastAsia="Times New Roman" w:hAnsi="Book Antiqua"/>
          <w:iCs/>
          <w:sz w:val="24"/>
          <w:szCs w:val="20"/>
        </w:rPr>
        <w:t>la</w:t>
      </w:r>
      <w:r w:rsidR="00E10F1A">
        <w:rPr>
          <w:rFonts w:ascii="Book Antiqua" w:eastAsia="Times New Roman" w:hAnsi="Book Antiqua"/>
          <w:iCs/>
          <w:sz w:val="24"/>
          <w:szCs w:val="20"/>
        </w:rPr>
        <w:t xml:space="preserve"> representante</w:t>
      </w:r>
      <w:r w:rsidR="001558A7">
        <w:rPr>
          <w:rFonts w:ascii="Book Antiqua" w:eastAsia="Times New Roman" w:hAnsi="Book Antiqua"/>
          <w:i/>
          <w:iCs/>
          <w:sz w:val="24"/>
          <w:szCs w:val="20"/>
        </w:rPr>
        <w:t xml:space="preserve"> Ha</w:t>
      </w:r>
      <w:r w:rsidR="003A178D">
        <w:rPr>
          <w:rFonts w:ascii="Book Antiqua" w:eastAsia="Times New Roman" w:hAnsi="Book Antiqua"/>
          <w:i/>
          <w:iCs/>
          <w:sz w:val="24"/>
          <w:szCs w:val="20"/>
        </w:rPr>
        <w:t>u</w:t>
      </w:r>
    </w:p>
    <w:p w14:paraId="755DCFA3" w14:textId="77777777" w:rsidR="00EE46C9" w:rsidRDefault="00EE46C9" w:rsidP="00EE46C9">
      <w:pPr>
        <w:jc w:val="center"/>
        <w:rPr>
          <w:rFonts w:ascii="Book Antiqua" w:eastAsia="Times New Roman" w:hAnsi="Book Antiqua"/>
          <w:i/>
          <w:iCs/>
          <w:sz w:val="24"/>
          <w:szCs w:val="20"/>
        </w:rPr>
      </w:pPr>
      <w:r>
        <w:rPr>
          <w:rFonts w:ascii="Book Antiqua" w:eastAsia="Times New Roman" w:hAnsi="Book Antiqua"/>
          <w:i/>
          <w:iCs/>
          <w:sz w:val="24"/>
          <w:szCs w:val="20"/>
        </w:rPr>
        <w:t xml:space="preserve"> </w:t>
      </w:r>
    </w:p>
    <w:p w14:paraId="2AD70ACA" w14:textId="2FC4F24A" w:rsidR="007B3F04" w:rsidRPr="00AC6C59" w:rsidRDefault="008C3883" w:rsidP="00EE46C9">
      <w:pPr>
        <w:jc w:val="center"/>
        <w:rPr>
          <w:rFonts w:ascii="Book Antiqua" w:hAnsi="Book Antiqua"/>
          <w:i/>
          <w:sz w:val="24"/>
          <w:szCs w:val="24"/>
        </w:rPr>
      </w:pPr>
      <w:r w:rsidRPr="00EE46C9">
        <w:rPr>
          <w:rFonts w:ascii="Book Antiqua" w:eastAsia="Times New Roman" w:hAnsi="Book Antiqua"/>
          <w:sz w:val="24"/>
          <w:szCs w:val="20"/>
        </w:rPr>
        <w:t>Referido a</w:t>
      </w:r>
      <w:r w:rsidR="00E10F1A" w:rsidRPr="00EE46C9">
        <w:rPr>
          <w:rFonts w:ascii="Book Antiqua" w:eastAsia="Times New Roman" w:hAnsi="Book Antiqua"/>
          <w:sz w:val="24"/>
          <w:szCs w:val="20"/>
        </w:rPr>
        <w:t xml:space="preserve"> la Comisión de</w:t>
      </w:r>
      <w:r w:rsidR="00E10F1A">
        <w:rPr>
          <w:rFonts w:ascii="Book Antiqua" w:eastAsia="Times New Roman" w:hAnsi="Book Antiqua"/>
          <w:i/>
          <w:iCs/>
          <w:sz w:val="24"/>
          <w:szCs w:val="20"/>
        </w:rPr>
        <w:t xml:space="preserve"> </w:t>
      </w:r>
      <w:r w:rsidR="006A3DCE">
        <w:rPr>
          <w:rFonts w:ascii="Book Antiqua" w:eastAsia="Times New Roman" w:hAnsi="Book Antiqua"/>
          <w:i/>
          <w:iCs/>
          <w:sz w:val="24"/>
          <w:szCs w:val="20"/>
        </w:rPr>
        <w:t>Gobierno</w:t>
      </w:r>
    </w:p>
    <w:p w14:paraId="16C5B889" w14:textId="77777777" w:rsidR="00782DE1" w:rsidRPr="0090659C" w:rsidRDefault="00782DE1" w:rsidP="00782DE1">
      <w:pPr>
        <w:jc w:val="both"/>
        <w:rPr>
          <w:rFonts w:ascii="Book Antiqua" w:eastAsia="Times New Roman" w:hAnsi="Book Antiqua"/>
          <w:sz w:val="24"/>
          <w:szCs w:val="20"/>
        </w:rPr>
      </w:pPr>
    </w:p>
    <w:p w14:paraId="3A4513E2" w14:textId="77777777" w:rsidR="00782DE1" w:rsidRPr="00EE46C9" w:rsidRDefault="00782DE1" w:rsidP="00782DE1">
      <w:pPr>
        <w:jc w:val="center"/>
        <w:rPr>
          <w:rFonts w:ascii="Book Antiqua" w:eastAsia="Times New Roman" w:hAnsi="Book Antiqua"/>
          <w:b/>
          <w:sz w:val="28"/>
          <w:szCs w:val="28"/>
        </w:rPr>
      </w:pPr>
      <w:r w:rsidRPr="00EE46C9">
        <w:rPr>
          <w:rFonts w:ascii="Book Antiqua" w:eastAsia="Times New Roman" w:hAnsi="Book Antiqua"/>
          <w:b/>
          <w:sz w:val="28"/>
          <w:szCs w:val="28"/>
        </w:rPr>
        <w:t>LEY</w:t>
      </w:r>
    </w:p>
    <w:p w14:paraId="07189877" w14:textId="77777777" w:rsidR="00782DE1" w:rsidRPr="00EE46C9" w:rsidRDefault="00782DE1" w:rsidP="00782DE1">
      <w:pPr>
        <w:jc w:val="both"/>
        <w:rPr>
          <w:rFonts w:ascii="Book Antiqua" w:eastAsia="Times New Roman" w:hAnsi="Book Antiqua"/>
          <w:sz w:val="24"/>
          <w:szCs w:val="24"/>
        </w:rPr>
      </w:pPr>
    </w:p>
    <w:p w14:paraId="559DB072" w14:textId="77777777" w:rsidR="000F22E4" w:rsidRPr="000F22E4" w:rsidRDefault="000F22E4" w:rsidP="00EE46C9">
      <w:pPr>
        <w:ind w:left="720" w:hanging="720"/>
        <w:jc w:val="both"/>
        <w:rPr>
          <w:rFonts w:ascii="Book Antiqua" w:hAnsi="Book Antiqua"/>
          <w:sz w:val="24"/>
          <w:lang w:val="es-ES"/>
        </w:rPr>
      </w:pPr>
      <w:r w:rsidRPr="000F22E4">
        <w:rPr>
          <w:rFonts w:ascii="Book Antiqua" w:hAnsi="Book Antiqua"/>
          <w:sz w:val="24"/>
          <w:lang w:val="es-ES"/>
        </w:rPr>
        <w:t xml:space="preserve">Para enmendar los Artículos 1, 2, 3, 4 y 6 de la Ley </w:t>
      </w:r>
      <w:r w:rsidRPr="00E10F1A">
        <w:rPr>
          <w:rFonts w:ascii="Book Antiqua" w:hAnsi="Book Antiqua"/>
          <w:sz w:val="24"/>
          <w:lang w:val="es-ES"/>
        </w:rPr>
        <w:t>Núm.</w:t>
      </w:r>
      <w:r w:rsidR="00E10F1A" w:rsidRPr="00E10F1A">
        <w:rPr>
          <w:rFonts w:ascii="Book Antiqua" w:hAnsi="Book Antiqua"/>
          <w:sz w:val="24"/>
          <w:lang w:val="es-ES"/>
        </w:rPr>
        <w:t xml:space="preserve"> </w:t>
      </w:r>
      <w:r w:rsidRPr="00463F9F">
        <w:rPr>
          <w:rFonts w:ascii="Book Antiqua" w:hAnsi="Book Antiqua"/>
          <w:sz w:val="24"/>
          <w:lang w:val="es-ES"/>
        </w:rPr>
        <w:t>3</w:t>
      </w:r>
      <w:r w:rsidR="00463F9F">
        <w:rPr>
          <w:rFonts w:ascii="Book Antiqua" w:hAnsi="Book Antiqua"/>
          <w:sz w:val="24"/>
          <w:lang w:val="es-ES"/>
        </w:rPr>
        <w:t xml:space="preserve"> </w:t>
      </w:r>
      <w:r w:rsidRPr="00463F9F">
        <w:rPr>
          <w:rFonts w:ascii="Book Antiqua" w:hAnsi="Book Antiqua"/>
          <w:sz w:val="24"/>
          <w:lang w:val="es-ES"/>
        </w:rPr>
        <w:t>2018</w:t>
      </w:r>
      <w:r w:rsidRPr="000F22E4">
        <w:rPr>
          <w:rFonts w:ascii="Book Antiqua" w:hAnsi="Book Antiqua"/>
          <w:sz w:val="24"/>
          <w:lang w:val="es-ES"/>
        </w:rPr>
        <w:t>, según enmendada</w:t>
      </w:r>
      <w:r w:rsidR="00E554B9">
        <w:rPr>
          <w:rFonts w:ascii="Book Antiqua" w:hAnsi="Book Antiqua"/>
          <w:i/>
          <w:iCs/>
          <w:sz w:val="24"/>
          <w:u w:val="single"/>
          <w:lang w:val="es-ES"/>
        </w:rPr>
        <w:t>,</w:t>
      </w:r>
      <w:r w:rsidRPr="000F22E4">
        <w:rPr>
          <w:rFonts w:ascii="Book Antiqua" w:hAnsi="Book Antiqua"/>
          <w:sz w:val="24"/>
          <w:lang w:val="es-ES"/>
        </w:rPr>
        <w:t xml:space="preserve"> a los fines de aclarar las ocasiones en que un cliente podrá reclamar un ajuste a su factura cuando la energía eléctrica no haya sido generada por la Autoridad de Energía Eléctrica de Puerto Rico, o su sucesora; y para otros fines relacionados.</w:t>
      </w:r>
    </w:p>
    <w:p w14:paraId="1D86ED7E" w14:textId="77777777" w:rsidR="00782DE1" w:rsidRPr="00555FDC" w:rsidRDefault="00782DE1" w:rsidP="00782DE1">
      <w:pPr>
        <w:ind w:left="360" w:hanging="360"/>
        <w:jc w:val="both"/>
        <w:rPr>
          <w:rFonts w:ascii="Book Antiqua" w:eastAsia="Times New Roman" w:hAnsi="Book Antiqua"/>
          <w:sz w:val="24"/>
          <w:szCs w:val="20"/>
          <w:lang w:val="es-ES"/>
        </w:rPr>
      </w:pPr>
    </w:p>
    <w:p w14:paraId="5C51B9B6" w14:textId="77777777" w:rsidR="00782DE1" w:rsidRDefault="00782DE1" w:rsidP="00EE46C9">
      <w:pPr>
        <w:jc w:val="center"/>
        <w:rPr>
          <w:rFonts w:ascii="Book Antiqua" w:eastAsia="Times New Roman" w:hAnsi="Book Antiqua"/>
          <w:bCs/>
          <w:sz w:val="24"/>
          <w:szCs w:val="20"/>
        </w:rPr>
      </w:pPr>
      <w:r w:rsidRPr="00EE46C9">
        <w:rPr>
          <w:rFonts w:ascii="Book Antiqua" w:eastAsia="Times New Roman" w:hAnsi="Book Antiqua"/>
          <w:bCs/>
          <w:sz w:val="24"/>
          <w:szCs w:val="20"/>
        </w:rPr>
        <w:t>EXPOSICIÓN DE MOTIVOS</w:t>
      </w:r>
    </w:p>
    <w:p w14:paraId="2AA3F8F9" w14:textId="77777777" w:rsidR="00EE46C9" w:rsidRPr="00EE46C9" w:rsidRDefault="00EE46C9" w:rsidP="00EE46C9">
      <w:pPr>
        <w:jc w:val="center"/>
        <w:rPr>
          <w:rFonts w:ascii="Book Antiqua" w:eastAsia="Times New Roman" w:hAnsi="Book Antiqua"/>
          <w:bCs/>
          <w:sz w:val="24"/>
          <w:szCs w:val="20"/>
        </w:rPr>
      </w:pPr>
    </w:p>
    <w:p w14:paraId="464E6B23" w14:textId="77777777" w:rsidR="000F22E4" w:rsidRDefault="000F22E4" w:rsidP="00EE46C9">
      <w:pPr>
        <w:ind w:firstLine="720"/>
        <w:jc w:val="both"/>
        <w:rPr>
          <w:rFonts w:ascii="Book Antiqua" w:hAnsi="Book Antiqua"/>
          <w:sz w:val="24"/>
          <w:lang w:val="es-ES"/>
        </w:rPr>
      </w:pPr>
      <w:r w:rsidRPr="000F22E4">
        <w:rPr>
          <w:rFonts w:ascii="Book Antiqua" w:hAnsi="Book Antiqua"/>
          <w:sz w:val="24"/>
          <w:lang w:val="es-ES"/>
        </w:rPr>
        <w:t>Por años, uno de los mayores retos que ha enfrentado nuestro sistema eléctrico es lograr la continuidad del servicio y evitar que existan peri</w:t>
      </w:r>
      <w:r w:rsidR="00091D21">
        <w:rPr>
          <w:rFonts w:ascii="Book Antiqua" w:hAnsi="Book Antiqua"/>
          <w:sz w:val="24"/>
          <w:lang w:val="es-ES"/>
        </w:rPr>
        <w:t>odos prolongados de interrupción</w:t>
      </w:r>
      <w:r w:rsidRPr="000F22E4">
        <w:rPr>
          <w:rFonts w:ascii="Book Antiqua" w:hAnsi="Book Antiqua"/>
          <w:sz w:val="24"/>
          <w:lang w:val="es-ES"/>
        </w:rPr>
        <w:t xml:space="preserve">. Ello, durante décadas, ha generado un malestar generalizado que ha provocado innumerables quejas de nuestros ciudadanos que </w:t>
      </w:r>
      <w:r w:rsidRPr="00E554B9">
        <w:rPr>
          <w:rFonts w:ascii="Book Antiqua" w:hAnsi="Book Antiqua"/>
          <w:strike/>
          <w:sz w:val="24"/>
          <w:lang w:val="es-ES"/>
        </w:rPr>
        <w:t>se</w:t>
      </w:r>
      <w:r w:rsidRPr="000F22E4">
        <w:rPr>
          <w:rFonts w:ascii="Book Antiqua" w:hAnsi="Book Antiqua"/>
          <w:sz w:val="24"/>
          <w:lang w:val="es-ES"/>
        </w:rPr>
        <w:t xml:space="preserve"> adolecen de no contar con </w:t>
      </w:r>
      <w:r w:rsidR="00E554B9" w:rsidRPr="00841612">
        <w:rPr>
          <w:rFonts w:ascii="Book Antiqua" w:hAnsi="Book Antiqua"/>
          <w:sz w:val="24"/>
          <w:lang w:val="es-ES"/>
        </w:rPr>
        <w:t xml:space="preserve">un </w:t>
      </w:r>
      <w:r w:rsidRPr="000F22E4">
        <w:rPr>
          <w:rFonts w:ascii="Book Antiqua" w:hAnsi="Book Antiqua"/>
          <w:sz w:val="24"/>
          <w:lang w:val="es-ES"/>
        </w:rPr>
        <w:t>sistema eléctrico confiable. A su vez, conlleva una crítica de diversos sectores relacionado a que nuestro sistema eléctrico, además de ser inestable, tiene un costo elevado que no se ve reflejado en un buen servicio. Peor aún, no son pocas las familias que entre sus miembros tienen personas que necesitan del sistema eléctrico para suplir necesidades médicas</w:t>
      </w:r>
      <w:r w:rsidR="00E554B9">
        <w:rPr>
          <w:rFonts w:ascii="Book Antiqua" w:hAnsi="Book Antiqua"/>
          <w:i/>
          <w:iCs/>
          <w:sz w:val="24"/>
          <w:u w:val="single"/>
          <w:lang w:val="es-ES"/>
        </w:rPr>
        <w:t>,</w:t>
      </w:r>
      <w:r w:rsidRPr="000F22E4">
        <w:rPr>
          <w:rFonts w:ascii="Book Antiqua" w:hAnsi="Book Antiqua"/>
          <w:sz w:val="24"/>
          <w:lang w:val="es-ES"/>
        </w:rPr>
        <w:t xml:space="preserve"> tales como cama de posiciones, oxígeno, medicamentos que necesitan ser refrigerados, entre muchísimas otras circunstancias.</w:t>
      </w:r>
    </w:p>
    <w:p w14:paraId="0F755E87" w14:textId="77777777" w:rsidR="00EE46C9" w:rsidRPr="000F22E4" w:rsidRDefault="00EE46C9" w:rsidP="00EE46C9">
      <w:pPr>
        <w:ind w:firstLine="720"/>
        <w:jc w:val="both"/>
        <w:rPr>
          <w:rFonts w:ascii="Book Antiqua" w:hAnsi="Book Antiqua"/>
          <w:sz w:val="24"/>
          <w:lang w:val="es-ES"/>
        </w:rPr>
      </w:pPr>
    </w:p>
    <w:p w14:paraId="4970E665" w14:textId="77777777" w:rsidR="000F22E4" w:rsidRPr="000F22E4" w:rsidRDefault="000F22E4" w:rsidP="00EE46C9">
      <w:pPr>
        <w:ind w:firstLine="720"/>
        <w:jc w:val="both"/>
        <w:rPr>
          <w:rFonts w:ascii="Book Antiqua" w:hAnsi="Book Antiqua"/>
          <w:sz w:val="24"/>
          <w:lang w:val="es-ES"/>
        </w:rPr>
      </w:pPr>
      <w:r w:rsidRPr="000F22E4">
        <w:rPr>
          <w:rFonts w:ascii="Book Antiqua" w:hAnsi="Book Antiqua"/>
          <w:sz w:val="24"/>
          <w:lang w:val="es-ES"/>
        </w:rPr>
        <w:t xml:space="preserve">Ahora bien, en tiempos de emergencia como lo pueden ser eventos atmosféricos, o lluvias copiosas que provoquen inundaciones o algún otro problema relacionado, se </w:t>
      </w:r>
      <w:r w:rsidR="00E554B9" w:rsidRPr="00E10F1A">
        <w:rPr>
          <w:rFonts w:ascii="Book Antiqua" w:hAnsi="Book Antiqua"/>
          <w:sz w:val="24"/>
          <w:lang w:val="es-ES"/>
        </w:rPr>
        <w:t xml:space="preserve">recrudece </w:t>
      </w:r>
      <w:r w:rsidRPr="000F22E4">
        <w:rPr>
          <w:rFonts w:ascii="Book Antiqua" w:hAnsi="Book Antiqua"/>
          <w:sz w:val="24"/>
          <w:lang w:val="es-ES"/>
        </w:rPr>
        <w:t>aún más la falta del servicio. A tenor con esto, nuestra ciudadanía ha tenido que hacer gestiones propias para evitar carecer de energía eléctrica y ha invertido en distintos tipos de generadores que los ayuden a suplir su propia energía eléctrica</w:t>
      </w:r>
      <w:r w:rsidR="00E554B9">
        <w:rPr>
          <w:rFonts w:ascii="Book Antiqua" w:hAnsi="Book Antiqua"/>
          <w:i/>
          <w:iCs/>
          <w:sz w:val="24"/>
          <w:u w:val="single"/>
          <w:lang w:val="es-ES"/>
        </w:rPr>
        <w:t>,</w:t>
      </w:r>
      <w:r w:rsidRPr="000F22E4">
        <w:rPr>
          <w:rFonts w:ascii="Book Antiqua" w:hAnsi="Book Antiqua"/>
          <w:sz w:val="24"/>
          <w:lang w:val="es-ES"/>
        </w:rPr>
        <w:t xml:space="preserve"> para cuando el servicio que </w:t>
      </w:r>
      <w:r w:rsidR="00091D21">
        <w:rPr>
          <w:rFonts w:ascii="Book Antiqua" w:hAnsi="Book Antiqua"/>
          <w:sz w:val="24"/>
          <w:lang w:val="es-ES"/>
        </w:rPr>
        <w:t>se ofrece</w:t>
      </w:r>
      <w:r w:rsidRPr="000F22E4">
        <w:rPr>
          <w:rFonts w:ascii="Book Antiqua" w:hAnsi="Book Antiqua"/>
          <w:sz w:val="24"/>
          <w:lang w:val="es-ES"/>
        </w:rPr>
        <w:t xml:space="preserve"> falla o se mantiene inestable e intermitente.</w:t>
      </w:r>
    </w:p>
    <w:p w14:paraId="0B4391E0" w14:textId="77777777" w:rsidR="000F22E4" w:rsidRDefault="000F22E4" w:rsidP="00EE46C9">
      <w:pPr>
        <w:ind w:firstLine="720"/>
        <w:jc w:val="both"/>
        <w:rPr>
          <w:rFonts w:ascii="Book Antiqua" w:hAnsi="Book Antiqua"/>
          <w:sz w:val="24"/>
          <w:lang w:val="es-ES"/>
        </w:rPr>
      </w:pPr>
      <w:r w:rsidRPr="000F22E4">
        <w:rPr>
          <w:rFonts w:ascii="Book Antiqua" w:hAnsi="Book Antiqua"/>
          <w:sz w:val="24"/>
          <w:lang w:val="es-ES"/>
        </w:rPr>
        <w:lastRenderedPageBreak/>
        <w:t xml:space="preserve">Para tales circunstancias, esta Asamblea Legislativa aprobó lo que finalmente se convirtió en la Ley </w:t>
      </w:r>
      <w:r w:rsidRPr="00E10F1A">
        <w:rPr>
          <w:rFonts w:ascii="Book Antiqua" w:hAnsi="Book Antiqua"/>
          <w:sz w:val="24"/>
          <w:lang w:val="es-ES"/>
        </w:rPr>
        <w:t>Núm.</w:t>
      </w:r>
      <w:r w:rsidRPr="000F22E4">
        <w:rPr>
          <w:rFonts w:ascii="Book Antiqua" w:hAnsi="Book Antiqua"/>
          <w:sz w:val="24"/>
          <w:lang w:val="es-ES"/>
        </w:rPr>
        <w:t xml:space="preserve"> 3-2018, a los fines de atender un problema que surgió a consecuencia de los eventos atmosféricos que </w:t>
      </w:r>
      <w:r w:rsidR="00091D21">
        <w:rPr>
          <w:rFonts w:ascii="Book Antiqua" w:hAnsi="Book Antiqua"/>
          <w:sz w:val="24"/>
          <w:lang w:val="es-ES"/>
        </w:rPr>
        <w:t>nos afectaron</w:t>
      </w:r>
      <w:r w:rsidRPr="000F22E4">
        <w:rPr>
          <w:rFonts w:ascii="Book Antiqua" w:hAnsi="Book Antiqua"/>
          <w:sz w:val="24"/>
          <w:lang w:val="es-ES"/>
        </w:rPr>
        <w:t xml:space="preserve"> durante el año 2017, específicamente </w:t>
      </w:r>
      <w:r w:rsidR="00091D21">
        <w:rPr>
          <w:rFonts w:ascii="Book Antiqua" w:hAnsi="Book Antiqua"/>
          <w:sz w:val="24"/>
          <w:lang w:val="es-ES"/>
        </w:rPr>
        <w:t>con los huracanes Irma y María.</w:t>
      </w:r>
      <w:r w:rsidRPr="000F22E4">
        <w:rPr>
          <w:rFonts w:ascii="Book Antiqua" w:hAnsi="Book Antiqua"/>
          <w:sz w:val="24"/>
          <w:lang w:val="es-ES"/>
        </w:rPr>
        <w:t xml:space="preserve"> Ante el significativo aumento de hogares, negocios y demás espacios que optaron por adquirir un generador eléctrico, se comenzó a identificar que las facturas generadas por la Autoridad de Energía Eléctrica de Puerto Rico pretendían cobrar por energía que no había sido generada por la Autoridad, sino que era producto de los generadores eléctricos. No obstante, dicha legislación impone condiciones que no deben afectar a los consumidores. Específicamente, el que un apagón o una interrupción tenga que sobrepasar un periodo de 24 horas abre un espacio para que a los consumidores se les cobre injustamente por periodos más cortos en donde no pueda establecerse si la energía provino de nuestro servicio eléctrico o </w:t>
      </w:r>
      <w:r w:rsidR="00E10F1A" w:rsidRPr="000F22E4">
        <w:rPr>
          <w:rFonts w:ascii="Book Antiqua" w:hAnsi="Book Antiqua"/>
          <w:sz w:val="24"/>
          <w:lang w:val="es-ES"/>
        </w:rPr>
        <w:t>si,</w:t>
      </w:r>
      <w:r w:rsidRPr="000F22E4">
        <w:rPr>
          <w:rFonts w:ascii="Book Antiqua" w:hAnsi="Book Antiqua"/>
          <w:sz w:val="24"/>
          <w:lang w:val="es-ES"/>
        </w:rPr>
        <w:t xml:space="preserve"> por el contrario</w:t>
      </w:r>
      <w:r w:rsidR="00E554B9" w:rsidRPr="00E10F1A">
        <w:rPr>
          <w:rFonts w:ascii="Book Antiqua" w:hAnsi="Book Antiqua"/>
          <w:sz w:val="24"/>
          <w:lang w:val="es-ES"/>
        </w:rPr>
        <w:t>,</w:t>
      </w:r>
      <w:r w:rsidRPr="00E10F1A">
        <w:rPr>
          <w:rFonts w:ascii="Book Antiqua" w:hAnsi="Book Antiqua"/>
          <w:sz w:val="24"/>
          <w:lang w:val="es-ES"/>
        </w:rPr>
        <w:t xml:space="preserve"> </w:t>
      </w:r>
      <w:r w:rsidRPr="000F22E4">
        <w:rPr>
          <w:rFonts w:ascii="Book Antiqua" w:hAnsi="Book Antiqua"/>
          <w:sz w:val="24"/>
          <w:lang w:val="es-ES"/>
        </w:rPr>
        <w:t>provino de generadores eléctricos privados.</w:t>
      </w:r>
    </w:p>
    <w:p w14:paraId="47DAC2C0" w14:textId="77777777" w:rsidR="00EE46C9" w:rsidRPr="000F22E4" w:rsidRDefault="00EE46C9" w:rsidP="00EE46C9">
      <w:pPr>
        <w:ind w:firstLine="720"/>
        <w:jc w:val="both"/>
        <w:rPr>
          <w:rFonts w:ascii="Book Antiqua" w:hAnsi="Book Antiqua"/>
          <w:sz w:val="24"/>
          <w:lang w:val="es-ES"/>
        </w:rPr>
      </w:pPr>
    </w:p>
    <w:p w14:paraId="3A400868" w14:textId="77777777" w:rsidR="007C0A83" w:rsidRDefault="000F22E4" w:rsidP="00EE46C9">
      <w:pPr>
        <w:ind w:firstLine="720"/>
        <w:jc w:val="both"/>
        <w:rPr>
          <w:rFonts w:ascii="Book Antiqua" w:hAnsi="Book Antiqua"/>
          <w:sz w:val="24"/>
          <w:lang w:val="es-ES"/>
        </w:rPr>
      </w:pPr>
      <w:r w:rsidRPr="000F22E4">
        <w:rPr>
          <w:rFonts w:ascii="Book Antiqua" w:hAnsi="Book Antiqua"/>
          <w:sz w:val="24"/>
          <w:lang w:val="es-ES"/>
        </w:rPr>
        <w:t xml:space="preserve">Por lo anterior, esta </w:t>
      </w:r>
      <w:r w:rsidRPr="00E10F1A">
        <w:rPr>
          <w:rFonts w:ascii="Book Antiqua" w:hAnsi="Book Antiqua"/>
          <w:sz w:val="24"/>
          <w:lang w:val="es-ES"/>
        </w:rPr>
        <w:t>Asamblea</w:t>
      </w:r>
      <w:r w:rsidRPr="000F22E4">
        <w:rPr>
          <w:rFonts w:ascii="Book Antiqua" w:hAnsi="Book Antiqua"/>
          <w:sz w:val="24"/>
          <w:lang w:val="es-ES"/>
        </w:rPr>
        <w:t xml:space="preserve"> Legislativa entiende meritorio que </w:t>
      </w:r>
      <w:r w:rsidR="007D3CA4">
        <w:rPr>
          <w:rFonts w:ascii="Book Antiqua" w:hAnsi="Book Antiqua"/>
          <w:sz w:val="24"/>
          <w:lang w:val="es-ES"/>
        </w:rPr>
        <w:t xml:space="preserve">las disposiciones de </w:t>
      </w:r>
      <w:r w:rsidRPr="000F22E4">
        <w:rPr>
          <w:rFonts w:ascii="Book Antiqua" w:hAnsi="Book Antiqua"/>
          <w:sz w:val="24"/>
          <w:lang w:val="es-ES"/>
        </w:rPr>
        <w:t xml:space="preserve">la </w:t>
      </w:r>
      <w:r w:rsidRPr="00E10F1A">
        <w:rPr>
          <w:rFonts w:ascii="Book Antiqua" w:hAnsi="Book Antiqua"/>
          <w:sz w:val="24"/>
          <w:lang w:val="es-ES"/>
        </w:rPr>
        <w:t>Ley</w:t>
      </w:r>
      <w:r w:rsidR="00E554B9" w:rsidRPr="00E10F1A">
        <w:rPr>
          <w:rFonts w:ascii="Book Antiqua" w:hAnsi="Book Antiqua"/>
          <w:sz w:val="24"/>
          <w:lang w:val="es-ES"/>
        </w:rPr>
        <w:t xml:space="preserve"> </w:t>
      </w:r>
      <w:r w:rsidR="00E10F1A">
        <w:rPr>
          <w:rFonts w:ascii="Book Antiqua" w:hAnsi="Book Antiqua"/>
          <w:sz w:val="24"/>
          <w:lang w:val="es-ES"/>
        </w:rPr>
        <w:t xml:space="preserve">Núm </w:t>
      </w:r>
      <w:r w:rsidR="00E554B9" w:rsidRPr="00E10F1A">
        <w:rPr>
          <w:rFonts w:ascii="Book Antiqua" w:hAnsi="Book Antiqua"/>
          <w:sz w:val="24"/>
          <w:lang w:val="es-ES"/>
        </w:rPr>
        <w:t>3</w:t>
      </w:r>
      <w:r w:rsidR="00E10F1A">
        <w:rPr>
          <w:rFonts w:ascii="Book Antiqua" w:hAnsi="Book Antiqua"/>
          <w:sz w:val="24"/>
          <w:lang w:val="es-ES"/>
        </w:rPr>
        <w:t>-2018</w:t>
      </w:r>
      <w:r w:rsidR="00E554B9" w:rsidRPr="00E10F1A">
        <w:rPr>
          <w:rFonts w:ascii="Book Antiqua" w:hAnsi="Book Antiqua"/>
          <w:sz w:val="24"/>
          <w:lang w:val="es-ES"/>
        </w:rPr>
        <w:t>, supra</w:t>
      </w:r>
      <w:r w:rsidRPr="00E10F1A">
        <w:rPr>
          <w:rFonts w:ascii="Book Antiqua" w:hAnsi="Book Antiqua"/>
          <w:sz w:val="24"/>
          <w:lang w:val="es-ES"/>
        </w:rPr>
        <w:t>, según enmendada, sea</w:t>
      </w:r>
      <w:r w:rsidR="007D3CA4" w:rsidRPr="00E10F1A">
        <w:rPr>
          <w:rFonts w:ascii="Book Antiqua" w:hAnsi="Book Antiqua"/>
          <w:sz w:val="24"/>
          <w:lang w:val="es-ES"/>
        </w:rPr>
        <w:t>n</w:t>
      </w:r>
      <w:r w:rsidRPr="00E10F1A">
        <w:rPr>
          <w:rFonts w:ascii="Book Antiqua" w:hAnsi="Book Antiqua"/>
          <w:sz w:val="24"/>
          <w:lang w:val="es-ES"/>
        </w:rPr>
        <w:t xml:space="preserve"> atendida</w:t>
      </w:r>
      <w:r w:rsidR="007D3CA4" w:rsidRPr="00E10F1A">
        <w:rPr>
          <w:rFonts w:ascii="Book Antiqua" w:hAnsi="Book Antiqua"/>
          <w:sz w:val="24"/>
          <w:lang w:val="es-ES"/>
        </w:rPr>
        <w:t>s</w:t>
      </w:r>
      <w:r w:rsidRPr="00E10F1A">
        <w:rPr>
          <w:rFonts w:ascii="Book Antiqua" w:hAnsi="Book Antiqua"/>
          <w:sz w:val="24"/>
          <w:lang w:val="es-ES"/>
        </w:rPr>
        <w:t xml:space="preserve"> </w:t>
      </w:r>
      <w:r w:rsidR="00E554B9" w:rsidRPr="00E10F1A">
        <w:rPr>
          <w:rFonts w:ascii="Book Antiqua" w:hAnsi="Book Antiqua"/>
          <w:sz w:val="24"/>
          <w:lang w:val="es-ES"/>
        </w:rPr>
        <w:t xml:space="preserve">enmendadas </w:t>
      </w:r>
      <w:r w:rsidRPr="000F22E4">
        <w:rPr>
          <w:rFonts w:ascii="Book Antiqua" w:hAnsi="Book Antiqua"/>
          <w:sz w:val="24"/>
          <w:lang w:val="es-ES"/>
        </w:rPr>
        <w:t xml:space="preserve">de manera tal que el consumidor no tenga </w:t>
      </w:r>
      <w:r w:rsidR="007D3CA4">
        <w:rPr>
          <w:rFonts w:ascii="Book Antiqua" w:hAnsi="Book Antiqua"/>
          <w:sz w:val="24"/>
          <w:lang w:val="es-ES"/>
        </w:rPr>
        <w:t>la responsabilidad de cumplir con las facturas notificadas que incluyan servicios de</w:t>
      </w:r>
      <w:r w:rsidRPr="000F22E4">
        <w:rPr>
          <w:rFonts w:ascii="Book Antiqua" w:hAnsi="Book Antiqua"/>
          <w:sz w:val="24"/>
          <w:lang w:val="es-ES"/>
        </w:rPr>
        <w:t xml:space="preserve"> energía que no es generada por nuestro sistema de energía </w:t>
      </w:r>
      <w:r w:rsidRPr="00E10F1A">
        <w:rPr>
          <w:rFonts w:ascii="Book Antiqua" w:hAnsi="Book Antiqua"/>
          <w:sz w:val="24"/>
          <w:lang w:val="es-ES"/>
        </w:rPr>
        <w:t>eléctrica</w:t>
      </w:r>
      <w:r w:rsidR="00E554B9" w:rsidRPr="00E10F1A">
        <w:rPr>
          <w:rFonts w:ascii="Book Antiqua" w:hAnsi="Book Antiqua"/>
          <w:sz w:val="24"/>
          <w:lang w:val="es-ES"/>
        </w:rPr>
        <w:t>,</w:t>
      </w:r>
      <w:r w:rsidRPr="000F22E4">
        <w:rPr>
          <w:rFonts w:ascii="Book Antiqua" w:hAnsi="Book Antiqua"/>
          <w:sz w:val="24"/>
          <w:lang w:val="es-ES"/>
        </w:rPr>
        <w:t xml:space="preserve"> por ser </w:t>
      </w:r>
      <w:r w:rsidR="007D3CA4">
        <w:rPr>
          <w:rFonts w:ascii="Book Antiqua" w:hAnsi="Book Antiqua"/>
          <w:sz w:val="24"/>
          <w:lang w:val="es-ES"/>
        </w:rPr>
        <w:t xml:space="preserve">un </w:t>
      </w:r>
      <w:r w:rsidRPr="000F22E4">
        <w:rPr>
          <w:rFonts w:ascii="Book Antiqua" w:hAnsi="Book Antiqua"/>
          <w:sz w:val="24"/>
          <w:lang w:val="es-ES"/>
        </w:rPr>
        <w:t xml:space="preserve">cargo ilegal </w:t>
      </w:r>
      <w:r w:rsidR="007D3CA4">
        <w:rPr>
          <w:rFonts w:ascii="Book Antiqua" w:hAnsi="Book Antiqua"/>
          <w:sz w:val="24"/>
          <w:lang w:val="es-ES"/>
        </w:rPr>
        <w:t>e injusto</w:t>
      </w:r>
      <w:r w:rsidR="00E554B9">
        <w:rPr>
          <w:rFonts w:ascii="Book Antiqua" w:hAnsi="Book Antiqua"/>
          <w:i/>
          <w:iCs/>
          <w:sz w:val="24"/>
          <w:u w:val="single"/>
          <w:lang w:val="es-ES"/>
        </w:rPr>
        <w:t>,</w:t>
      </w:r>
      <w:r w:rsidR="007D3CA4">
        <w:rPr>
          <w:rFonts w:ascii="Book Antiqua" w:hAnsi="Book Antiqua"/>
          <w:sz w:val="24"/>
          <w:lang w:val="es-ES"/>
        </w:rPr>
        <w:t xml:space="preserve"> </w:t>
      </w:r>
      <w:r w:rsidRPr="000F22E4">
        <w:rPr>
          <w:rFonts w:ascii="Book Antiqua" w:hAnsi="Book Antiqua"/>
          <w:sz w:val="24"/>
          <w:lang w:val="es-ES"/>
        </w:rPr>
        <w:t>y que en nada abona al mejoramiento de nuestros ciudadanos.</w:t>
      </w:r>
    </w:p>
    <w:p w14:paraId="4A48BB7A" w14:textId="77777777" w:rsidR="00EE46C9" w:rsidRDefault="00EE46C9" w:rsidP="00EE46C9">
      <w:pPr>
        <w:ind w:firstLine="720"/>
        <w:jc w:val="both"/>
        <w:rPr>
          <w:rFonts w:ascii="Book Antiqua" w:hAnsi="Book Antiqua"/>
          <w:sz w:val="24"/>
          <w:lang w:val="es-ES"/>
        </w:rPr>
      </w:pPr>
    </w:p>
    <w:p w14:paraId="2407E421" w14:textId="73142D3B" w:rsidR="00782DE1" w:rsidRPr="00EE46C9" w:rsidRDefault="00782DE1" w:rsidP="00EE46C9">
      <w:pPr>
        <w:rPr>
          <w:rFonts w:ascii="Book Antiqua" w:eastAsia="Times New Roman" w:hAnsi="Book Antiqua"/>
          <w:bCs/>
          <w:i/>
          <w:iCs/>
          <w:sz w:val="24"/>
          <w:szCs w:val="24"/>
          <w:lang w:val="es-ES_tradnl"/>
        </w:rPr>
      </w:pPr>
      <w:r w:rsidRPr="00EE46C9">
        <w:rPr>
          <w:rFonts w:ascii="Book Antiqua" w:eastAsia="Times New Roman" w:hAnsi="Book Antiqua"/>
          <w:bCs/>
          <w:i/>
          <w:iCs/>
          <w:sz w:val="24"/>
          <w:szCs w:val="24"/>
          <w:lang w:val="es-ES_tradnl"/>
        </w:rPr>
        <w:t>DECRÉTASE POR LA ASAMBLEA LEGISLATIVA DE PUERTO RICO:</w:t>
      </w:r>
    </w:p>
    <w:p w14:paraId="437B76BD" w14:textId="77777777" w:rsidR="00782DE1" w:rsidRDefault="00782DE1" w:rsidP="00EE46C9">
      <w:pPr>
        <w:jc w:val="both"/>
        <w:rPr>
          <w:rFonts w:ascii="Book Antiqua" w:eastAsia="Times New Roman" w:hAnsi="Book Antiqua"/>
          <w:sz w:val="24"/>
          <w:szCs w:val="20"/>
        </w:rPr>
      </w:pPr>
    </w:p>
    <w:p w14:paraId="5DC791E4" w14:textId="77777777" w:rsidR="00EE46C9" w:rsidRPr="0090659C" w:rsidRDefault="00EE46C9" w:rsidP="00EE46C9">
      <w:pPr>
        <w:jc w:val="both"/>
        <w:rPr>
          <w:rFonts w:ascii="Book Antiqua" w:eastAsia="Times New Roman" w:hAnsi="Book Antiqua"/>
          <w:sz w:val="24"/>
          <w:szCs w:val="20"/>
        </w:rPr>
        <w:sectPr w:rsidR="00EE46C9" w:rsidRPr="0090659C" w:rsidSect="006132F9">
          <w:headerReference w:type="default" r:id="rId7"/>
          <w:pgSz w:w="12240" w:h="15840" w:code="1"/>
          <w:pgMar w:top="1440" w:right="1440" w:bottom="1440" w:left="1440" w:header="720" w:footer="720" w:gutter="0"/>
          <w:cols w:space="720"/>
          <w:titlePg/>
        </w:sectPr>
      </w:pPr>
    </w:p>
    <w:p w14:paraId="4C34B1BE" w14:textId="77777777" w:rsidR="000F22E4" w:rsidRPr="000F22E4" w:rsidRDefault="00B52F07" w:rsidP="00EE46C9">
      <w:pPr>
        <w:spacing w:line="480" w:lineRule="auto"/>
        <w:ind w:firstLine="360"/>
        <w:jc w:val="both"/>
        <w:rPr>
          <w:rFonts w:ascii="Book Antiqua" w:eastAsia="Times New Roman" w:hAnsi="Book Antiqua"/>
          <w:color w:val="000000"/>
          <w:sz w:val="24"/>
          <w:szCs w:val="20"/>
        </w:rPr>
      </w:pPr>
      <w:bookmarkStart w:id="0" w:name="_Hlk84972038"/>
      <w:r w:rsidRPr="00E10F1A">
        <w:rPr>
          <w:rFonts w:ascii="Book Antiqua" w:eastAsia="Times New Roman" w:hAnsi="Book Antiqua"/>
          <w:color w:val="000000"/>
          <w:sz w:val="24"/>
          <w:szCs w:val="20"/>
        </w:rPr>
        <w:t xml:space="preserve">Sección </w:t>
      </w:r>
      <w:bookmarkEnd w:id="0"/>
      <w:r w:rsidR="000F22E4" w:rsidRPr="000F22E4">
        <w:rPr>
          <w:rFonts w:ascii="Book Antiqua" w:eastAsia="Times New Roman" w:hAnsi="Book Antiqua"/>
          <w:color w:val="000000"/>
          <w:sz w:val="24"/>
          <w:szCs w:val="20"/>
        </w:rPr>
        <w:t xml:space="preserve">1.- Se enmienda el Artículo 1 de la Ley </w:t>
      </w:r>
      <w:r w:rsidR="000F22E4" w:rsidRPr="00E10F1A">
        <w:rPr>
          <w:rFonts w:ascii="Book Antiqua" w:eastAsia="Times New Roman" w:hAnsi="Book Antiqua"/>
          <w:color w:val="000000"/>
          <w:sz w:val="24"/>
          <w:szCs w:val="20"/>
        </w:rPr>
        <w:t>Núm.</w:t>
      </w:r>
      <w:r w:rsidR="000F22E4" w:rsidRPr="000F22E4">
        <w:rPr>
          <w:rFonts w:ascii="Book Antiqua" w:eastAsia="Times New Roman" w:hAnsi="Book Antiqua"/>
          <w:color w:val="000000"/>
          <w:sz w:val="24"/>
          <w:szCs w:val="20"/>
        </w:rPr>
        <w:t xml:space="preserve"> 3-2018, según enmendada, para que lea como sigue:</w:t>
      </w:r>
    </w:p>
    <w:p w14:paraId="1C939EAB" w14:textId="77777777" w:rsidR="000F22E4" w:rsidRPr="000F22E4" w:rsidRDefault="000F22E4" w:rsidP="00EE46C9">
      <w:pPr>
        <w:spacing w:line="480" w:lineRule="auto"/>
        <w:ind w:firstLine="360"/>
        <w:jc w:val="both"/>
        <w:rPr>
          <w:rFonts w:ascii="Book Antiqua" w:eastAsia="Times New Roman" w:hAnsi="Book Antiqua"/>
          <w:color w:val="000000"/>
          <w:sz w:val="24"/>
          <w:szCs w:val="20"/>
        </w:rPr>
      </w:pPr>
      <w:r w:rsidRPr="000F22E4">
        <w:rPr>
          <w:rFonts w:ascii="Book Antiqua" w:eastAsia="Times New Roman" w:hAnsi="Book Antiqua"/>
          <w:color w:val="000000"/>
          <w:sz w:val="24"/>
          <w:szCs w:val="20"/>
        </w:rPr>
        <w:t>“Artículo 1.- Se prohíbe a la Autoridad de Energía Eléctrica de Puerto Rico</w:t>
      </w:r>
      <w:r w:rsidRPr="000F22E4">
        <w:rPr>
          <w:rFonts w:ascii="Book Antiqua" w:eastAsia="Times New Roman" w:hAnsi="Book Antiqua"/>
          <w:i/>
          <w:color w:val="000000"/>
          <w:sz w:val="24"/>
          <w:szCs w:val="20"/>
        </w:rPr>
        <w:t>,</w:t>
      </w:r>
      <w:r w:rsidRPr="00E10F1A">
        <w:rPr>
          <w:rFonts w:ascii="Book Antiqua" w:eastAsia="Times New Roman" w:hAnsi="Book Antiqua"/>
          <w:iCs/>
          <w:color w:val="000000"/>
          <w:sz w:val="24"/>
          <w:szCs w:val="20"/>
        </w:rPr>
        <w:t xml:space="preserve"> </w:t>
      </w:r>
      <w:r w:rsidRPr="005A4F38">
        <w:rPr>
          <w:rFonts w:ascii="Book Antiqua" w:eastAsia="Times New Roman" w:hAnsi="Book Antiqua"/>
          <w:i/>
          <w:color w:val="000000"/>
          <w:sz w:val="24"/>
          <w:szCs w:val="20"/>
        </w:rPr>
        <w:t>o su sucesora</w:t>
      </w:r>
      <w:r w:rsidRPr="000F22E4">
        <w:rPr>
          <w:rFonts w:ascii="Book Antiqua" w:eastAsia="Times New Roman" w:hAnsi="Book Antiqua"/>
          <w:i/>
          <w:color w:val="000000"/>
          <w:sz w:val="24"/>
          <w:szCs w:val="20"/>
        </w:rPr>
        <w:t xml:space="preserve">, </w:t>
      </w:r>
      <w:r w:rsidRPr="000F22E4">
        <w:rPr>
          <w:rFonts w:ascii="Book Antiqua" w:eastAsia="Times New Roman" w:hAnsi="Book Antiqua"/>
          <w:color w:val="000000"/>
          <w:sz w:val="24"/>
          <w:szCs w:val="20"/>
        </w:rPr>
        <w:t>la facturación y cobro a sus clientes de cualquier consumo reflejado en sus contadores o medidores de consumo como consecuencia de generación y consumo de energía eléctrica que no haya sido generada y distribuida por la propia Autoridad de Energía Eléctrica de Puerto Rico</w:t>
      </w:r>
      <w:r w:rsidRPr="00E10F1A">
        <w:rPr>
          <w:rFonts w:ascii="Book Antiqua" w:eastAsia="Times New Roman" w:hAnsi="Book Antiqua"/>
          <w:iCs/>
          <w:color w:val="000000"/>
          <w:sz w:val="24"/>
          <w:szCs w:val="20"/>
        </w:rPr>
        <w:t xml:space="preserve">, </w:t>
      </w:r>
      <w:r w:rsidRPr="005A4F38">
        <w:rPr>
          <w:rFonts w:ascii="Book Antiqua" w:eastAsia="Times New Roman" w:hAnsi="Book Antiqua"/>
          <w:i/>
          <w:color w:val="000000"/>
          <w:sz w:val="24"/>
          <w:szCs w:val="20"/>
        </w:rPr>
        <w:t>o su sucesora</w:t>
      </w:r>
      <w:r w:rsidRPr="00E10F1A">
        <w:rPr>
          <w:rFonts w:ascii="Book Antiqua" w:eastAsia="Times New Roman" w:hAnsi="Book Antiqua"/>
          <w:iCs/>
          <w:color w:val="000000"/>
          <w:sz w:val="24"/>
          <w:szCs w:val="20"/>
        </w:rPr>
        <w:t>,</w:t>
      </w:r>
      <w:r w:rsidRPr="000F22E4">
        <w:rPr>
          <w:rFonts w:ascii="Book Antiqua" w:eastAsia="Times New Roman" w:hAnsi="Book Antiqua"/>
          <w:color w:val="000000"/>
          <w:sz w:val="24"/>
          <w:szCs w:val="20"/>
        </w:rPr>
        <w:t xml:space="preserve"> en situaciones de emergencia</w:t>
      </w:r>
      <w:r w:rsidRPr="000F22E4">
        <w:rPr>
          <w:rFonts w:ascii="Book Antiqua" w:eastAsia="Times New Roman" w:hAnsi="Book Antiqua"/>
          <w:b/>
          <w:color w:val="000000"/>
          <w:sz w:val="24"/>
          <w:szCs w:val="20"/>
        </w:rPr>
        <w:t xml:space="preserve"> </w:t>
      </w:r>
      <w:r w:rsidRPr="000F22E4">
        <w:rPr>
          <w:rFonts w:ascii="Book Antiqua" w:eastAsia="Times New Roman" w:hAnsi="Book Antiqua"/>
          <w:color w:val="000000"/>
          <w:sz w:val="24"/>
          <w:szCs w:val="20"/>
        </w:rPr>
        <w:t xml:space="preserve">tales como: apagones </w:t>
      </w:r>
      <w:r w:rsidRPr="000F22E4">
        <w:rPr>
          <w:rFonts w:ascii="Book Antiqua" w:eastAsia="Times New Roman" w:hAnsi="Book Antiqua"/>
          <w:b/>
          <w:color w:val="000000"/>
          <w:sz w:val="24"/>
          <w:szCs w:val="20"/>
        </w:rPr>
        <w:t>[por periodos mayores de 24 horas]</w:t>
      </w:r>
      <w:r w:rsidRPr="000F22E4">
        <w:rPr>
          <w:rFonts w:ascii="Book Antiqua" w:eastAsia="Times New Roman" w:hAnsi="Book Antiqua"/>
          <w:color w:val="000000"/>
          <w:sz w:val="24"/>
          <w:szCs w:val="20"/>
        </w:rPr>
        <w:t xml:space="preserve">, interrupciones prolongadas resultado de un fenómeno atmosférico y cualquier otra situación de emergencia que haya sido decretada por el Gobernador </w:t>
      </w:r>
      <w:r w:rsidRPr="000F22E4">
        <w:rPr>
          <w:rFonts w:ascii="Book Antiqua" w:eastAsia="Times New Roman" w:hAnsi="Book Antiqua"/>
          <w:i/>
          <w:color w:val="000000"/>
          <w:sz w:val="24"/>
          <w:szCs w:val="20"/>
        </w:rPr>
        <w:t>o Gobernadora</w:t>
      </w:r>
      <w:r w:rsidRPr="000F22E4">
        <w:rPr>
          <w:rFonts w:ascii="Book Antiqua" w:eastAsia="Times New Roman" w:hAnsi="Book Antiqua"/>
          <w:color w:val="000000"/>
          <w:sz w:val="24"/>
          <w:szCs w:val="20"/>
        </w:rPr>
        <w:t>, mediante Orden Ejecutiva.”</w:t>
      </w:r>
    </w:p>
    <w:p w14:paraId="663AB506" w14:textId="77777777" w:rsidR="000F22E4" w:rsidRPr="000F22E4" w:rsidRDefault="00B52F07" w:rsidP="00EE46C9">
      <w:pPr>
        <w:spacing w:line="480" w:lineRule="auto"/>
        <w:ind w:firstLine="360"/>
        <w:jc w:val="both"/>
        <w:rPr>
          <w:rFonts w:ascii="Book Antiqua" w:eastAsia="Times New Roman" w:hAnsi="Book Antiqua"/>
          <w:color w:val="000000"/>
          <w:sz w:val="24"/>
          <w:szCs w:val="20"/>
        </w:rPr>
      </w:pPr>
      <w:r w:rsidRPr="005A4F38">
        <w:rPr>
          <w:rFonts w:ascii="Book Antiqua" w:eastAsia="Times New Roman" w:hAnsi="Book Antiqua"/>
          <w:color w:val="000000"/>
          <w:sz w:val="24"/>
          <w:szCs w:val="20"/>
        </w:rPr>
        <w:lastRenderedPageBreak/>
        <w:t>Sección</w:t>
      </w:r>
      <w:r w:rsidR="000F22E4" w:rsidRPr="005A4F38">
        <w:rPr>
          <w:rFonts w:ascii="Book Antiqua" w:eastAsia="Times New Roman" w:hAnsi="Book Antiqua"/>
          <w:color w:val="000000"/>
          <w:sz w:val="24"/>
          <w:szCs w:val="20"/>
        </w:rPr>
        <w:t xml:space="preserve"> </w:t>
      </w:r>
      <w:r w:rsidR="000F22E4" w:rsidRPr="000F22E4">
        <w:rPr>
          <w:rFonts w:ascii="Book Antiqua" w:eastAsia="Times New Roman" w:hAnsi="Book Antiqua"/>
          <w:color w:val="000000"/>
          <w:sz w:val="24"/>
          <w:szCs w:val="20"/>
        </w:rPr>
        <w:t xml:space="preserve">2.- Se enmienda el Artículo 2 de la </w:t>
      </w:r>
      <w:r w:rsidR="000F22E4" w:rsidRPr="005A4F38">
        <w:rPr>
          <w:rFonts w:ascii="Book Antiqua" w:eastAsia="Times New Roman" w:hAnsi="Book Antiqua"/>
          <w:color w:val="000000"/>
          <w:sz w:val="24"/>
          <w:szCs w:val="20"/>
        </w:rPr>
        <w:t>Ley Núm</w:t>
      </w:r>
      <w:r w:rsidR="005A4F38">
        <w:rPr>
          <w:rFonts w:ascii="Book Antiqua" w:eastAsia="Times New Roman" w:hAnsi="Book Antiqua"/>
          <w:color w:val="000000"/>
          <w:sz w:val="24"/>
          <w:szCs w:val="20"/>
        </w:rPr>
        <w:t xml:space="preserve">. </w:t>
      </w:r>
      <w:r w:rsidR="000F22E4" w:rsidRPr="000F22E4">
        <w:rPr>
          <w:rFonts w:ascii="Book Antiqua" w:eastAsia="Times New Roman" w:hAnsi="Book Antiqua"/>
          <w:color w:val="000000"/>
          <w:sz w:val="24"/>
          <w:szCs w:val="20"/>
        </w:rPr>
        <w:t>3-2018, según enmendada, para que lea como sigue:</w:t>
      </w:r>
    </w:p>
    <w:p w14:paraId="753F9C24" w14:textId="77777777" w:rsidR="000F22E4" w:rsidRPr="000F22E4" w:rsidRDefault="000F22E4" w:rsidP="00EE46C9">
      <w:pPr>
        <w:spacing w:line="480" w:lineRule="auto"/>
        <w:ind w:firstLine="360"/>
        <w:jc w:val="both"/>
        <w:rPr>
          <w:rFonts w:ascii="Book Antiqua" w:eastAsia="Times New Roman" w:hAnsi="Book Antiqua"/>
          <w:color w:val="000000"/>
          <w:sz w:val="24"/>
          <w:szCs w:val="20"/>
        </w:rPr>
      </w:pPr>
      <w:r w:rsidRPr="000F22E4">
        <w:rPr>
          <w:rFonts w:ascii="Book Antiqua" w:eastAsia="Times New Roman" w:hAnsi="Book Antiqua"/>
          <w:color w:val="000000"/>
          <w:sz w:val="24"/>
          <w:szCs w:val="20"/>
        </w:rPr>
        <w:t>“Artículo 2.- Cualquier cliente de la Autoridad de Energía Eléctrica de Puerto Rico</w:t>
      </w:r>
      <w:r w:rsidRPr="000F22E4">
        <w:rPr>
          <w:rFonts w:ascii="Book Antiqua" w:eastAsia="Times New Roman" w:hAnsi="Book Antiqua"/>
          <w:i/>
          <w:color w:val="000000"/>
          <w:sz w:val="24"/>
          <w:szCs w:val="20"/>
        </w:rPr>
        <w:t xml:space="preserve">, o su sucesora, </w:t>
      </w:r>
      <w:r w:rsidRPr="000F22E4">
        <w:rPr>
          <w:rFonts w:ascii="Book Antiqua" w:eastAsia="Times New Roman" w:hAnsi="Book Antiqua"/>
          <w:color w:val="000000"/>
          <w:sz w:val="24"/>
          <w:szCs w:val="20"/>
        </w:rPr>
        <w:t xml:space="preserve">al cual se le haya facturado o cobrado por un consumo reflejado en su contador como consecuencia de la energía generada por el uso de un generador eléctrico o planta eléctrica, que no haya sido producto de la generación y distribución por parte de la propia Autoridad de Energía Eléctrica, </w:t>
      </w:r>
      <w:r w:rsidRPr="000F22E4">
        <w:rPr>
          <w:rFonts w:ascii="Book Antiqua" w:eastAsia="Times New Roman" w:hAnsi="Book Antiqua"/>
          <w:i/>
          <w:color w:val="000000"/>
          <w:sz w:val="24"/>
          <w:szCs w:val="20"/>
        </w:rPr>
        <w:t>o su sucesora</w:t>
      </w:r>
      <w:r w:rsidRPr="000F22E4">
        <w:rPr>
          <w:rFonts w:ascii="Book Antiqua" w:eastAsia="Times New Roman" w:hAnsi="Book Antiqua"/>
          <w:color w:val="000000"/>
          <w:sz w:val="24"/>
          <w:szCs w:val="20"/>
        </w:rPr>
        <w:t xml:space="preserve">, podrá así reclamarlo a la antes mencionada corporación pública, </w:t>
      </w:r>
      <w:r w:rsidRPr="000F22E4">
        <w:rPr>
          <w:rFonts w:ascii="Book Antiqua" w:eastAsia="Times New Roman" w:hAnsi="Book Antiqua"/>
          <w:i/>
          <w:color w:val="000000"/>
          <w:sz w:val="24"/>
          <w:szCs w:val="20"/>
        </w:rPr>
        <w:t>o a su sucesora,</w:t>
      </w:r>
      <w:r w:rsidRPr="000F22E4">
        <w:rPr>
          <w:rFonts w:ascii="Book Antiqua" w:eastAsia="Times New Roman" w:hAnsi="Book Antiqua"/>
          <w:color w:val="000000"/>
          <w:sz w:val="24"/>
          <w:szCs w:val="20"/>
        </w:rPr>
        <w:t xml:space="preserve"> para que lleve a cabo  el correspondiente ajuste en la factura, devolución de dinero o crédito, según sea aplicable, de acuerdo con los procedimientos internos establecidos para reclamaciones en facturación y cobro, según indicado a continuación. La mera reclamación u objeción de una factura de la Autoridad de Energía Eléctrica de Puerto Rico</w:t>
      </w:r>
      <w:r w:rsidRPr="000F22E4">
        <w:rPr>
          <w:rFonts w:ascii="Book Antiqua" w:eastAsia="Times New Roman" w:hAnsi="Book Antiqua"/>
          <w:i/>
          <w:color w:val="000000"/>
          <w:sz w:val="24"/>
          <w:szCs w:val="20"/>
        </w:rPr>
        <w:t>, o su sucesora,</w:t>
      </w:r>
      <w:r w:rsidRPr="000F22E4">
        <w:rPr>
          <w:rFonts w:ascii="Book Antiqua" w:eastAsia="Times New Roman" w:hAnsi="Book Antiqua"/>
          <w:color w:val="000000"/>
          <w:sz w:val="24"/>
          <w:szCs w:val="20"/>
        </w:rPr>
        <w:t xml:space="preserve"> bajo los parámetros de la presente Ley, tendrá el efecto de paralizar el cobro de las cantidades objetadas, hasta tanto se culmine la adjudicación de la reclamación presentada. Además, no se considerará para efectos de una orden de suspensión de servicio, cualquier atraso o cantidad que haya sido objetada por un cliente al amparo de la presente Ley. Para la adjudicación de estas reclamaciones, la Autoridad de Energía Eléctrica de Puerto Rico</w:t>
      </w:r>
      <w:r w:rsidRPr="000F22E4">
        <w:rPr>
          <w:rFonts w:ascii="Book Antiqua" w:eastAsia="Times New Roman" w:hAnsi="Book Antiqua"/>
          <w:i/>
          <w:color w:val="000000"/>
          <w:sz w:val="24"/>
          <w:szCs w:val="20"/>
        </w:rPr>
        <w:t>, o su sucesora,</w:t>
      </w:r>
      <w:r w:rsidRPr="000F22E4">
        <w:rPr>
          <w:rFonts w:ascii="Book Antiqua" w:eastAsia="Times New Roman" w:hAnsi="Book Antiqua"/>
          <w:color w:val="000000"/>
          <w:sz w:val="24"/>
          <w:szCs w:val="20"/>
        </w:rPr>
        <w:t xml:space="preserve"> utilizará como factor determinante si el sector, urbanización condominio o complejo de viviendas donde reside el cliente ha tenido o no servicio de energía eléctrica durante el periodo de tiempo donde se refleja el consumo que haya sido objetado. Si el cliente está localizado en un sector donde no </w:t>
      </w:r>
      <w:r w:rsidRPr="005A4F38">
        <w:rPr>
          <w:rFonts w:ascii="Book Antiqua" w:eastAsia="Times New Roman" w:hAnsi="Book Antiqua"/>
          <w:color w:val="000000"/>
          <w:sz w:val="24"/>
          <w:szCs w:val="20"/>
        </w:rPr>
        <w:t>hubo servicio</w:t>
      </w:r>
      <w:r w:rsidR="00E554B9" w:rsidRPr="005A4F38">
        <w:rPr>
          <w:rFonts w:ascii="Book Antiqua" w:eastAsia="Times New Roman" w:hAnsi="Book Antiqua"/>
          <w:color w:val="000000"/>
          <w:sz w:val="24"/>
          <w:szCs w:val="20"/>
        </w:rPr>
        <w:t xml:space="preserve"> de</w:t>
      </w:r>
      <w:r w:rsidRPr="005A4F38">
        <w:rPr>
          <w:rFonts w:ascii="Book Antiqua" w:eastAsia="Times New Roman" w:hAnsi="Book Antiqua"/>
          <w:color w:val="000000"/>
          <w:sz w:val="24"/>
          <w:szCs w:val="20"/>
        </w:rPr>
        <w:t xml:space="preserve"> energía eléctrica</w:t>
      </w:r>
      <w:r w:rsidRPr="000F22E4">
        <w:rPr>
          <w:rFonts w:ascii="Book Antiqua" w:eastAsia="Times New Roman" w:hAnsi="Book Antiqua"/>
          <w:color w:val="000000"/>
          <w:sz w:val="24"/>
          <w:szCs w:val="20"/>
        </w:rPr>
        <w:t xml:space="preserve"> durante el periodo en el cual se reflejó el consumo </w:t>
      </w:r>
      <w:r w:rsidRPr="000F22E4">
        <w:rPr>
          <w:rFonts w:ascii="Book Antiqua" w:eastAsia="Times New Roman" w:hAnsi="Book Antiqua"/>
          <w:color w:val="000000"/>
          <w:sz w:val="24"/>
          <w:szCs w:val="20"/>
        </w:rPr>
        <w:lastRenderedPageBreak/>
        <w:t>objetado, la reclamación deberá proceder a favor del cliente, sin necesidad de procedimientos ulteriores. Tales como vistas o requerimientos de comparecencia a clientes.</w:t>
      </w:r>
    </w:p>
    <w:p w14:paraId="2455FFAD" w14:textId="77777777" w:rsidR="000F22E4" w:rsidRPr="000F22E4" w:rsidRDefault="000F22E4" w:rsidP="00EE46C9">
      <w:pPr>
        <w:spacing w:line="480" w:lineRule="auto"/>
        <w:ind w:firstLine="360"/>
        <w:jc w:val="both"/>
        <w:rPr>
          <w:rFonts w:ascii="Book Antiqua" w:eastAsia="Times New Roman" w:hAnsi="Book Antiqua"/>
          <w:color w:val="000000"/>
          <w:sz w:val="24"/>
          <w:szCs w:val="20"/>
        </w:rPr>
      </w:pPr>
      <w:r w:rsidRPr="000F22E4">
        <w:rPr>
          <w:rFonts w:ascii="Book Antiqua" w:eastAsia="Times New Roman" w:hAnsi="Book Antiqua"/>
          <w:color w:val="000000"/>
          <w:sz w:val="24"/>
          <w:szCs w:val="20"/>
        </w:rPr>
        <w:t xml:space="preserve">Si el cliente no está conforme con la determinación inicial de la Autoridad de Energía Eléctrica de Puerto Rico, </w:t>
      </w:r>
      <w:r w:rsidRPr="000F22E4">
        <w:rPr>
          <w:rFonts w:ascii="Book Antiqua" w:eastAsia="Times New Roman" w:hAnsi="Book Antiqua"/>
          <w:i/>
          <w:color w:val="000000"/>
          <w:sz w:val="24"/>
          <w:szCs w:val="20"/>
        </w:rPr>
        <w:t>o su sucesora,</w:t>
      </w:r>
      <w:r w:rsidRPr="000F22E4">
        <w:rPr>
          <w:rFonts w:ascii="Book Antiqua" w:eastAsia="Times New Roman" w:hAnsi="Book Antiqua"/>
          <w:color w:val="000000"/>
          <w:sz w:val="24"/>
          <w:szCs w:val="20"/>
        </w:rPr>
        <w:t xml:space="preserve"> deberá solicitar por escrito la reconsideración de dicha determinación inicial ante un funcionario de mayor jerarquía, dentro del término que establezca </w:t>
      </w:r>
      <w:bookmarkStart w:id="1" w:name="_Hlk200957612"/>
      <w:r w:rsidR="00E23DA3" w:rsidRPr="00E23DA3">
        <w:rPr>
          <w:rFonts w:ascii="Book Antiqua" w:eastAsia="Times New Roman" w:hAnsi="Book Antiqua"/>
          <w:b/>
          <w:bCs/>
          <w:color w:val="000000"/>
          <w:sz w:val="24"/>
          <w:szCs w:val="20"/>
        </w:rPr>
        <w:t>[</w:t>
      </w:r>
      <w:r w:rsidRPr="00E23DA3">
        <w:rPr>
          <w:rFonts w:ascii="Book Antiqua" w:eastAsia="Times New Roman" w:hAnsi="Book Antiqua"/>
          <w:b/>
          <w:bCs/>
          <w:color w:val="000000"/>
          <w:sz w:val="24"/>
          <w:szCs w:val="20"/>
        </w:rPr>
        <w:t>la Comisión</w:t>
      </w:r>
      <w:r w:rsidR="00841612">
        <w:rPr>
          <w:rFonts w:ascii="Book Antiqua" w:eastAsia="Times New Roman" w:hAnsi="Book Antiqua"/>
          <w:b/>
          <w:bCs/>
          <w:color w:val="000000"/>
          <w:sz w:val="24"/>
          <w:szCs w:val="20"/>
        </w:rPr>
        <w:t xml:space="preserve">] </w:t>
      </w:r>
      <w:r w:rsidR="00841612" w:rsidRPr="00E23DA3">
        <w:rPr>
          <w:rFonts w:ascii="Book Antiqua" w:eastAsia="Times New Roman" w:hAnsi="Book Antiqua"/>
          <w:i/>
          <w:iCs/>
          <w:color w:val="000000"/>
          <w:sz w:val="24"/>
          <w:szCs w:val="20"/>
        </w:rPr>
        <w:t>el Negociado</w:t>
      </w:r>
      <w:r w:rsidR="00841612">
        <w:rPr>
          <w:rFonts w:ascii="Book Antiqua" w:eastAsia="Times New Roman" w:hAnsi="Book Antiqua"/>
          <w:i/>
          <w:iCs/>
          <w:color w:val="000000"/>
          <w:sz w:val="24"/>
          <w:szCs w:val="20"/>
        </w:rPr>
        <w:t xml:space="preserve"> </w:t>
      </w:r>
      <w:r w:rsidRPr="00841612">
        <w:rPr>
          <w:rFonts w:ascii="Book Antiqua" w:eastAsia="Times New Roman" w:hAnsi="Book Antiqua"/>
          <w:color w:val="000000"/>
          <w:sz w:val="24"/>
          <w:szCs w:val="20"/>
        </w:rPr>
        <w:t>de Energía</w:t>
      </w:r>
      <w:r w:rsidRPr="00E23DA3">
        <w:rPr>
          <w:rFonts w:ascii="Book Antiqua" w:eastAsia="Times New Roman" w:hAnsi="Book Antiqua"/>
          <w:b/>
          <w:bCs/>
          <w:color w:val="000000"/>
          <w:sz w:val="24"/>
          <w:szCs w:val="20"/>
        </w:rPr>
        <w:t xml:space="preserve"> </w:t>
      </w:r>
      <w:bookmarkEnd w:id="1"/>
      <w:r w:rsidR="00E23DA3" w:rsidRPr="00E23DA3">
        <w:rPr>
          <w:rFonts w:ascii="Book Antiqua" w:eastAsia="Times New Roman" w:hAnsi="Book Antiqua"/>
          <w:i/>
          <w:iCs/>
          <w:color w:val="000000"/>
          <w:sz w:val="24"/>
          <w:szCs w:val="20"/>
        </w:rPr>
        <w:t xml:space="preserve"> </w:t>
      </w:r>
      <w:r w:rsidRPr="000F22E4">
        <w:rPr>
          <w:rFonts w:ascii="Book Antiqua" w:eastAsia="Times New Roman" w:hAnsi="Book Antiqua"/>
          <w:color w:val="000000"/>
          <w:sz w:val="24"/>
          <w:szCs w:val="20"/>
        </w:rPr>
        <w:t>de Puerto Rico mediante reglamento. Dicho funcionario de mayor jerarquía deberá emitir la determinación final de la Autoridad de Energía Eléctrica de Puerto Rico</w:t>
      </w:r>
      <w:r w:rsidRPr="000F22E4">
        <w:rPr>
          <w:rFonts w:ascii="Book Antiqua" w:eastAsia="Times New Roman" w:hAnsi="Book Antiqua"/>
          <w:i/>
          <w:color w:val="000000"/>
          <w:sz w:val="24"/>
          <w:szCs w:val="20"/>
        </w:rPr>
        <w:t>, o su sucesora,</w:t>
      </w:r>
      <w:r w:rsidRPr="000F22E4">
        <w:rPr>
          <w:rFonts w:ascii="Book Antiqua" w:eastAsia="Times New Roman" w:hAnsi="Book Antiqua"/>
          <w:color w:val="000000"/>
          <w:sz w:val="24"/>
          <w:szCs w:val="20"/>
        </w:rPr>
        <w:t xml:space="preserve"> dentro del término que establezca </w:t>
      </w:r>
      <w:r w:rsidR="00E23DA3" w:rsidRPr="000F22E4">
        <w:rPr>
          <w:rFonts w:ascii="Book Antiqua" w:eastAsia="Times New Roman" w:hAnsi="Book Antiqua"/>
          <w:color w:val="000000"/>
          <w:sz w:val="24"/>
          <w:szCs w:val="20"/>
        </w:rPr>
        <w:t xml:space="preserve">establezca </w:t>
      </w:r>
      <w:r w:rsidR="00841612" w:rsidRPr="00E23DA3">
        <w:rPr>
          <w:rFonts w:ascii="Book Antiqua" w:eastAsia="Times New Roman" w:hAnsi="Book Antiqua"/>
          <w:b/>
          <w:bCs/>
          <w:color w:val="000000"/>
          <w:sz w:val="24"/>
          <w:szCs w:val="20"/>
        </w:rPr>
        <w:t>[la Comisión</w:t>
      </w:r>
      <w:r w:rsidR="00841612">
        <w:rPr>
          <w:rFonts w:ascii="Book Antiqua" w:eastAsia="Times New Roman" w:hAnsi="Book Antiqua"/>
          <w:b/>
          <w:bCs/>
          <w:color w:val="000000"/>
          <w:sz w:val="24"/>
          <w:szCs w:val="20"/>
        </w:rPr>
        <w:t xml:space="preserve">] </w:t>
      </w:r>
      <w:r w:rsidR="00841612" w:rsidRPr="00E23DA3">
        <w:rPr>
          <w:rFonts w:ascii="Book Antiqua" w:eastAsia="Times New Roman" w:hAnsi="Book Antiqua"/>
          <w:i/>
          <w:iCs/>
          <w:color w:val="000000"/>
          <w:sz w:val="24"/>
          <w:szCs w:val="20"/>
        </w:rPr>
        <w:t>el Negociado</w:t>
      </w:r>
      <w:r w:rsidR="00E23DA3" w:rsidRPr="00E23DA3">
        <w:rPr>
          <w:rFonts w:ascii="Book Antiqua" w:eastAsia="Times New Roman" w:hAnsi="Book Antiqua"/>
          <w:b/>
          <w:bCs/>
          <w:color w:val="000000"/>
          <w:sz w:val="24"/>
          <w:szCs w:val="20"/>
        </w:rPr>
        <w:t xml:space="preserve"> </w:t>
      </w:r>
      <w:r w:rsidR="00E23DA3" w:rsidRPr="00841612">
        <w:rPr>
          <w:rFonts w:ascii="Book Antiqua" w:eastAsia="Times New Roman" w:hAnsi="Book Antiqua"/>
          <w:color w:val="000000"/>
          <w:sz w:val="24"/>
          <w:szCs w:val="20"/>
        </w:rPr>
        <w:t xml:space="preserve">de Energía </w:t>
      </w:r>
      <w:r w:rsidRPr="000F22E4">
        <w:rPr>
          <w:rFonts w:ascii="Book Antiqua" w:eastAsia="Times New Roman" w:hAnsi="Book Antiqua"/>
          <w:color w:val="000000"/>
          <w:sz w:val="24"/>
          <w:szCs w:val="20"/>
        </w:rPr>
        <w:t>de Puerto Rico mediante reglamento.</w:t>
      </w:r>
    </w:p>
    <w:p w14:paraId="123E4739" w14:textId="77777777" w:rsidR="000F22E4" w:rsidRPr="000F22E4" w:rsidRDefault="00841612" w:rsidP="00EE46C9">
      <w:pPr>
        <w:spacing w:line="480" w:lineRule="auto"/>
        <w:ind w:firstLine="360"/>
        <w:jc w:val="both"/>
        <w:rPr>
          <w:rFonts w:ascii="Book Antiqua" w:eastAsia="Times New Roman" w:hAnsi="Book Antiqua"/>
          <w:color w:val="000000"/>
          <w:sz w:val="24"/>
          <w:szCs w:val="20"/>
        </w:rPr>
      </w:pPr>
      <w:r w:rsidRPr="00E23DA3">
        <w:rPr>
          <w:rFonts w:ascii="Book Antiqua" w:eastAsia="Times New Roman" w:hAnsi="Book Antiqua"/>
          <w:b/>
          <w:bCs/>
          <w:color w:val="000000"/>
          <w:sz w:val="24"/>
          <w:szCs w:val="20"/>
        </w:rPr>
        <w:t>[la Comisión</w:t>
      </w:r>
      <w:r>
        <w:rPr>
          <w:rFonts w:ascii="Book Antiqua" w:eastAsia="Times New Roman" w:hAnsi="Book Antiqua"/>
          <w:b/>
          <w:bCs/>
          <w:color w:val="000000"/>
          <w:sz w:val="24"/>
          <w:szCs w:val="20"/>
        </w:rPr>
        <w:t xml:space="preserve">] </w:t>
      </w:r>
      <w:r w:rsidRPr="00E23DA3">
        <w:rPr>
          <w:rFonts w:ascii="Book Antiqua" w:eastAsia="Times New Roman" w:hAnsi="Book Antiqua"/>
          <w:i/>
          <w:iCs/>
          <w:color w:val="000000"/>
          <w:sz w:val="24"/>
          <w:szCs w:val="20"/>
        </w:rPr>
        <w:t>el Negociado</w:t>
      </w:r>
      <w:r w:rsidRPr="00E23DA3">
        <w:rPr>
          <w:rFonts w:ascii="Book Antiqua" w:eastAsia="Times New Roman" w:hAnsi="Book Antiqua"/>
          <w:b/>
          <w:bCs/>
          <w:color w:val="000000"/>
          <w:sz w:val="24"/>
          <w:szCs w:val="20"/>
        </w:rPr>
        <w:t xml:space="preserve"> </w:t>
      </w:r>
      <w:r w:rsidRPr="00841612">
        <w:rPr>
          <w:rFonts w:ascii="Book Antiqua" w:eastAsia="Times New Roman" w:hAnsi="Book Antiqua"/>
          <w:color w:val="000000"/>
          <w:sz w:val="24"/>
          <w:szCs w:val="20"/>
        </w:rPr>
        <w:t>de Energía</w:t>
      </w:r>
      <w:r w:rsidRPr="000F22E4">
        <w:rPr>
          <w:rFonts w:ascii="Book Antiqua" w:eastAsia="Times New Roman" w:hAnsi="Book Antiqua"/>
          <w:color w:val="000000"/>
          <w:sz w:val="24"/>
          <w:szCs w:val="20"/>
        </w:rPr>
        <w:t xml:space="preserve"> </w:t>
      </w:r>
      <w:r>
        <w:rPr>
          <w:rFonts w:ascii="Book Antiqua" w:eastAsia="Times New Roman" w:hAnsi="Book Antiqua"/>
          <w:color w:val="000000"/>
          <w:sz w:val="24"/>
          <w:szCs w:val="20"/>
        </w:rPr>
        <w:t xml:space="preserve">de </w:t>
      </w:r>
      <w:r w:rsidR="000F22E4" w:rsidRPr="000F22E4">
        <w:rPr>
          <w:rFonts w:ascii="Book Antiqua" w:eastAsia="Times New Roman" w:hAnsi="Book Antiqua"/>
          <w:color w:val="000000"/>
          <w:sz w:val="24"/>
          <w:szCs w:val="20"/>
        </w:rPr>
        <w:t>Puerto Rico revisará de novo la decisión final de la Autoridad de Energía Eléctrica de Puerto Rico</w:t>
      </w:r>
      <w:r w:rsidR="000F22E4" w:rsidRPr="000F22E4">
        <w:rPr>
          <w:rFonts w:ascii="Book Antiqua" w:eastAsia="Times New Roman" w:hAnsi="Book Antiqua"/>
          <w:i/>
          <w:color w:val="000000"/>
          <w:sz w:val="24"/>
          <w:szCs w:val="20"/>
        </w:rPr>
        <w:t>, o su sucesora,</w:t>
      </w:r>
      <w:r w:rsidR="000F22E4" w:rsidRPr="000F22E4">
        <w:rPr>
          <w:rFonts w:ascii="Book Antiqua" w:eastAsia="Times New Roman" w:hAnsi="Book Antiqua"/>
          <w:color w:val="000000"/>
          <w:sz w:val="24"/>
          <w:szCs w:val="20"/>
        </w:rPr>
        <w:t xml:space="preserve"> en relación a cualquier objeción presentada al amparo de esta Ley.”</w:t>
      </w:r>
    </w:p>
    <w:p w14:paraId="7A3F1219" w14:textId="77777777" w:rsidR="000F22E4" w:rsidRPr="000F22E4" w:rsidRDefault="00B52F07" w:rsidP="00EE46C9">
      <w:pPr>
        <w:spacing w:line="480" w:lineRule="auto"/>
        <w:ind w:firstLine="360"/>
        <w:jc w:val="both"/>
        <w:rPr>
          <w:rFonts w:ascii="Book Antiqua" w:eastAsia="Times New Roman" w:hAnsi="Book Antiqua"/>
          <w:color w:val="000000"/>
          <w:sz w:val="24"/>
          <w:szCs w:val="20"/>
        </w:rPr>
      </w:pPr>
      <w:r w:rsidRPr="005A4F38">
        <w:rPr>
          <w:rFonts w:ascii="Book Antiqua" w:eastAsia="Times New Roman" w:hAnsi="Book Antiqua"/>
          <w:color w:val="000000"/>
          <w:sz w:val="24"/>
          <w:szCs w:val="20"/>
        </w:rPr>
        <w:t xml:space="preserve">Sección </w:t>
      </w:r>
      <w:r w:rsidR="000F22E4" w:rsidRPr="005A4F38">
        <w:rPr>
          <w:rFonts w:ascii="Book Antiqua" w:eastAsia="Times New Roman" w:hAnsi="Book Antiqua"/>
          <w:color w:val="000000"/>
          <w:sz w:val="24"/>
          <w:szCs w:val="20"/>
        </w:rPr>
        <w:t>3.-</w:t>
      </w:r>
      <w:r w:rsidR="000F22E4" w:rsidRPr="000F22E4">
        <w:rPr>
          <w:rFonts w:ascii="Book Antiqua" w:eastAsia="Times New Roman" w:hAnsi="Book Antiqua"/>
          <w:color w:val="000000"/>
          <w:sz w:val="24"/>
          <w:szCs w:val="20"/>
        </w:rPr>
        <w:t xml:space="preserve"> Se enmienda el Artículo 3 de la Ley </w:t>
      </w:r>
      <w:r w:rsidR="000F22E4" w:rsidRPr="005A4F38">
        <w:rPr>
          <w:rFonts w:ascii="Book Antiqua" w:eastAsia="Times New Roman" w:hAnsi="Book Antiqua"/>
          <w:color w:val="000000"/>
          <w:sz w:val="24"/>
          <w:szCs w:val="20"/>
        </w:rPr>
        <w:t>Núm.</w:t>
      </w:r>
      <w:r w:rsidR="000F22E4" w:rsidRPr="000F22E4">
        <w:rPr>
          <w:rFonts w:ascii="Book Antiqua" w:eastAsia="Times New Roman" w:hAnsi="Book Antiqua"/>
          <w:color w:val="000000"/>
          <w:sz w:val="24"/>
          <w:szCs w:val="20"/>
        </w:rPr>
        <w:t xml:space="preserve"> 3-2018, según enmendada, para que lea como sigue:</w:t>
      </w:r>
    </w:p>
    <w:p w14:paraId="60A6325B" w14:textId="77777777" w:rsidR="000F22E4" w:rsidRPr="000F22E4" w:rsidRDefault="000F22E4" w:rsidP="00EE46C9">
      <w:pPr>
        <w:spacing w:line="480" w:lineRule="auto"/>
        <w:ind w:firstLine="360"/>
        <w:jc w:val="both"/>
        <w:rPr>
          <w:rFonts w:ascii="Book Antiqua" w:eastAsia="Times New Roman" w:hAnsi="Book Antiqua"/>
          <w:color w:val="000000"/>
          <w:sz w:val="24"/>
          <w:szCs w:val="20"/>
        </w:rPr>
      </w:pPr>
      <w:r w:rsidRPr="000F22E4">
        <w:rPr>
          <w:rFonts w:ascii="Book Antiqua" w:eastAsia="Times New Roman" w:hAnsi="Book Antiqua"/>
          <w:color w:val="000000"/>
          <w:sz w:val="24"/>
          <w:szCs w:val="20"/>
        </w:rPr>
        <w:t xml:space="preserve">“Artículo 3.- La Autoridad de Energía Eléctrica de Puerto Rico, </w:t>
      </w:r>
      <w:r w:rsidRPr="000F22E4">
        <w:rPr>
          <w:rFonts w:ascii="Book Antiqua" w:eastAsia="Times New Roman" w:hAnsi="Book Antiqua"/>
          <w:i/>
          <w:color w:val="000000"/>
          <w:sz w:val="24"/>
          <w:szCs w:val="20"/>
        </w:rPr>
        <w:t>o su sucesora,</w:t>
      </w:r>
      <w:r w:rsidRPr="000F22E4">
        <w:rPr>
          <w:rFonts w:ascii="Book Antiqua" w:eastAsia="Times New Roman" w:hAnsi="Book Antiqua"/>
          <w:color w:val="000000"/>
          <w:sz w:val="24"/>
          <w:szCs w:val="20"/>
        </w:rPr>
        <w:t xml:space="preserve"> y </w:t>
      </w:r>
      <w:r w:rsidR="00E23DA3" w:rsidRPr="000F22E4">
        <w:rPr>
          <w:rFonts w:ascii="Book Antiqua" w:eastAsia="Times New Roman" w:hAnsi="Book Antiqua"/>
          <w:color w:val="000000"/>
          <w:sz w:val="24"/>
          <w:szCs w:val="20"/>
        </w:rPr>
        <w:t xml:space="preserve">establezca </w:t>
      </w:r>
      <w:r w:rsidR="00841612" w:rsidRPr="00E23DA3">
        <w:rPr>
          <w:rFonts w:ascii="Book Antiqua" w:eastAsia="Times New Roman" w:hAnsi="Book Antiqua"/>
          <w:b/>
          <w:bCs/>
          <w:color w:val="000000"/>
          <w:sz w:val="24"/>
          <w:szCs w:val="20"/>
        </w:rPr>
        <w:t>[la Comisión</w:t>
      </w:r>
      <w:r w:rsidR="00841612">
        <w:rPr>
          <w:rFonts w:ascii="Book Antiqua" w:eastAsia="Times New Roman" w:hAnsi="Book Antiqua"/>
          <w:b/>
          <w:bCs/>
          <w:color w:val="000000"/>
          <w:sz w:val="24"/>
          <w:szCs w:val="20"/>
        </w:rPr>
        <w:t xml:space="preserve">] </w:t>
      </w:r>
      <w:r w:rsidR="00841612" w:rsidRPr="00E23DA3">
        <w:rPr>
          <w:rFonts w:ascii="Book Antiqua" w:eastAsia="Times New Roman" w:hAnsi="Book Antiqua"/>
          <w:i/>
          <w:iCs/>
          <w:color w:val="000000"/>
          <w:sz w:val="24"/>
          <w:szCs w:val="20"/>
        </w:rPr>
        <w:t>el Negociado</w:t>
      </w:r>
      <w:r w:rsidR="00841612" w:rsidRPr="00E23DA3">
        <w:rPr>
          <w:rFonts w:ascii="Book Antiqua" w:eastAsia="Times New Roman" w:hAnsi="Book Antiqua"/>
          <w:b/>
          <w:bCs/>
          <w:color w:val="000000"/>
          <w:sz w:val="24"/>
          <w:szCs w:val="20"/>
        </w:rPr>
        <w:t xml:space="preserve"> </w:t>
      </w:r>
      <w:r w:rsidR="00841612" w:rsidRPr="00841612">
        <w:rPr>
          <w:rFonts w:ascii="Book Antiqua" w:eastAsia="Times New Roman" w:hAnsi="Book Antiqua"/>
          <w:color w:val="000000"/>
          <w:sz w:val="24"/>
          <w:szCs w:val="20"/>
        </w:rPr>
        <w:t>de Energía</w:t>
      </w:r>
      <w:r w:rsidR="00841612" w:rsidRPr="000F22E4">
        <w:rPr>
          <w:rFonts w:ascii="Book Antiqua" w:eastAsia="Times New Roman" w:hAnsi="Book Antiqua"/>
          <w:color w:val="000000"/>
          <w:sz w:val="24"/>
          <w:szCs w:val="20"/>
        </w:rPr>
        <w:t xml:space="preserve"> </w:t>
      </w:r>
      <w:r w:rsidR="005A4F38" w:rsidRPr="000F22E4">
        <w:rPr>
          <w:rFonts w:ascii="Book Antiqua" w:eastAsia="Times New Roman" w:hAnsi="Book Antiqua"/>
          <w:color w:val="000000"/>
          <w:sz w:val="24"/>
          <w:szCs w:val="20"/>
        </w:rPr>
        <w:t xml:space="preserve">de Energía </w:t>
      </w:r>
      <w:r w:rsidRPr="000F22E4">
        <w:rPr>
          <w:rFonts w:ascii="Book Antiqua" w:eastAsia="Times New Roman" w:hAnsi="Book Antiqua"/>
          <w:color w:val="000000"/>
          <w:sz w:val="24"/>
          <w:szCs w:val="20"/>
        </w:rPr>
        <w:t xml:space="preserve">de Puerto Rico tendrán un plazo de treinta (30) días a partir de la aprobación de esta Ley para conformar sus procedimientos, reglamentos, mecanismos de facturación y cobro y cualquier otro elemento necesario para cumplir con las disposiciones de esta Ley. La reglamentación aprobada al amparo de esta Ley será promulgada mediante el mecanismo de </w:t>
      </w:r>
      <w:r w:rsidRPr="000F22E4">
        <w:rPr>
          <w:rFonts w:ascii="Book Antiqua" w:eastAsia="Times New Roman" w:hAnsi="Book Antiqua"/>
          <w:color w:val="000000"/>
          <w:sz w:val="24"/>
          <w:szCs w:val="20"/>
        </w:rPr>
        <w:lastRenderedPageBreak/>
        <w:t xml:space="preserve">emergencia, según establecido en la Sección 2.13 de la Ley 38-2017, conocida como la “Ley de Procedimiento Administrativo Uniforme del Gobierno de Puerto Rico”, sin la necesidad de una certificación del Gobernador </w:t>
      </w:r>
      <w:r w:rsidRPr="000F22E4">
        <w:rPr>
          <w:rFonts w:ascii="Book Antiqua" w:eastAsia="Times New Roman" w:hAnsi="Book Antiqua"/>
          <w:i/>
          <w:color w:val="000000"/>
          <w:sz w:val="24"/>
          <w:szCs w:val="20"/>
        </w:rPr>
        <w:t>o Gobernadora</w:t>
      </w:r>
      <w:r w:rsidRPr="000F22E4">
        <w:rPr>
          <w:rFonts w:ascii="Book Antiqua" w:eastAsia="Times New Roman" w:hAnsi="Book Antiqua"/>
          <w:color w:val="000000"/>
          <w:sz w:val="24"/>
          <w:szCs w:val="20"/>
        </w:rPr>
        <w:t xml:space="preserve"> de Puerto Rico.</w:t>
      </w:r>
    </w:p>
    <w:p w14:paraId="62E6AED7" w14:textId="77777777" w:rsidR="000F22E4" w:rsidRPr="000F22E4" w:rsidRDefault="000F22E4" w:rsidP="00EE46C9">
      <w:pPr>
        <w:spacing w:line="480" w:lineRule="auto"/>
        <w:ind w:firstLine="360"/>
        <w:jc w:val="both"/>
        <w:rPr>
          <w:rFonts w:ascii="Book Antiqua" w:eastAsia="Times New Roman" w:hAnsi="Book Antiqua"/>
          <w:color w:val="000000"/>
          <w:sz w:val="24"/>
          <w:szCs w:val="20"/>
        </w:rPr>
      </w:pPr>
      <w:r w:rsidRPr="000F22E4">
        <w:rPr>
          <w:rFonts w:ascii="Book Antiqua" w:eastAsia="Times New Roman" w:hAnsi="Book Antiqua"/>
          <w:color w:val="000000"/>
          <w:sz w:val="24"/>
          <w:szCs w:val="20"/>
        </w:rPr>
        <w:t>La Autoridad de Energía Eléctrica de Puerto Rico</w:t>
      </w:r>
      <w:r w:rsidRPr="000F22E4">
        <w:rPr>
          <w:rFonts w:ascii="Book Antiqua" w:eastAsia="Times New Roman" w:hAnsi="Book Antiqua"/>
          <w:i/>
          <w:color w:val="000000"/>
          <w:sz w:val="24"/>
          <w:szCs w:val="20"/>
        </w:rPr>
        <w:t>, o su sucesora,</w:t>
      </w:r>
      <w:r w:rsidRPr="000F22E4">
        <w:rPr>
          <w:rFonts w:ascii="Book Antiqua" w:eastAsia="Times New Roman" w:hAnsi="Book Antiqua"/>
          <w:color w:val="000000"/>
          <w:sz w:val="24"/>
          <w:szCs w:val="20"/>
        </w:rPr>
        <w:t xml:space="preserve"> y </w:t>
      </w:r>
      <w:r w:rsidR="00E23DA3" w:rsidRPr="000F22E4">
        <w:rPr>
          <w:rFonts w:ascii="Book Antiqua" w:eastAsia="Times New Roman" w:hAnsi="Book Antiqua"/>
          <w:color w:val="000000"/>
          <w:sz w:val="24"/>
          <w:szCs w:val="20"/>
        </w:rPr>
        <w:t xml:space="preserve">establezca </w:t>
      </w:r>
      <w:r w:rsidR="00E23DA3" w:rsidRPr="00E23DA3">
        <w:rPr>
          <w:rFonts w:ascii="Book Antiqua" w:eastAsia="Times New Roman" w:hAnsi="Book Antiqua"/>
          <w:b/>
          <w:bCs/>
          <w:color w:val="000000"/>
          <w:sz w:val="24"/>
          <w:szCs w:val="20"/>
        </w:rPr>
        <w:t xml:space="preserve">[la Comisión] </w:t>
      </w:r>
      <w:r w:rsidR="00E23DA3" w:rsidRPr="00E23DA3">
        <w:rPr>
          <w:rFonts w:ascii="Book Antiqua" w:eastAsia="Times New Roman" w:hAnsi="Book Antiqua"/>
          <w:i/>
          <w:iCs/>
          <w:color w:val="000000"/>
          <w:sz w:val="24"/>
          <w:szCs w:val="20"/>
        </w:rPr>
        <w:t xml:space="preserve">el Negociado </w:t>
      </w:r>
      <w:r w:rsidR="005A4F38" w:rsidRPr="000F22E4">
        <w:rPr>
          <w:rFonts w:ascii="Book Antiqua" w:eastAsia="Times New Roman" w:hAnsi="Book Antiqua"/>
          <w:color w:val="000000"/>
          <w:sz w:val="24"/>
          <w:szCs w:val="20"/>
        </w:rPr>
        <w:t xml:space="preserve">de Energía </w:t>
      </w:r>
      <w:r w:rsidRPr="000F22E4">
        <w:rPr>
          <w:rFonts w:ascii="Book Antiqua" w:eastAsia="Times New Roman" w:hAnsi="Book Antiqua"/>
          <w:color w:val="000000"/>
          <w:sz w:val="24"/>
          <w:szCs w:val="20"/>
        </w:rPr>
        <w:t>de Puerto Rico vendrán obligadas a adoptar un procedimiento expedito (mediante reglamento o carta circular) para dilucidar cualquier objeción a las facturas de la Autoridad de Energía Eléctrica de Puerto Rico</w:t>
      </w:r>
      <w:r w:rsidRPr="000F22E4">
        <w:rPr>
          <w:rFonts w:ascii="Book Antiqua" w:eastAsia="Times New Roman" w:hAnsi="Book Antiqua"/>
          <w:i/>
          <w:color w:val="000000"/>
          <w:sz w:val="24"/>
          <w:szCs w:val="20"/>
        </w:rPr>
        <w:t>, o su sucesora,</w:t>
      </w:r>
      <w:r w:rsidRPr="000F22E4">
        <w:rPr>
          <w:rFonts w:ascii="Book Antiqua" w:eastAsia="Times New Roman" w:hAnsi="Book Antiqua"/>
          <w:color w:val="000000"/>
          <w:sz w:val="24"/>
          <w:szCs w:val="20"/>
        </w:rPr>
        <w:t xml:space="preserve"> por las causas y mientras subsista la emergencia en los sistemas eléctricos de Puerto Rico, de manera tal que se formule un procedimiento fácil, rápido, que brinde debido proceso de ley a los clientes y permita que la Autoridad de Energía Eléctrica de Puerto Rico</w:t>
      </w:r>
      <w:r w:rsidRPr="000F22E4">
        <w:rPr>
          <w:rFonts w:ascii="Book Antiqua" w:eastAsia="Times New Roman" w:hAnsi="Book Antiqua"/>
          <w:i/>
          <w:color w:val="000000"/>
          <w:sz w:val="24"/>
          <w:szCs w:val="20"/>
        </w:rPr>
        <w:t>, o su sucesora,</w:t>
      </w:r>
      <w:r w:rsidRPr="000F22E4">
        <w:rPr>
          <w:rFonts w:ascii="Book Antiqua" w:eastAsia="Times New Roman" w:hAnsi="Book Antiqua"/>
          <w:color w:val="000000"/>
          <w:sz w:val="24"/>
          <w:szCs w:val="20"/>
        </w:rPr>
        <w:t xml:space="preserve"> atender y resolver las discrepancias diligentemente.</w:t>
      </w:r>
    </w:p>
    <w:p w14:paraId="46CE4985" w14:textId="77777777" w:rsidR="000F22E4" w:rsidRPr="000F22E4" w:rsidRDefault="000F22E4" w:rsidP="00EE46C9">
      <w:pPr>
        <w:spacing w:line="480" w:lineRule="auto"/>
        <w:ind w:firstLine="360"/>
        <w:jc w:val="both"/>
        <w:rPr>
          <w:rFonts w:ascii="Book Antiqua" w:eastAsia="Times New Roman" w:hAnsi="Book Antiqua"/>
          <w:color w:val="000000"/>
          <w:sz w:val="24"/>
          <w:szCs w:val="20"/>
        </w:rPr>
      </w:pPr>
      <w:r w:rsidRPr="000F22E4">
        <w:rPr>
          <w:rFonts w:ascii="Book Antiqua" w:eastAsia="Times New Roman" w:hAnsi="Book Antiqua"/>
          <w:color w:val="000000"/>
          <w:sz w:val="24"/>
          <w:szCs w:val="20"/>
        </w:rPr>
        <w:t>Si la Autoridad de Energía Eléctrica</w:t>
      </w:r>
      <w:r w:rsidRPr="000F22E4">
        <w:rPr>
          <w:rFonts w:ascii="Book Antiqua" w:eastAsia="Times New Roman" w:hAnsi="Book Antiqua"/>
          <w:i/>
          <w:color w:val="000000"/>
          <w:sz w:val="24"/>
          <w:szCs w:val="20"/>
        </w:rPr>
        <w:t>, o su sucesora,</w:t>
      </w:r>
      <w:r w:rsidRPr="000F22E4">
        <w:rPr>
          <w:rFonts w:ascii="Book Antiqua" w:eastAsia="Times New Roman" w:hAnsi="Book Antiqua"/>
          <w:color w:val="000000"/>
          <w:sz w:val="24"/>
          <w:szCs w:val="20"/>
        </w:rPr>
        <w:t xml:space="preserve"> incumple con cualquier de los términos establecidos al amparo de</w:t>
      </w:r>
      <w:r w:rsidR="005A4F38">
        <w:rPr>
          <w:rFonts w:ascii="Book Antiqua" w:eastAsia="Times New Roman" w:hAnsi="Book Antiqua"/>
          <w:color w:val="000000"/>
          <w:sz w:val="24"/>
          <w:szCs w:val="20"/>
        </w:rPr>
        <w:t xml:space="preserve"> </w:t>
      </w:r>
      <w:r w:rsidRPr="000F22E4">
        <w:rPr>
          <w:rFonts w:ascii="Book Antiqua" w:eastAsia="Times New Roman" w:hAnsi="Book Antiqua"/>
          <w:color w:val="000000"/>
          <w:sz w:val="24"/>
          <w:szCs w:val="20"/>
        </w:rPr>
        <w:t>la reglamentación aprobada en cumplimiento con las disposiciones de esta Ley, la objeción será adjudicada a favor del cliente.”</w:t>
      </w:r>
    </w:p>
    <w:p w14:paraId="72E73DDE" w14:textId="77777777" w:rsidR="000F22E4" w:rsidRPr="000F22E4" w:rsidRDefault="00B52F07" w:rsidP="00EE46C9">
      <w:pPr>
        <w:spacing w:line="480" w:lineRule="auto"/>
        <w:ind w:firstLine="360"/>
        <w:jc w:val="both"/>
        <w:rPr>
          <w:rFonts w:ascii="Book Antiqua" w:eastAsia="Times New Roman" w:hAnsi="Book Antiqua"/>
          <w:color w:val="000000"/>
          <w:sz w:val="24"/>
          <w:szCs w:val="20"/>
        </w:rPr>
      </w:pPr>
      <w:r w:rsidRPr="005A4F38">
        <w:rPr>
          <w:rFonts w:ascii="Book Antiqua" w:eastAsia="Times New Roman" w:hAnsi="Book Antiqua"/>
          <w:color w:val="000000"/>
          <w:sz w:val="24"/>
          <w:szCs w:val="20"/>
        </w:rPr>
        <w:t xml:space="preserve">Sección </w:t>
      </w:r>
      <w:r w:rsidR="000F22E4" w:rsidRPr="005A4F38">
        <w:rPr>
          <w:rFonts w:ascii="Book Antiqua" w:eastAsia="Times New Roman" w:hAnsi="Book Antiqua"/>
          <w:color w:val="000000"/>
          <w:sz w:val="24"/>
          <w:szCs w:val="20"/>
          <w:lang w:val="es-ES_tradnl"/>
        </w:rPr>
        <w:t>4</w:t>
      </w:r>
      <w:r w:rsidR="000F22E4" w:rsidRPr="000F22E4">
        <w:rPr>
          <w:rFonts w:ascii="Book Antiqua" w:eastAsia="Times New Roman" w:hAnsi="Book Antiqua"/>
          <w:color w:val="000000"/>
          <w:sz w:val="24"/>
          <w:szCs w:val="20"/>
        </w:rPr>
        <w:t xml:space="preserve">.- Se enmienda el Artículo 4 de la Ley </w:t>
      </w:r>
      <w:r w:rsidR="000F22E4" w:rsidRPr="005A4F38">
        <w:rPr>
          <w:rFonts w:ascii="Book Antiqua" w:eastAsia="Times New Roman" w:hAnsi="Book Antiqua"/>
          <w:color w:val="000000"/>
          <w:sz w:val="24"/>
          <w:szCs w:val="20"/>
        </w:rPr>
        <w:t>Núm.</w:t>
      </w:r>
      <w:r w:rsidR="005A4F38">
        <w:rPr>
          <w:rFonts w:ascii="Book Antiqua" w:eastAsia="Times New Roman" w:hAnsi="Book Antiqua"/>
          <w:color w:val="000000"/>
          <w:sz w:val="24"/>
          <w:szCs w:val="20"/>
        </w:rPr>
        <w:t xml:space="preserve"> </w:t>
      </w:r>
      <w:r w:rsidR="000F22E4" w:rsidRPr="000F22E4">
        <w:rPr>
          <w:rFonts w:ascii="Book Antiqua" w:eastAsia="Times New Roman" w:hAnsi="Book Antiqua"/>
          <w:color w:val="000000"/>
          <w:sz w:val="24"/>
          <w:szCs w:val="20"/>
        </w:rPr>
        <w:t>3-2018, según enmendada, para que lea como sigue:</w:t>
      </w:r>
    </w:p>
    <w:p w14:paraId="2C3D6396" w14:textId="77777777" w:rsidR="000F22E4" w:rsidRPr="000F22E4" w:rsidRDefault="000F22E4" w:rsidP="00EE46C9">
      <w:pPr>
        <w:spacing w:line="480" w:lineRule="auto"/>
        <w:ind w:firstLine="360"/>
        <w:jc w:val="both"/>
        <w:rPr>
          <w:rFonts w:ascii="Book Antiqua" w:eastAsia="Times New Roman" w:hAnsi="Book Antiqua"/>
          <w:color w:val="000000"/>
          <w:sz w:val="24"/>
          <w:szCs w:val="20"/>
        </w:rPr>
      </w:pPr>
      <w:r w:rsidRPr="000F22E4">
        <w:rPr>
          <w:rFonts w:ascii="Book Antiqua" w:eastAsia="Times New Roman" w:hAnsi="Book Antiqua"/>
          <w:color w:val="000000"/>
          <w:sz w:val="24"/>
          <w:szCs w:val="20"/>
        </w:rPr>
        <w:t>“Artículo 4.- Aplicabilidad</w:t>
      </w:r>
    </w:p>
    <w:p w14:paraId="4A224796" w14:textId="77777777" w:rsidR="000F22E4" w:rsidRPr="000F22E4" w:rsidRDefault="000F22E4" w:rsidP="00EE46C9">
      <w:pPr>
        <w:spacing w:line="480" w:lineRule="auto"/>
        <w:ind w:firstLine="360"/>
        <w:jc w:val="both"/>
        <w:rPr>
          <w:rFonts w:ascii="Book Antiqua" w:eastAsia="Times New Roman" w:hAnsi="Book Antiqua"/>
          <w:color w:val="000000"/>
          <w:sz w:val="24"/>
          <w:szCs w:val="20"/>
        </w:rPr>
      </w:pPr>
      <w:r w:rsidRPr="000F22E4">
        <w:rPr>
          <w:rFonts w:ascii="Book Antiqua" w:eastAsia="Times New Roman" w:hAnsi="Book Antiqua"/>
          <w:color w:val="000000"/>
          <w:sz w:val="24"/>
          <w:szCs w:val="20"/>
        </w:rPr>
        <w:t>Las disposiciones de esta Ley serán de aplicabilidad solo en casos de reclamaciones donde se plantee que la Autoridad de Energía Eléctrica de Puerto Rico</w:t>
      </w:r>
      <w:r w:rsidRPr="000F22E4">
        <w:rPr>
          <w:rFonts w:ascii="Book Antiqua" w:eastAsia="Times New Roman" w:hAnsi="Book Antiqua"/>
          <w:i/>
          <w:color w:val="000000"/>
          <w:sz w:val="24"/>
          <w:szCs w:val="20"/>
        </w:rPr>
        <w:t>, o su sucesora,</w:t>
      </w:r>
      <w:r w:rsidRPr="000F22E4">
        <w:rPr>
          <w:rFonts w:ascii="Book Antiqua" w:eastAsia="Times New Roman" w:hAnsi="Book Antiqua"/>
          <w:color w:val="000000"/>
          <w:sz w:val="24"/>
          <w:szCs w:val="20"/>
        </w:rPr>
        <w:t xml:space="preserve"> no haya suplido el servicio de energía eléctrica al cliente debido a averías o interrupciones del servicio provocadas por situaciones de emergencia; tales como, </w:t>
      </w:r>
      <w:r w:rsidRPr="000F22E4">
        <w:rPr>
          <w:rFonts w:ascii="Book Antiqua" w:eastAsia="Times New Roman" w:hAnsi="Book Antiqua"/>
          <w:color w:val="000000"/>
          <w:sz w:val="24"/>
          <w:szCs w:val="20"/>
        </w:rPr>
        <w:lastRenderedPageBreak/>
        <w:t xml:space="preserve">apagones </w:t>
      </w:r>
      <w:r w:rsidRPr="000F22E4">
        <w:rPr>
          <w:rFonts w:ascii="Book Antiqua" w:eastAsia="Times New Roman" w:hAnsi="Book Antiqua"/>
          <w:b/>
          <w:color w:val="000000"/>
          <w:sz w:val="24"/>
          <w:szCs w:val="20"/>
        </w:rPr>
        <w:t>[por periodos mayores de 24 horas]</w:t>
      </w:r>
      <w:r w:rsidRPr="000F22E4">
        <w:rPr>
          <w:rFonts w:ascii="Book Antiqua" w:eastAsia="Times New Roman" w:hAnsi="Book Antiqua"/>
          <w:color w:val="000000"/>
          <w:sz w:val="24"/>
          <w:szCs w:val="20"/>
        </w:rPr>
        <w:t xml:space="preserve">, interrupciones prolongadas resultados de un fenómeno atmosférico y cualquier otra situación de emergencia que haya sido decretada por el Gobernador </w:t>
      </w:r>
      <w:r w:rsidRPr="000F22E4">
        <w:rPr>
          <w:rFonts w:ascii="Book Antiqua" w:eastAsia="Times New Roman" w:hAnsi="Book Antiqua"/>
          <w:i/>
          <w:color w:val="000000"/>
          <w:sz w:val="24"/>
          <w:szCs w:val="20"/>
        </w:rPr>
        <w:t>o Gobernadora</w:t>
      </w:r>
      <w:r w:rsidRPr="000F22E4">
        <w:rPr>
          <w:rFonts w:ascii="Book Antiqua" w:eastAsia="Times New Roman" w:hAnsi="Book Antiqua"/>
          <w:color w:val="000000"/>
          <w:sz w:val="24"/>
          <w:szCs w:val="20"/>
        </w:rPr>
        <w:t>, mediante Orden Ejecutiva.”</w:t>
      </w:r>
    </w:p>
    <w:p w14:paraId="20211405" w14:textId="77777777" w:rsidR="000F22E4" w:rsidRPr="000F22E4" w:rsidRDefault="00B52F07" w:rsidP="00EE46C9">
      <w:pPr>
        <w:spacing w:line="480" w:lineRule="auto"/>
        <w:ind w:firstLine="360"/>
        <w:jc w:val="both"/>
        <w:rPr>
          <w:rFonts w:ascii="Book Antiqua" w:eastAsia="Times New Roman" w:hAnsi="Book Antiqua"/>
          <w:color w:val="000000"/>
          <w:sz w:val="24"/>
          <w:szCs w:val="20"/>
        </w:rPr>
      </w:pPr>
      <w:r w:rsidRPr="005A4F38">
        <w:rPr>
          <w:rFonts w:ascii="Book Antiqua" w:eastAsia="Times New Roman" w:hAnsi="Book Antiqua"/>
          <w:color w:val="000000"/>
          <w:sz w:val="24"/>
          <w:szCs w:val="20"/>
        </w:rPr>
        <w:t>Sección</w:t>
      </w:r>
      <w:r w:rsidR="000F22E4" w:rsidRPr="000F22E4">
        <w:rPr>
          <w:rFonts w:ascii="Book Antiqua" w:eastAsia="Times New Roman" w:hAnsi="Book Antiqua"/>
          <w:color w:val="000000"/>
          <w:sz w:val="24"/>
          <w:szCs w:val="20"/>
        </w:rPr>
        <w:t xml:space="preserve"> 5.- Se enmienda el Artículo 6 de la Ley </w:t>
      </w:r>
      <w:r w:rsidR="000F22E4" w:rsidRPr="005A4F38">
        <w:rPr>
          <w:rFonts w:ascii="Book Antiqua" w:eastAsia="Times New Roman" w:hAnsi="Book Antiqua"/>
          <w:color w:val="000000"/>
          <w:sz w:val="24"/>
          <w:szCs w:val="20"/>
        </w:rPr>
        <w:t>Núm.</w:t>
      </w:r>
      <w:r w:rsidR="000F22E4" w:rsidRPr="000F22E4">
        <w:rPr>
          <w:rFonts w:ascii="Book Antiqua" w:eastAsia="Times New Roman" w:hAnsi="Book Antiqua"/>
          <w:color w:val="000000"/>
          <w:sz w:val="24"/>
          <w:szCs w:val="20"/>
        </w:rPr>
        <w:t xml:space="preserve"> 3-2018, según enmendada, para que lea como sigue:</w:t>
      </w:r>
    </w:p>
    <w:p w14:paraId="3009C515" w14:textId="77777777" w:rsidR="000F22E4" w:rsidRPr="000F22E4" w:rsidRDefault="000F22E4" w:rsidP="00EE46C9">
      <w:pPr>
        <w:spacing w:line="480" w:lineRule="auto"/>
        <w:ind w:firstLine="360"/>
        <w:jc w:val="both"/>
        <w:rPr>
          <w:rFonts w:ascii="Book Antiqua" w:eastAsia="Times New Roman" w:hAnsi="Book Antiqua"/>
          <w:color w:val="000000"/>
          <w:sz w:val="24"/>
          <w:szCs w:val="20"/>
        </w:rPr>
      </w:pPr>
      <w:r w:rsidRPr="000F22E4">
        <w:rPr>
          <w:rFonts w:ascii="Book Antiqua" w:eastAsia="Times New Roman" w:hAnsi="Book Antiqua"/>
          <w:color w:val="000000"/>
          <w:sz w:val="24"/>
          <w:szCs w:val="20"/>
        </w:rPr>
        <w:t>“Artículo 6.- Supremacía</w:t>
      </w:r>
    </w:p>
    <w:p w14:paraId="01DA7220" w14:textId="77777777" w:rsidR="000F22E4" w:rsidRPr="000F22E4" w:rsidRDefault="000F22E4" w:rsidP="00EE46C9">
      <w:pPr>
        <w:spacing w:line="480" w:lineRule="auto"/>
        <w:ind w:firstLine="360"/>
        <w:jc w:val="both"/>
        <w:rPr>
          <w:rFonts w:ascii="Book Antiqua" w:eastAsia="Times New Roman" w:hAnsi="Book Antiqua"/>
          <w:color w:val="000000"/>
          <w:sz w:val="24"/>
          <w:szCs w:val="20"/>
        </w:rPr>
      </w:pPr>
      <w:r w:rsidRPr="000F22E4">
        <w:rPr>
          <w:rFonts w:ascii="Book Antiqua" w:eastAsia="Times New Roman" w:hAnsi="Book Antiqua"/>
          <w:color w:val="000000"/>
          <w:sz w:val="24"/>
          <w:szCs w:val="20"/>
        </w:rPr>
        <w:t xml:space="preserve">Durante el periodo en que subsistan las situaciones de emergencia; tales como, apagones </w:t>
      </w:r>
      <w:r w:rsidRPr="000F22E4">
        <w:rPr>
          <w:rFonts w:ascii="Book Antiqua" w:eastAsia="Times New Roman" w:hAnsi="Book Antiqua"/>
          <w:b/>
          <w:color w:val="000000"/>
          <w:sz w:val="24"/>
          <w:szCs w:val="20"/>
        </w:rPr>
        <w:t>[por periodos mayores de 24 horas]</w:t>
      </w:r>
      <w:r w:rsidRPr="000F22E4">
        <w:rPr>
          <w:rFonts w:ascii="Book Antiqua" w:eastAsia="Times New Roman" w:hAnsi="Book Antiqua"/>
          <w:color w:val="000000"/>
          <w:sz w:val="24"/>
          <w:szCs w:val="20"/>
        </w:rPr>
        <w:t>, interrupciones prolongadas resultados de un fenómeno atmosférico y cualquier otra situación de emergencia que haya sido decretada por el Gobernador o</w:t>
      </w:r>
      <w:r w:rsidR="00B52F07" w:rsidRPr="005A4F38">
        <w:rPr>
          <w:rFonts w:ascii="Book Antiqua" w:eastAsia="Times New Roman" w:hAnsi="Book Antiqua"/>
          <w:i/>
          <w:iCs/>
          <w:color w:val="000000"/>
          <w:sz w:val="24"/>
          <w:szCs w:val="20"/>
        </w:rPr>
        <w:t xml:space="preserve"> Gobernadora</w:t>
      </w:r>
      <w:r w:rsidRPr="000F22E4">
        <w:rPr>
          <w:rFonts w:ascii="Book Antiqua" w:eastAsia="Times New Roman" w:hAnsi="Book Antiqua"/>
          <w:color w:val="000000"/>
          <w:sz w:val="24"/>
          <w:szCs w:val="20"/>
        </w:rPr>
        <w:t>, mediante Orden Ejecutiva, las disposiciones de esta Ley tendrán supremacía sobre cualquier ley o reglamento vigente a esa fecha que disponga sobre los procesos para reclamar u objetar facturas emitidas por la Autoridad de Energía Eléctrica de Puerto Rico</w:t>
      </w:r>
      <w:r w:rsidRPr="000F22E4">
        <w:rPr>
          <w:rFonts w:ascii="Book Antiqua" w:eastAsia="Times New Roman" w:hAnsi="Book Antiqua"/>
          <w:i/>
          <w:color w:val="000000"/>
          <w:sz w:val="24"/>
          <w:szCs w:val="20"/>
        </w:rPr>
        <w:t>, o su sucesora</w:t>
      </w:r>
      <w:r w:rsidRPr="000F22E4">
        <w:rPr>
          <w:rFonts w:ascii="Book Antiqua" w:eastAsia="Times New Roman" w:hAnsi="Book Antiqua"/>
          <w:color w:val="000000"/>
          <w:sz w:val="24"/>
          <w:szCs w:val="20"/>
        </w:rPr>
        <w:t>.”</w:t>
      </w:r>
    </w:p>
    <w:p w14:paraId="3458F1A5" w14:textId="77777777" w:rsidR="006132F9" w:rsidRPr="000F22E4" w:rsidRDefault="00B52F07" w:rsidP="00EE46C9">
      <w:pPr>
        <w:spacing w:line="480" w:lineRule="auto"/>
        <w:ind w:firstLine="360"/>
        <w:jc w:val="both"/>
        <w:rPr>
          <w:rFonts w:ascii="Book Antiqua" w:eastAsia="Times New Roman" w:hAnsi="Book Antiqua"/>
          <w:color w:val="000000"/>
          <w:sz w:val="24"/>
          <w:szCs w:val="20"/>
        </w:rPr>
      </w:pPr>
      <w:r w:rsidRPr="005A4F38">
        <w:rPr>
          <w:rFonts w:ascii="Book Antiqua" w:eastAsia="Times New Roman" w:hAnsi="Book Antiqua"/>
          <w:color w:val="000000"/>
          <w:sz w:val="24"/>
          <w:szCs w:val="20"/>
        </w:rPr>
        <w:t>Sección</w:t>
      </w:r>
      <w:r w:rsidR="000F22E4" w:rsidRPr="000F22E4">
        <w:rPr>
          <w:rFonts w:ascii="Book Antiqua" w:eastAsia="Times New Roman" w:hAnsi="Book Antiqua"/>
          <w:color w:val="000000"/>
          <w:sz w:val="24"/>
          <w:szCs w:val="20"/>
        </w:rPr>
        <w:t xml:space="preserve"> 6.- Esta Ley comenzará a regir inmediatamente después de su aprobación.</w:t>
      </w:r>
      <w:r w:rsidR="00782DE1" w:rsidRPr="00782DE1">
        <w:rPr>
          <w:rFonts w:ascii="Book Antiqua" w:eastAsia="Times New Roman" w:hAnsi="Book Antiqua"/>
          <w:sz w:val="24"/>
          <w:szCs w:val="20"/>
        </w:rPr>
        <w:t xml:space="preserve"> </w:t>
      </w:r>
    </w:p>
    <w:sectPr w:rsidR="006132F9" w:rsidRPr="000F22E4" w:rsidSect="006132F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1870D" w14:textId="77777777" w:rsidR="00764054" w:rsidRDefault="00764054">
      <w:r>
        <w:separator/>
      </w:r>
    </w:p>
  </w:endnote>
  <w:endnote w:type="continuationSeparator" w:id="0">
    <w:p w14:paraId="434B6702" w14:textId="77777777" w:rsidR="00764054" w:rsidRDefault="00764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28CC9" w14:textId="77777777" w:rsidR="00764054" w:rsidRDefault="00764054">
      <w:r>
        <w:separator/>
      </w:r>
    </w:p>
  </w:footnote>
  <w:footnote w:type="continuationSeparator" w:id="0">
    <w:p w14:paraId="09F45E9D" w14:textId="77777777" w:rsidR="00764054" w:rsidRDefault="00764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B0123" w14:textId="77777777" w:rsidR="006132F9" w:rsidRDefault="00F204D5">
    <w:pPr>
      <w:pStyle w:val="Header"/>
      <w:jc w:val="center"/>
    </w:pPr>
    <w:r>
      <w:rPr>
        <w:rStyle w:val="PageNumber"/>
      </w:rPr>
      <w:fldChar w:fldCharType="begin"/>
    </w:r>
    <w:r>
      <w:rPr>
        <w:rStyle w:val="PageNumber"/>
      </w:rPr>
      <w:instrText xml:space="preserve"> PAGE </w:instrText>
    </w:r>
    <w:r>
      <w:rPr>
        <w:rStyle w:val="PageNumber"/>
      </w:rPr>
      <w:fldChar w:fldCharType="separate"/>
    </w:r>
    <w:r w:rsidR="004906E1">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113EA"/>
    <w:multiLevelType w:val="hybridMultilevel"/>
    <w:tmpl w:val="D4E039F8"/>
    <w:lvl w:ilvl="0" w:tplc="CDB89B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A6733B"/>
    <w:multiLevelType w:val="hybridMultilevel"/>
    <w:tmpl w:val="86D88E56"/>
    <w:lvl w:ilvl="0" w:tplc="BC6857A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BB2CBF"/>
    <w:multiLevelType w:val="singleLevel"/>
    <w:tmpl w:val="B09A74EE"/>
    <w:lvl w:ilvl="0">
      <w:start w:val="1"/>
      <w:numFmt w:val="lowerLetter"/>
      <w:lvlText w:val="%1.)"/>
      <w:lvlJc w:val="left"/>
      <w:pPr>
        <w:tabs>
          <w:tab w:val="num" w:pos="720"/>
        </w:tabs>
        <w:ind w:left="720" w:hanging="360"/>
      </w:pPr>
      <w:rPr>
        <w:rFonts w:hint="default"/>
      </w:rPr>
    </w:lvl>
  </w:abstractNum>
  <w:abstractNum w:abstractNumId="3" w15:restartNumberingAfterBreak="0">
    <w:nsid w:val="2B7A2391"/>
    <w:multiLevelType w:val="singleLevel"/>
    <w:tmpl w:val="6CB6204C"/>
    <w:lvl w:ilvl="0">
      <w:start w:val="1"/>
      <w:numFmt w:val="lowerLetter"/>
      <w:lvlText w:val="(%1)"/>
      <w:lvlJc w:val="left"/>
      <w:pPr>
        <w:tabs>
          <w:tab w:val="num" w:pos="720"/>
        </w:tabs>
        <w:ind w:left="720" w:hanging="360"/>
      </w:pPr>
      <w:rPr>
        <w:rFonts w:hint="default"/>
      </w:rPr>
    </w:lvl>
  </w:abstractNum>
  <w:abstractNum w:abstractNumId="4" w15:restartNumberingAfterBreak="0">
    <w:nsid w:val="407D47FB"/>
    <w:multiLevelType w:val="hybridMultilevel"/>
    <w:tmpl w:val="28E2B146"/>
    <w:lvl w:ilvl="0" w:tplc="A89C0702">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41A63153"/>
    <w:multiLevelType w:val="hybridMultilevel"/>
    <w:tmpl w:val="A6987EA8"/>
    <w:lvl w:ilvl="0" w:tplc="98A4688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FF2321"/>
    <w:multiLevelType w:val="hybridMultilevel"/>
    <w:tmpl w:val="9420152C"/>
    <w:lvl w:ilvl="0" w:tplc="E5E4F6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2718F1"/>
    <w:multiLevelType w:val="hybridMultilevel"/>
    <w:tmpl w:val="FA0C6850"/>
    <w:lvl w:ilvl="0" w:tplc="9DE4A008">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DD42D1"/>
    <w:multiLevelType w:val="hybridMultilevel"/>
    <w:tmpl w:val="E154E862"/>
    <w:lvl w:ilvl="0" w:tplc="92540F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A849B1"/>
    <w:multiLevelType w:val="hybridMultilevel"/>
    <w:tmpl w:val="F7A89F4C"/>
    <w:lvl w:ilvl="0" w:tplc="4D6693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6903962">
    <w:abstractNumId w:val="0"/>
  </w:num>
  <w:num w:numId="2" w16cid:durableId="1720277609">
    <w:abstractNumId w:val="3"/>
  </w:num>
  <w:num w:numId="3" w16cid:durableId="620647679">
    <w:abstractNumId w:val="2"/>
  </w:num>
  <w:num w:numId="4" w16cid:durableId="226501953">
    <w:abstractNumId w:val="4"/>
  </w:num>
  <w:num w:numId="5" w16cid:durableId="1738085915">
    <w:abstractNumId w:val="8"/>
  </w:num>
  <w:num w:numId="6" w16cid:durableId="785612367">
    <w:abstractNumId w:val="6"/>
  </w:num>
  <w:num w:numId="7" w16cid:durableId="1702197354">
    <w:abstractNumId w:val="9"/>
  </w:num>
  <w:num w:numId="8" w16cid:durableId="1087992868">
    <w:abstractNumId w:val="1"/>
  </w:num>
  <w:num w:numId="9" w16cid:durableId="1472483292">
    <w:abstractNumId w:val="5"/>
  </w:num>
  <w:num w:numId="10" w16cid:durableId="17653713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DE1"/>
    <w:rsid w:val="00042ECE"/>
    <w:rsid w:val="00091D21"/>
    <w:rsid w:val="000A5069"/>
    <w:rsid w:val="000B3E01"/>
    <w:rsid w:val="000B4354"/>
    <w:rsid w:val="000E3484"/>
    <w:rsid w:val="000E51A3"/>
    <w:rsid w:val="000F2076"/>
    <w:rsid w:val="000F22E4"/>
    <w:rsid w:val="00131511"/>
    <w:rsid w:val="001558A7"/>
    <w:rsid w:val="00155CA6"/>
    <w:rsid w:val="001D18FD"/>
    <w:rsid w:val="002042BD"/>
    <w:rsid w:val="00242A05"/>
    <w:rsid w:val="00256504"/>
    <w:rsid w:val="00260A82"/>
    <w:rsid w:val="00291ECF"/>
    <w:rsid w:val="002B6265"/>
    <w:rsid w:val="002C0907"/>
    <w:rsid w:val="002C3498"/>
    <w:rsid w:val="002D6430"/>
    <w:rsid w:val="00300B92"/>
    <w:rsid w:val="0030541C"/>
    <w:rsid w:val="00314D87"/>
    <w:rsid w:val="00397DEB"/>
    <w:rsid w:val="003A178D"/>
    <w:rsid w:val="003A4B04"/>
    <w:rsid w:val="003D4B3F"/>
    <w:rsid w:val="003E3753"/>
    <w:rsid w:val="00400A24"/>
    <w:rsid w:val="004021C1"/>
    <w:rsid w:val="00405F89"/>
    <w:rsid w:val="00410683"/>
    <w:rsid w:val="0043150A"/>
    <w:rsid w:val="00454973"/>
    <w:rsid w:val="00463F9F"/>
    <w:rsid w:val="004906E1"/>
    <w:rsid w:val="004945B3"/>
    <w:rsid w:val="004D5E1C"/>
    <w:rsid w:val="00555FDC"/>
    <w:rsid w:val="005A4F38"/>
    <w:rsid w:val="005B23BD"/>
    <w:rsid w:val="005B5324"/>
    <w:rsid w:val="005D6E0E"/>
    <w:rsid w:val="005E42AF"/>
    <w:rsid w:val="00601067"/>
    <w:rsid w:val="006132F9"/>
    <w:rsid w:val="0061367B"/>
    <w:rsid w:val="0063382D"/>
    <w:rsid w:val="006341C1"/>
    <w:rsid w:val="00642B03"/>
    <w:rsid w:val="006506D3"/>
    <w:rsid w:val="006A3DCE"/>
    <w:rsid w:val="006A58ED"/>
    <w:rsid w:val="006D10AD"/>
    <w:rsid w:val="00764054"/>
    <w:rsid w:val="00782DE1"/>
    <w:rsid w:val="007912BD"/>
    <w:rsid w:val="007B3F04"/>
    <w:rsid w:val="007C0A83"/>
    <w:rsid w:val="007D3CA4"/>
    <w:rsid w:val="00810D1A"/>
    <w:rsid w:val="0082398D"/>
    <w:rsid w:val="00841612"/>
    <w:rsid w:val="0085199A"/>
    <w:rsid w:val="00854572"/>
    <w:rsid w:val="00887CFE"/>
    <w:rsid w:val="00893E45"/>
    <w:rsid w:val="008A6D88"/>
    <w:rsid w:val="008C3883"/>
    <w:rsid w:val="00911EB0"/>
    <w:rsid w:val="00926471"/>
    <w:rsid w:val="00932ACD"/>
    <w:rsid w:val="00980CCA"/>
    <w:rsid w:val="00985493"/>
    <w:rsid w:val="00995A94"/>
    <w:rsid w:val="009C2B4A"/>
    <w:rsid w:val="009D351B"/>
    <w:rsid w:val="00A136C6"/>
    <w:rsid w:val="00A225CC"/>
    <w:rsid w:val="00A244EA"/>
    <w:rsid w:val="00A43CFD"/>
    <w:rsid w:val="00A564B4"/>
    <w:rsid w:val="00A66938"/>
    <w:rsid w:val="00A726B1"/>
    <w:rsid w:val="00AA2F38"/>
    <w:rsid w:val="00AE174E"/>
    <w:rsid w:val="00AE683D"/>
    <w:rsid w:val="00AE7F5E"/>
    <w:rsid w:val="00AF334A"/>
    <w:rsid w:val="00AF6B38"/>
    <w:rsid w:val="00B11A56"/>
    <w:rsid w:val="00B52F07"/>
    <w:rsid w:val="00B8792B"/>
    <w:rsid w:val="00B96609"/>
    <w:rsid w:val="00B97BA2"/>
    <w:rsid w:val="00BA74B9"/>
    <w:rsid w:val="00BD77DF"/>
    <w:rsid w:val="00BE341B"/>
    <w:rsid w:val="00BF2E85"/>
    <w:rsid w:val="00C00CE7"/>
    <w:rsid w:val="00C12550"/>
    <w:rsid w:val="00C778AA"/>
    <w:rsid w:val="00CC10B5"/>
    <w:rsid w:val="00CC57B4"/>
    <w:rsid w:val="00D31661"/>
    <w:rsid w:val="00D36F26"/>
    <w:rsid w:val="00DA3EDC"/>
    <w:rsid w:val="00DA530A"/>
    <w:rsid w:val="00DD378A"/>
    <w:rsid w:val="00DF3155"/>
    <w:rsid w:val="00E10F1A"/>
    <w:rsid w:val="00E123E4"/>
    <w:rsid w:val="00E23DA3"/>
    <w:rsid w:val="00E24A7B"/>
    <w:rsid w:val="00E554B9"/>
    <w:rsid w:val="00EA35AA"/>
    <w:rsid w:val="00EC448A"/>
    <w:rsid w:val="00EE46C9"/>
    <w:rsid w:val="00F168C8"/>
    <w:rsid w:val="00F204D5"/>
    <w:rsid w:val="00F62BB1"/>
    <w:rsid w:val="00F721EC"/>
    <w:rsid w:val="00F72F47"/>
    <w:rsid w:val="00F84BC5"/>
    <w:rsid w:val="00FC0F79"/>
    <w:rsid w:val="00FD6F6D"/>
    <w:rsid w:val="00FE2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3BC1E"/>
  <w15:chartTrackingRefBased/>
  <w15:docId w15:val="{567E47C3-4F83-D546-B18F-FC50C1108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DE1"/>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82DE1"/>
    <w:pPr>
      <w:tabs>
        <w:tab w:val="center" w:pos="4680"/>
        <w:tab w:val="right" w:pos="9360"/>
      </w:tabs>
    </w:pPr>
  </w:style>
  <w:style w:type="character" w:customStyle="1" w:styleId="HeaderChar">
    <w:name w:val="Header Char"/>
    <w:link w:val="Header"/>
    <w:uiPriority w:val="99"/>
    <w:semiHidden/>
    <w:rsid w:val="00782DE1"/>
    <w:rPr>
      <w:lang w:val="es-PR"/>
    </w:rPr>
  </w:style>
  <w:style w:type="character" w:styleId="PageNumber">
    <w:name w:val="page number"/>
    <w:basedOn w:val="DefaultParagraphFont"/>
    <w:rsid w:val="00782DE1"/>
  </w:style>
  <w:style w:type="paragraph" w:styleId="ListParagraph">
    <w:name w:val="List Paragraph"/>
    <w:basedOn w:val="Normal"/>
    <w:uiPriority w:val="34"/>
    <w:qFormat/>
    <w:rsid w:val="00782DE1"/>
    <w:pPr>
      <w:ind w:left="720"/>
      <w:contextualSpacing/>
    </w:pPr>
  </w:style>
  <w:style w:type="character" w:styleId="LineNumber">
    <w:name w:val="line number"/>
    <w:basedOn w:val="DefaultParagraphFont"/>
    <w:unhideWhenUsed/>
    <w:rsid w:val="00782DE1"/>
  </w:style>
  <w:style w:type="paragraph" w:customStyle="1" w:styleId="Title2">
    <w:name w:val="Title2"/>
    <w:basedOn w:val="Normal"/>
    <w:next w:val="Normal"/>
    <w:rsid w:val="00782DE1"/>
    <w:pPr>
      <w:tabs>
        <w:tab w:val="left" w:pos="648"/>
        <w:tab w:val="right" w:pos="7776"/>
        <w:tab w:val="left" w:pos="7848"/>
      </w:tabs>
    </w:pPr>
    <w:rPr>
      <w:rFonts w:ascii="Times New Roman" w:eastAsia="Times New Roman" w:hAnsi="Times New Roman"/>
      <w:sz w:val="24"/>
      <w:szCs w:val="20"/>
      <w:lang w:val="en-US"/>
    </w:rPr>
  </w:style>
  <w:style w:type="paragraph" w:styleId="Footer">
    <w:name w:val="footer"/>
    <w:basedOn w:val="Normal"/>
    <w:link w:val="FooterChar"/>
    <w:rsid w:val="00782DE1"/>
    <w:pPr>
      <w:tabs>
        <w:tab w:val="center" w:pos="4320"/>
        <w:tab w:val="right" w:pos="8640"/>
      </w:tabs>
    </w:pPr>
    <w:rPr>
      <w:rFonts w:ascii="Times New Roman" w:eastAsia="Times New Roman" w:hAnsi="Times New Roman"/>
      <w:sz w:val="24"/>
      <w:szCs w:val="20"/>
      <w:lang w:val="en-US"/>
    </w:rPr>
  </w:style>
  <w:style w:type="character" w:customStyle="1" w:styleId="FooterChar">
    <w:name w:val="Footer Char"/>
    <w:link w:val="Footer"/>
    <w:rsid w:val="00782DE1"/>
    <w:rPr>
      <w:rFonts w:ascii="Times New Roman" w:eastAsia="Times New Roman" w:hAnsi="Times New Roman" w:cs="Times New Roman"/>
      <w:sz w:val="24"/>
      <w:szCs w:val="20"/>
    </w:rPr>
  </w:style>
  <w:style w:type="character" w:customStyle="1" w:styleId="foliohitie4">
    <w:name w:val="foliohitie4"/>
    <w:rsid w:val="00782DE1"/>
    <w:rPr>
      <w:b/>
      <w:bCs/>
      <w:color w:val="FFFFFF"/>
      <w:shd w:val="clear" w:color="auto" w:fill="000066"/>
    </w:rPr>
  </w:style>
  <w:style w:type="paragraph" w:styleId="BalloonText">
    <w:name w:val="Balloon Text"/>
    <w:basedOn w:val="Normal"/>
    <w:link w:val="BalloonTextChar"/>
    <w:rsid w:val="00782DE1"/>
    <w:rPr>
      <w:rFonts w:ascii="Tahoma" w:eastAsia="Times New Roman" w:hAnsi="Tahoma" w:cs="Tahoma"/>
      <w:sz w:val="16"/>
      <w:szCs w:val="16"/>
      <w:lang w:val="en-US"/>
    </w:rPr>
  </w:style>
  <w:style w:type="character" w:customStyle="1" w:styleId="BalloonTextChar">
    <w:name w:val="Balloon Text Char"/>
    <w:link w:val="BalloonText"/>
    <w:rsid w:val="00782DE1"/>
    <w:rPr>
      <w:rFonts w:ascii="Tahoma" w:eastAsia="Times New Roman" w:hAnsi="Tahoma" w:cs="Tahoma"/>
      <w:sz w:val="16"/>
      <w:szCs w:val="16"/>
    </w:rPr>
  </w:style>
  <w:style w:type="paragraph" w:customStyle="1" w:styleId="Default">
    <w:name w:val="Default"/>
    <w:rsid w:val="00782DE1"/>
    <w:pPr>
      <w:autoSpaceDE w:val="0"/>
      <w:autoSpaceDN w:val="0"/>
      <w:adjustRightInd w:val="0"/>
    </w:pPr>
    <w:rPr>
      <w:rFonts w:ascii="Times New Roman" w:eastAsia="Times New Roman" w:hAnsi="Times New Roman"/>
      <w:color w:val="000000"/>
      <w:sz w:val="24"/>
      <w:szCs w:val="24"/>
      <w:lang w:val="es-PR" w:eastAsia="es-PR"/>
    </w:rPr>
  </w:style>
  <w:style w:type="character" w:styleId="PlaceholderText">
    <w:name w:val="Placeholder Text"/>
    <w:uiPriority w:val="99"/>
    <w:semiHidden/>
    <w:rsid w:val="00782DE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665562">
      <w:bodyDiv w:val="1"/>
      <w:marLeft w:val="0"/>
      <w:marRight w:val="0"/>
      <w:marTop w:val="0"/>
      <w:marBottom w:val="0"/>
      <w:divBdr>
        <w:top w:val="none" w:sz="0" w:space="0" w:color="auto"/>
        <w:left w:val="none" w:sz="0" w:space="0" w:color="auto"/>
        <w:bottom w:val="none" w:sz="0" w:space="0" w:color="auto"/>
        <w:right w:val="none" w:sz="0" w:space="0" w:color="auto"/>
      </w:divBdr>
    </w:div>
    <w:div w:id="139212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1562</Words>
  <Characters>8906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Gladys J. Burgos Torres</cp:lastModifiedBy>
  <cp:revision>4</cp:revision>
  <cp:lastPrinted>2025-06-17T21:12:00Z</cp:lastPrinted>
  <dcterms:created xsi:type="dcterms:W3CDTF">2025-06-17T20:04:00Z</dcterms:created>
  <dcterms:modified xsi:type="dcterms:W3CDTF">2025-06-19T13:14:00Z</dcterms:modified>
</cp:coreProperties>
</file>