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B2E9A" w14:textId="77777777" w:rsidR="00673C93" w:rsidRPr="00E564E6" w:rsidRDefault="00673C93" w:rsidP="00673C93">
      <w:pPr>
        <w:jc w:val="center"/>
        <w:rPr>
          <w:rFonts w:ascii="Book Antiqua" w:hAnsi="Book Antiqua"/>
          <w:caps/>
          <w:sz w:val="28"/>
          <w:szCs w:val="28"/>
          <w:lang w:val="es-ES"/>
        </w:rPr>
      </w:pPr>
      <w:r w:rsidRPr="00E564E6">
        <w:rPr>
          <w:rFonts w:ascii="Book Antiqua" w:hAnsi="Book Antiqua"/>
          <w:caps/>
          <w:sz w:val="28"/>
          <w:szCs w:val="28"/>
          <w:lang w:val="es-ES"/>
        </w:rPr>
        <w:t>GOBIERNO de Puerto Rico</w:t>
      </w:r>
    </w:p>
    <w:p w14:paraId="39C794E0" w14:textId="77777777" w:rsidR="00673C93" w:rsidRPr="008B69CC" w:rsidRDefault="00673C93" w:rsidP="00673C93">
      <w:pPr>
        <w:jc w:val="center"/>
        <w:rPr>
          <w:rFonts w:ascii="Book Antiqua" w:hAnsi="Book Antiqua"/>
          <w:caps/>
          <w:sz w:val="24"/>
          <w:szCs w:val="24"/>
          <w:lang w:val="es-ES"/>
        </w:rPr>
      </w:pPr>
    </w:p>
    <w:p w14:paraId="38A7216E" w14:textId="74A56EED" w:rsidR="00673C93" w:rsidRPr="00E564E6" w:rsidRDefault="00C23B64" w:rsidP="00673C93">
      <w:pPr>
        <w:jc w:val="both"/>
        <w:rPr>
          <w:rFonts w:ascii="Book Antiqua" w:hAnsi="Book Antiqua"/>
          <w:sz w:val="24"/>
          <w:szCs w:val="32"/>
          <w:lang w:val="es-ES"/>
        </w:rPr>
      </w:pPr>
      <w:r w:rsidRPr="00E564E6">
        <w:rPr>
          <w:rFonts w:ascii="Book Antiqua" w:hAnsi="Book Antiqua"/>
          <w:sz w:val="24"/>
          <w:szCs w:val="32"/>
          <w:lang w:val="es-ES"/>
        </w:rPr>
        <w:t>20m</w:t>
      </w:r>
      <w:r w:rsidR="00673C93" w:rsidRPr="00E564E6">
        <w:rPr>
          <w:rFonts w:ascii="Book Antiqua" w:hAnsi="Book Antiqua"/>
          <w:sz w:val="24"/>
          <w:szCs w:val="32"/>
          <w:lang w:val="es-ES"/>
        </w:rPr>
        <w:t>a. Asamblea</w:t>
      </w:r>
      <w:r w:rsidR="00673C93" w:rsidRPr="00E564E6">
        <w:rPr>
          <w:rFonts w:ascii="Book Antiqua" w:hAnsi="Book Antiqua"/>
          <w:sz w:val="24"/>
          <w:szCs w:val="32"/>
          <w:lang w:val="es-ES"/>
        </w:rPr>
        <w:tab/>
      </w:r>
      <w:r w:rsidR="00673C93" w:rsidRPr="00E564E6">
        <w:rPr>
          <w:rFonts w:ascii="Book Antiqua" w:hAnsi="Book Antiqua"/>
          <w:sz w:val="24"/>
          <w:szCs w:val="32"/>
          <w:lang w:val="es-ES"/>
        </w:rPr>
        <w:tab/>
      </w:r>
      <w:r w:rsidR="00673C93" w:rsidRPr="00E564E6">
        <w:rPr>
          <w:rFonts w:ascii="Book Antiqua" w:hAnsi="Book Antiqua"/>
          <w:sz w:val="24"/>
          <w:szCs w:val="32"/>
          <w:lang w:val="es-ES"/>
        </w:rPr>
        <w:tab/>
      </w:r>
      <w:r w:rsidR="00673C93" w:rsidRPr="00E564E6">
        <w:rPr>
          <w:rFonts w:ascii="Book Antiqua" w:hAnsi="Book Antiqua"/>
          <w:sz w:val="24"/>
          <w:szCs w:val="32"/>
          <w:lang w:val="es-ES"/>
        </w:rPr>
        <w:tab/>
      </w:r>
      <w:r w:rsidR="00673C93" w:rsidRPr="00E564E6">
        <w:rPr>
          <w:rFonts w:ascii="Book Antiqua" w:hAnsi="Book Antiqua"/>
          <w:sz w:val="24"/>
          <w:szCs w:val="32"/>
          <w:lang w:val="es-ES"/>
        </w:rPr>
        <w:tab/>
      </w:r>
      <w:r w:rsidR="00673C93" w:rsidRPr="00E564E6">
        <w:rPr>
          <w:rFonts w:ascii="Book Antiqua" w:hAnsi="Book Antiqua"/>
          <w:sz w:val="24"/>
          <w:szCs w:val="32"/>
          <w:lang w:val="es-ES"/>
        </w:rPr>
        <w:tab/>
      </w:r>
      <w:r w:rsidR="00673C93" w:rsidRPr="00E564E6">
        <w:rPr>
          <w:rFonts w:ascii="Book Antiqua" w:hAnsi="Book Antiqua"/>
          <w:sz w:val="24"/>
          <w:szCs w:val="32"/>
          <w:lang w:val="es-ES"/>
        </w:rPr>
        <w:tab/>
      </w:r>
      <w:r w:rsidR="00673C93" w:rsidRPr="00E564E6">
        <w:rPr>
          <w:rFonts w:ascii="Book Antiqua" w:hAnsi="Book Antiqua"/>
          <w:sz w:val="24"/>
          <w:szCs w:val="32"/>
          <w:lang w:val="es-ES"/>
        </w:rPr>
        <w:tab/>
        <w:t xml:space="preserve">           1ra. Sesión</w:t>
      </w:r>
    </w:p>
    <w:p w14:paraId="7EBA3A72" w14:textId="77777777" w:rsidR="00673C93" w:rsidRPr="00E564E6" w:rsidRDefault="00673C93" w:rsidP="00673C93">
      <w:pPr>
        <w:ind w:firstLine="561"/>
        <w:jc w:val="both"/>
        <w:rPr>
          <w:rFonts w:ascii="Book Antiqua" w:hAnsi="Book Antiqua"/>
          <w:sz w:val="24"/>
          <w:szCs w:val="32"/>
          <w:lang w:val="es-ES"/>
        </w:rPr>
      </w:pPr>
      <w:r w:rsidRPr="00E564E6">
        <w:rPr>
          <w:rFonts w:ascii="Book Antiqua" w:hAnsi="Book Antiqua"/>
          <w:sz w:val="24"/>
          <w:szCs w:val="32"/>
          <w:lang w:val="es-ES"/>
        </w:rPr>
        <w:t xml:space="preserve"> Legislativa</w:t>
      </w:r>
      <w:r w:rsidRPr="00E564E6">
        <w:rPr>
          <w:rFonts w:ascii="Book Antiqua" w:hAnsi="Book Antiqua"/>
          <w:sz w:val="24"/>
          <w:szCs w:val="32"/>
          <w:lang w:val="es-ES"/>
        </w:rPr>
        <w:tab/>
      </w:r>
      <w:r w:rsidRPr="00E564E6">
        <w:rPr>
          <w:rFonts w:ascii="Book Antiqua" w:hAnsi="Book Antiqua"/>
          <w:sz w:val="24"/>
          <w:szCs w:val="32"/>
          <w:lang w:val="es-ES"/>
        </w:rPr>
        <w:tab/>
      </w:r>
      <w:r w:rsidRPr="00E564E6">
        <w:rPr>
          <w:rFonts w:ascii="Book Antiqua" w:hAnsi="Book Antiqua"/>
          <w:sz w:val="24"/>
          <w:szCs w:val="32"/>
          <w:lang w:val="es-ES"/>
        </w:rPr>
        <w:tab/>
      </w:r>
      <w:r w:rsidRPr="00E564E6">
        <w:rPr>
          <w:rFonts w:ascii="Book Antiqua" w:hAnsi="Book Antiqua"/>
          <w:sz w:val="24"/>
          <w:szCs w:val="32"/>
          <w:lang w:val="es-ES"/>
        </w:rPr>
        <w:tab/>
      </w:r>
      <w:r w:rsidRPr="00E564E6">
        <w:rPr>
          <w:rFonts w:ascii="Book Antiqua" w:hAnsi="Book Antiqua"/>
          <w:sz w:val="24"/>
          <w:szCs w:val="32"/>
          <w:lang w:val="es-ES"/>
        </w:rPr>
        <w:tab/>
      </w:r>
      <w:r w:rsidRPr="00E564E6">
        <w:rPr>
          <w:rFonts w:ascii="Book Antiqua" w:hAnsi="Book Antiqua"/>
          <w:sz w:val="24"/>
          <w:szCs w:val="32"/>
          <w:lang w:val="es-ES"/>
        </w:rPr>
        <w:tab/>
      </w:r>
      <w:r w:rsidRPr="00E564E6">
        <w:rPr>
          <w:rFonts w:ascii="Book Antiqua" w:hAnsi="Book Antiqua"/>
          <w:sz w:val="24"/>
          <w:szCs w:val="32"/>
          <w:lang w:val="es-ES"/>
        </w:rPr>
        <w:tab/>
      </w:r>
      <w:r w:rsidRPr="00E564E6">
        <w:rPr>
          <w:rFonts w:ascii="Book Antiqua" w:hAnsi="Book Antiqua"/>
          <w:sz w:val="24"/>
          <w:szCs w:val="32"/>
          <w:lang w:val="es-ES"/>
        </w:rPr>
        <w:tab/>
      </w:r>
      <w:r w:rsidRPr="00E564E6">
        <w:rPr>
          <w:rFonts w:ascii="Book Antiqua" w:hAnsi="Book Antiqua"/>
          <w:sz w:val="24"/>
          <w:szCs w:val="32"/>
          <w:lang w:val="es-ES"/>
        </w:rPr>
        <w:tab/>
        <w:t xml:space="preserve">      Ordinaria</w:t>
      </w:r>
    </w:p>
    <w:p w14:paraId="49611E2D" w14:textId="77777777" w:rsidR="00673C93" w:rsidRPr="00E564E6" w:rsidRDefault="00673C93" w:rsidP="00673C93">
      <w:pPr>
        <w:ind w:firstLine="561"/>
        <w:jc w:val="both"/>
        <w:rPr>
          <w:rFonts w:ascii="Book Antiqua" w:hAnsi="Book Antiqua"/>
          <w:sz w:val="24"/>
          <w:szCs w:val="24"/>
          <w:lang w:val="es-ES"/>
        </w:rPr>
      </w:pPr>
    </w:p>
    <w:p w14:paraId="2DCF7A71" w14:textId="77777777" w:rsidR="00673C93" w:rsidRPr="00E564E6" w:rsidRDefault="00673C93" w:rsidP="00673C93">
      <w:pPr>
        <w:jc w:val="center"/>
        <w:rPr>
          <w:rFonts w:ascii="Book Antiqua" w:hAnsi="Book Antiqua"/>
          <w:b/>
          <w:sz w:val="36"/>
          <w:szCs w:val="36"/>
          <w:lang w:val="es-ES"/>
        </w:rPr>
      </w:pPr>
      <w:r w:rsidRPr="00E564E6">
        <w:rPr>
          <w:rFonts w:ascii="Book Antiqua" w:hAnsi="Book Antiqua"/>
          <w:b/>
          <w:caps/>
          <w:sz w:val="36"/>
          <w:szCs w:val="36"/>
          <w:lang w:val="es-ES"/>
        </w:rPr>
        <w:t>Cámara</w:t>
      </w:r>
      <w:r w:rsidRPr="00E564E6">
        <w:rPr>
          <w:rFonts w:ascii="Book Antiqua" w:hAnsi="Book Antiqua"/>
          <w:b/>
          <w:sz w:val="36"/>
          <w:szCs w:val="36"/>
          <w:lang w:val="es-ES"/>
        </w:rPr>
        <w:t xml:space="preserve"> DE REPRESENTANTES</w:t>
      </w:r>
    </w:p>
    <w:p w14:paraId="0B990F94" w14:textId="77777777" w:rsidR="00673C93" w:rsidRPr="008B69CC" w:rsidRDefault="00673C93" w:rsidP="00673C93">
      <w:pPr>
        <w:jc w:val="center"/>
        <w:rPr>
          <w:rFonts w:ascii="Book Antiqua" w:hAnsi="Book Antiqua"/>
          <w:b/>
          <w:sz w:val="24"/>
          <w:szCs w:val="24"/>
          <w:lang w:val="es-ES"/>
        </w:rPr>
      </w:pPr>
    </w:p>
    <w:p w14:paraId="09F76208" w14:textId="13FFA49A" w:rsidR="00673C93" w:rsidRPr="00E564E6" w:rsidRDefault="00124F63" w:rsidP="00673C93">
      <w:pPr>
        <w:jc w:val="center"/>
        <w:rPr>
          <w:rFonts w:ascii="Book Antiqua" w:hAnsi="Book Antiqua"/>
          <w:b/>
          <w:szCs w:val="24"/>
          <w:lang w:val="es-ES"/>
        </w:rPr>
      </w:pPr>
      <w:r w:rsidRPr="00E564E6">
        <w:rPr>
          <w:rFonts w:ascii="Book Antiqua" w:hAnsi="Book Antiqua"/>
          <w:b/>
          <w:sz w:val="52"/>
          <w:szCs w:val="52"/>
          <w:lang w:val="es-ES"/>
        </w:rPr>
        <w:t xml:space="preserve">P. de la C. </w:t>
      </w:r>
      <w:r w:rsidR="00C30D92">
        <w:rPr>
          <w:rFonts w:ascii="Book Antiqua" w:hAnsi="Book Antiqua"/>
          <w:b/>
          <w:sz w:val="52"/>
          <w:szCs w:val="52"/>
          <w:lang w:val="es-ES"/>
        </w:rPr>
        <w:t>729</w:t>
      </w:r>
    </w:p>
    <w:p w14:paraId="72788866" w14:textId="77777777" w:rsidR="00673C93" w:rsidRPr="008B69CC" w:rsidRDefault="00673C93" w:rsidP="00673C93">
      <w:pPr>
        <w:jc w:val="center"/>
        <w:rPr>
          <w:rFonts w:ascii="Book Antiqua" w:hAnsi="Book Antiqua" w:cs="Arial"/>
          <w:caps/>
          <w:sz w:val="24"/>
          <w:szCs w:val="24"/>
          <w:lang w:val="es-ES"/>
        </w:rPr>
      </w:pPr>
    </w:p>
    <w:p w14:paraId="15159370" w14:textId="1ACCCB5D" w:rsidR="00673C93" w:rsidRPr="00E564E6" w:rsidRDefault="00C30D92" w:rsidP="00673C93">
      <w:pPr>
        <w:jc w:val="center"/>
        <w:rPr>
          <w:rFonts w:ascii="Book Antiqua" w:hAnsi="Book Antiqua" w:cs="Arial"/>
          <w:caps/>
          <w:sz w:val="24"/>
          <w:szCs w:val="32"/>
          <w:lang w:val="es-ES"/>
        </w:rPr>
      </w:pPr>
      <w:r>
        <w:rPr>
          <w:rFonts w:ascii="Book Antiqua" w:hAnsi="Book Antiqua" w:cs="Arial"/>
          <w:caps/>
          <w:sz w:val="24"/>
          <w:szCs w:val="32"/>
          <w:lang w:val="es-ES"/>
        </w:rPr>
        <w:t>19</w:t>
      </w:r>
      <w:r w:rsidR="00C23B64" w:rsidRPr="00E564E6">
        <w:rPr>
          <w:rFonts w:ascii="Book Antiqua" w:hAnsi="Book Antiqua" w:cs="Arial"/>
          <w:caps/>
          <w:sz w:val="24"/>
          <w:szCs w:val="32"/>
          <w:lang w:val="es-ES"/>
        </w:rPr>
        <w:t xml:space="preserve"> de junio de 2025</w:t>
      </w:r>
    </w:p>
    <w:p w14:paraId="77C5F631" w14:textId="6D2B4CC3" w:rsidR="00673C93" w:rsidRPr="00E564E6" w:rsidRDefault="00711351" w:rsidP="00711351">
      <w:pPr>
        <w:tabs>
          <w:tab w:val="left" w:pos="8310"/>
        </w:tabs>
        <w:rPr>
          <w:rFonts w:ascii="Book Antiqua" w:hAnsi="Book Antiqua" w:cs="Arial"/>
          <w:caps/>
          <w:sz w:val="24"/>
          <w:szCs w:val="32"/>
          <w:lang w:val="es-ES"/>
        </w:rPr>
      </w:pPr>
      <w:r>
        <w:rPr>
          <w:rFonts w:ascii="Book Antiqua" w:hAnsi="Book Antiqua" w:cs="Arial"/>
          <w:caps/>
          <w:sz w:val="24"/>
          <w:szCs w:val="32"/>
          <w:lang w:val="es-ES"/>
        </w:rPr>
        <w:tab/>
      </w:r>
    </w:p>
    <w:p w14:paraId="0082B316" w14:textId="6C629E3C" w:rsidR="00673C93" w:rsidRPr="00C30D92" w:rsidRDefault="00673C93" w:rsidP="00673C93">
      <w:pPr>
        <w:jc w:val="center"/>
        <w:rPr>
          <w:rFonts w:ascii="Book Antiqua" w:hAnsi="Book Antiqua" w:cs="Arial"/>
          <w:i/>
          <w:iCs/>
          <w:sz w:val="24"/>
          <w:szCs w:val="32"/>
          <w:lang w:val="es-ES"/>
        </w:rPr>
      </w:pPr>
      <w:r w:rsidRPr="00E564E6">
        <w:rPr>
          <w:rFonts w:ascii="Book Antiqua" w:hAnsi="Book Antiqua" w:cs="Arial"/>
          <w:sz w:val="24"/>
          <w:szCs w:val="32"/>
          <w:lang w:val="es-ES"/>
        </w:rPr>
        <w:t xml:space="preserve">Presentado por </w:t>
      </w:r>
      <w:r w:rsidR="008B69CC">
        <w:rPr>
          <w:rFonts w:ascii="Book Antiqua" w:hAnsi="Book Antiqua" w:cs="Arial"/>
          <w:sz w:val="24"/>
          <w:szCs w:val="32"/>
          <w:lang w:val="es-ES"/>
        </w:rPr>
        <w:t>el</w:t>
      </w:r>
      <w:r w:rsidRPr="00E564E6">
        <w:rPr>
          <w:rFonts w:ascii="Book Antiqua" w:hAnsi="Book Antiqua" w:cs="Arial"/>
          <w:sz w:val="24"/>
          <w:szCs w:val="32"/>
          <w:lang w:val="es-ES"/>
        </w:rPr>
        <w:t xml:space="preserve"> representante </w:t>
      </w:r>
      <w:r w:rsidR="00C30D92">
        <w:rPr>
          <w:rFonts w:ascii="Book Antiqua" w:hAnsi="Book Antiqua" w:cs="Arial"/>
          <w:i/>
          <w:iCs/>
          <w:sz w:val="24"/>
          <w:szCs w:val="32"/>
          <w:lang w:val="es-ES"/>
        </w:rPr>
        <w:t>Nieves Rosario</w:t>
      </w:r>
    </w:p>
    <w:p w14:paraId="311CFB14" w14:textId="77777777" w:rsidR="00673C93" w:rsidRPr="00E564E6" w:rsidRDefault="00673C93" w:rsidP="00673C93">
      <w:pPr>
        <w:jc w:val="center"/>
        <w:rPr>
          <w:rFonts w:ascii="Book Antiqua" w:hAnsi="Book Antiqua" w:cs="Arial"/>
          <w:sz w:val="24"/>
          <w:szCs w:val="32"/>
          <w:lang w:val="es-ES"/>
        </w:rPr>
      </w:pPr>
    </w:p>
    <w:p w14:paraId="3FD90EED" w14:textId="077B3C91" w:rsidR="00673C93" w:rsidRPr="00E564E6" w:rsidRDefault="00673C93" w:rsidP="00673C93">
      <w:pPr>
        <w:jc w:val="center"/>
        <w:rPr>
          <w:rFonts w:ascii="Book Antiqua" w:hAnsi="Book Antiqua"/>
          <w:b/>
          <w:sz w:val="24"/>
          <w:szCs w:val="24"/>
          <w:lang w:val="es-ES"/>
        </w:rPr>
      </w:pPr>
      <w:r w:rsidRPr="00E564E6">
        <w:rPr>
          <w:rFonts w:ascii="Book Antiqua" w:hAnsi="Book Antiqua"/>
          <w:sz w:val="24"/>
          <w:szCs w:val="24"/>
          <w:lang w:val="es-ES"/>
        </w:rPr>
        <w:t xml:space="preserve">Referido a </w:t>
      </w:r>
      <w:r w:rsidR="00911F9E" w:rsidRPr="00E564E6">
        <w:rPr>
          <w:rFonts w:ascii="Book Antiqua" w:hAnsi="Book Antiqua"/>
          <w:sz w:val="24"/>
          <w:szCs w:val="24"/>
          <w:lang w:val="es-ES"/>
        </w:rPr>
        <w:t xml:space="preserve">la Comisión </w:t>
      </w:r>
      <w:r w:rsidR="00C23B64" w:rsidRPr="00E564E6">
        <w:rPr>
          <w:rFonts w:ascii="Book Antiqua" w:hAnsi="Book Antiqua"/>
          <w:sz w:val="24"/>
          <w:szCs w:val="24"/>
          <w:lang w:val="es-ES"/>
        </w:rPr>
        <w:t>de</w:t>
      </w:r>
      <w:r w:rsidR="008A54BA">
        <w:rPr>
          <w:rFonts w:ascii="Book Antiqua" w:hAnsi="Book Antiqua"/>
          <w:sz w:val="24"/>
          <w:szCs w:val="24"/>
          <w:lang w:val="es-ES"/>
        </w:rPr>
        <w:t xml:space="preserve"> Asuntos del Consumidor</w:t>
      </w:r>
    </w:p>
    <w:p w14:paraId="051E6538" w14:textId="77777777" w:rsidR="00673C93" w:rsidRPr="00E564E6" w:rsidRDefault="00673C93" w:rsidP="00673C93">
      <w:pPr>
        <w:jc w:val="center"/>
        <w:rPr>
          <w:rFonts w:ascii="Book Antiqua" w:hAnsi="Book Antiqua"/>
          <w:b/>
          <w:sz w:val="24"/>
          <w:szCs w:val="32"/>
          <w:lang w:val="es-ES"/>
        </w:rPr>
      </w:pPr>
    </w:p>
    <w:p w14:paraId="7A1DB94E" w14:textId="77777777" w:rsidR="00673C93" w:rsidRPr="00E564E6" w:rsidRDefault="00673C93" w:rsidP="00673C93">
      <w:pPr>
        <w:jc w:val="center"/>
        <w:rPr>
          <w:rFonts w:ascii="Book Antiqua" w:hAnsi="Book Antiqua"/>
          <w:b/>
          <w:sz w:val="28"/>
          <w:szCs w:val="28"/>
          <w:lang w:val="es-ES"/>
        </w:rPr>
      </w:pPr>
      <w:r w:rsidRPr="00E564E6">
        <w:rPr>
          <w:rFonts w:ascii="Book Antiqua" w:hAnsi="Book Antiqua"/>
          <w:b/>
          <w:sz w:val="28"/>
          <w:szCs w:val="28"/>
          <w:lang w:val="es-ES"/>
        </w:rPr>
        <w:t>LEY</w:t>
      </w:r>
    </w:p>
    <w:p w14:paraId="615AECBB" w14:textId="77777777" w:rsidR="00673C93" w:rsidRPr="00E564E6" w:rsidRDefault="00673C93" w:rsidP="00673C93">
      <w:pPr>
        <w:jc w:val="center"/>
        <w:rPr>
          <w:rFonts w:ascii="Book Antiqua" w:hAnsi="Book Antiqua"/>
          <w:b/>
          <w:szCs w:val="24"/>
          <w:lang w:val="es-ES"/>
        </w:rPr>
      </w:pPr>
    </w:p>
    <w:p w14:paraId="1B6C5DF4" w14:textId="7077B3A6" w:rsidR="003843AC" w:rsidRPr="00E564E6" w:rsidRDefault="003843AC" w:rsidP="008B69CC">
      <w:pPr>
        <w:pStyle w:val="BodyTextIndent2"/>
        <w:spacing w:after="0" w:line="240" w:lineRule="auto"/>
        <w:ind w:left="720" w:hanging="720"/>
        <w:jc w:val="both"/>
        <w:rPr>
          <w:rFonts w:ascii="Book Antiqua" w:hAnsi="Book Antiqua"/>
          <w:sz w:val="24"/>
          <w:szCs w:val="24"/>
          <w:lang w:val="es-ES"/>
        </w:rPr>
      </w:pPr>
      <w:r w:rsidRPr="00E564E6">
        <w:rPr>
          <w:rFonts w:ascii="Book Antiqua" w:hAnsi="Book Antiqua"/>
          <w:sz w:val="24"/>
          <w:szCs w:val="24"/>
          <w:lang w:val="es-ES"/>
        </w:rPr>
        <w:t xml:space="preserve">Para </w:t>
      </w:r>
      <w:r w:rsidR="005A27CB" w:rsidRPr="00E564E6">
        <w:rPr>
          <w:rFonts w:ascii="Book Antiqua" w:hAnsi="Book Antiqua"/>
          <w:sz w:val="24"/>
          <w:szCs w:val="24"/>
          <w:lang w:val="es-ES"/>
        </w:rPr>
        <w:t xml:space="preserve">crear la “Ley </w:t>
      </w:r>
      <w:r w:rsidR="002375C2" w:rsidRPr="00E564E6">
        <w:rPr>
          <w:rFonts w:ascii="Book Antiqua" w:hAnsi="Book Antiqua"/>
          <w:sz w:val="24"/>
          <w:szCs w:val="24"/>
          <w:lang w:val="es-ES"/>
        </w:rPr>
        <w:t xml:space="preserve">de Devolución de </w:t>
      </w:r>
      <w:r w:rsidR="009B289F" w:rsidRPr="00E564E6">
        <w:rPr>
          <w:rFonts w:ascii="Book Antiqua" w:hAnsi="Book Antiqua"/>
          <w:sz w:val="24"/>
          <w:szCs w:val="24"/>
          <w:lang w:val="es-ES"/>
        </w:rPr>
        <w:t>Mercancías</w:t>
      </w:r>
      <w:r w:rsidR="005A27CB" w:rsidRPr="00E564E6">
        <w:rPr>
          <w:rFonts w:ascii="Book Antiqua" w:hAnsi="Book Antiqua"/>
          <w:sz w:val="24"/>
          <w:szCs w:val="24"/>
          <w:lang w:val="es-ES"/>
        </w:rPr>
        <w:t>”</w:t>
      </w:r>
      <w:r w:rsidR="00EB49EF" w:rsidRPr="00E564E6">
        <w:rPr>
          <w:rFonts w:ascii="Book Antiqua" w:hAnsi="Book Antiqua"/>
          <w:sz w:val="24"/>
          <w:szCs w:val="24"/>
          <w:lang w:val="es-ES"/>
        </w:rPr>
        <w:t xml:space="preserve"> para </w:t>
      </w:r>
      <w:r w:rsidR="005A27CB" w:rsidRPr="00E564E6">
        <w:rPr>
          <w:rFonts w:ascii="Book Antiqua" w:hAnsi="Book Antiqua"/>
          <w:sz w:val="24"/>
          <w:szCs w:val="24"/>
          <w:lang w:val="es-ES"/>
        </w:rPr>
        <w:t xml:space="preserve">disponer </w:t>
      </w:r>
      <w:r w:rsidR="00572133" w:rsidRPr="00E564E6">
        <w:rPr>
          <w:rFonts w:ascii="Book Antiqua" w:hAnsi="Book Antiqua"/>
          <w:sz w:val="24"/>
          <w:szCs w:val="24"/>
          <w:lang w:val="es-ES"/>
        </w:rPr>
        <w:t>que</w:t>
      </w:r>
      <w:r w:rsidR="005A27CB" w:rsidRPr="00E564E6">
        <w:rPr>
          <w:rFonts w:ascii="Book Antiqua" w:hAnsi="Book Antiqua"/>
          <w:sz w:val="24"/>
          <w:szCs w:val="24"/>
          <w:lang w:val="es-ES"/>
        </w:rPr>
        <w:t xml:space="preserve"> en todos los comercios debidamente registrados para hacer negocios en Puerto Rico</w:t>
      </w:r>
      <w:r w:rsidR="00572133" w:rsidRPr="00E564E6">
        <w:rPr>
          <w:rFonts w:ascii="Book Antiqua" w:hAnsi="Book Antiqua"/>
          <w:sz w:val="24"/>
          <w:szCs w:val="24"/>
          <w:lang w:val="es-ES"/>
        </w:rPr>
        <w:t xml:space="preserve"> la devolución de </w:t>
      </w:r>
      <w:r w:rsidR="009B289F" w:rsidRPr="00E564E6">
        <w:rPr>
          <w:rFonts w:ascii="Book Antiqua" w:hAnsi="Book Antiqua"/>
          <w:sz w:val="24"/>
          <w:szCs w:val="24"/>
          <w:lang w:val="es-ES"/>
        </w:rPr>
        <w:t>mercancía</w:t>
      </w:r>
      <w:r w:rsidR="00572133" w:rsidRPr="00E564E6">
        <w:rPr>
          <w:rFonts w:ascii="Book Antiqua" w:hAnsi="Book Antiqua"/>
          <w:sz w:val="24"/>
          <w:szCs w:val="24"/>
          <w:lang w:val="es-ES"/>
        </w:rPr>
        <w:t xml:space="preserve"> será, a opción del consum</w:t>
      </w:r>
      <w:r w:rsidR="003D299D" w:rsidRPr="00E564E6">
        <w:rPr>
          <w:rFonts w:ascii="Book Antiqua" w:hAnsi="Book Antiqua"/>
          <w:sz w:val="24"/>
          <w:szCs w:val="24"/>
          <w:lang w:val="es-ES"/>
        </w:rPr>
        <w:t>idor</w:t>
      </w:r>
      <w:r w:rsidR="00572133" w:rsidRPr="00E564E6">
        <w:rPr>
          <w:rFonts w:ascii="Book Antiqua" w:hAnsi="Book Antiqua"/>
          <w:sz w:val="24"/>
          <w:szCs w:val="24"/>
          <w:lang w:val="es-ES"/>
        </w:rPr>
        <w:t>, mediante la entrega del dinero pagado por el bien</w:t>
      </w:r>
      <w:r w:rsidR="005A27CB" w:rsidRPr="00E564E6">
        <w:rPr>
          <w:rFonts w:ascii="Book Antiqua" w:hAnsi="Book Antiqua"/>
          <w:sz w:val="24"/>
          <w:szCs w:val="24"/>
          <w:lang w:val="es-ES"/>
        </w:rPr>
        <w:t>; establecer penalidades por incumplimiento; delegar al Departamento de Asuntos del Consumidor la jurisdicción para velar por el fiel cumplimiento de la presente ley</w:t>
      </w:r>
      <w:r w:rsidR="00FF5282" w:rsidRPr="00E564E6">
        <w:rPr>
          <w:rFonts w:ascii="Book Antiqua" w:hAnsi="Book Antiqua"/>
          <w:sz w:val="24"/>
          <w:szCs w:val="24"/>
          <w:lang w:val="es-ES"/>
        </w:rPr>
        <w:t xml:space="preserve"> y el procedimiento de reglamentación</w:t>
      </w:r>
      <w:r w:rsidR="005A27CB" w:rsidRPr="00E564E6">
        <w:rPr>
          <w:rFonts w:ascii="Book Antiqua" w:hAnsi="Book Antiqua"/>
          <w:sz w:val="24"/>
          <w:szCs w:val="24"/>
          <w:lang w:val="es-ES"/>
        </w:rPr>
        <w:t xml:space="preserve">; </w:t>
      </w:r>
      <w:r w:rsidR="00B77FF1" w:rsidRPr="00E564E6">
        <w:rPr>
          <w:rFonts w:ascii="Book Antiqua" w:hAnsi="Book Antiqua"/>
          <w:sz w:val="24"/>
          <w:szCs w:val="24"/>
          <w:lang w:val="es-ES"/>
        </w:rPr>
        <w:t xml:space="preserve">y para otros fines relacionados. </w:t>
      </w:r>
      <w:r w:rsidR="001A1640" w:rsidRPr="00E564E6">
        <w:rPr>
          <w:rFonts w:ascii="Book Antiqua" w:hAnsi="Book Antiqua"/>
          <w:sz w:val="24"/>
          <w:szCs w:val="24"/>
          <w:lang w:val="es-ES"/>
        </w:rPr>
        <w:t xml:space="preserve"> </w:t>
      </w:r>
      <w:r w:rsidRPr="00E564E6">
        <w:rPr>
          <w:rFonts w:ascii="Book Antiqua" w:hAnsi="Book Antiqua"/>
          <w:sz w:val="24"/>
          <w:szCs w:val="24"/>
          <w:u w:val="single"/>
          <w:lang w:val="es-ES"/>
        </w:rPr>
        <w:t xml:space="preserve"> </w:t>
      </w:r>
    </w:p>
    <w:p w14:paraId="275D1A4E" w14:textId="77777777" w:rsidR="003843AC" w:rsidRPr="00E564E6" w:rsidRDefault="003843AC" w:rsidP="00BB2D32">
      <w:pPr>
        <w:pStyle w:val="BodyTextIndent2"/>
        <w:spacing w:after="0" w:line="240" w:lineRule="auto"/>
        <w:ind w:left="540" w:hanging="540"/>
        <w:jc w:val="both"/>
        <w:rPr>
          <w:rFonts w:ascii="Book Antiqua" w:hAnsi="Book Antiqua"/>
          <w:sz w:val="24"/>
          <w:szCs w:val="24"/>
          <w:lang w:val="es-ES"/>
        </w:rPr>
      </w:pPr>
    </w:p>
    <w:p w14:paraId="39C6F2CF" w14:textId="77777777" w:rsidR="00F85F88" w:rsidRPr="00E564E6" w:rsidRDefault="003843AC" w:rsidP="00F85F88">
      <w:pPr>
        <w:jc w:val="center"/>
        <w:rPr>
          <w:rFonts w:ascii="Book Antiqua" w:hAnsi="Book Antiqua"/>
          <w:sz w:val="24"/>
          <w:szCs w:val="24"/>
          <w:lang w:val="es-ES"/>
        </w:rPr>
      </w:pPr>
      <w:r w:rsidRPr="00E564E6">
        <w:rPr>
          <w:rFonts w:ascii="Book Antiqua" w:hAnsi="Book Antiqua"/>
          <w:sz w:val="24"/>
          <w:szCs w:val="24"/>
          <w:lang w:val="es-ES"/>
        </w:rPr>
        <w:t>EXPOSICIÓN DE MOTIVOS</w:t>
      </w:r>
    </w:p>
    <w:p w14:paraId="21E74D19" w14:textId="77777777" w:rsidR="000B5FE3" w:rsidRDefault="003676C0" w:rsidP="000B5FE3">
      <w:pPr>
        <w:jc w:val="both"/>
        <w:rPr>
          <w:rFonts w:ascii="Book Antiqua" w:hAnsi="Book Antiqua"/>
          <w:sz w:val="24"/>
          <w:szCs w:val="24"/>
          <w:lang w:val="es-ES"/>
        </w:rPr>
      </w:pPr>
      <w:r w:rsidRPr="00E564E6">
        <w:rPr>
          <w:rFonts w:ascii="Book Antiqua" w:hAnsi="Book Antiqua"/>
          <w:sz w:val="24"/>
          <w:szCs w:val="24"/>
          <w:lang w:val="es-ES"/>
        </w:rPr>
        <w:tab/>
      </w:r>
    </w:p>
    <w:p w14:paraId="10D1D1E9" w14:textId="4FC2E042" w:rsidR="000B5FE3" w:rsidRPr="000B5FE3" w:rsidRDefault="000B5FE3" w:rsidP="000B5FE3">
      <w:pPr>
        <w:ind w:firstLine="720"/>
        <w:jc w:val="both"/>
        <w:rPr>
          <w:rFonts w:ascii="Book Antiqua" w:hAnsi="Book Antiqua"/>
          <w:sz w:val="24"/>
          <w:szCs w:val="24"/>
          <w:lang w:val="es-ES"/>
        </w:rPr>
      </w:pPr>
      <w:r>
        <w:rPr>
          <w:rFonts w:ascii="Book Antiqua" w:hAnsi="Book Antiqua"/>
          <w:sz w:val="24"/>
          <w:szCs w:val="24"/>
          <w:lang w:val="es-ES"/>
        </w:rPr>
        <w:t>Esta medida</w:t>
      </w:r>
      <w:r w:rsidRPr="000B5FE3">
        <w:rPr>
          <w:rFonts w:ascii="Book Antiqua" w:hAnsi="Book Antiqua"/>
          <w:sz w:val="24"/>
          <w:szCs w:val="24"/>
          <w:lang w:val="es-ES"/>
        </w:rPr>
        <w:t xml:space="preserve"> busca establecer un marco claro y equitativo para las transacciones comerciales en Puerto Rico, específicamente en lo concerniente al derecho del consumidor a la devolución de productos. En la actualidad, las políticas de devolución de mercancías varían significativamente entre los comercios, generando incertidumbre y, en ocasiones, frustración para los consumidores. Esta legislación tiene como objetivo primordial armonizar estas prácticas, garantizando la protección de los derechos del consumidor y promoviendo la transparencia en el mercado local.</w:t>
      </w:r>
    </w:p>
    <w:p w14:paraId="5C6E8D4B" w14:textId="77777777" w:rsidR="000B5FE3" w:rsidRPr="000B5FE3" w:rsidRDefault="000B5FE3" w:rsidP="000B5FE3">
      <w:pPr>
        <w:jc w:val="both"/>
        <w:rPr>
          <w:rFonts w:ascii="Book Antiqua" w:hAnsi="Book Antiqua"/>
          <w:sz w:val="24"/>
          <w:szCs w:val="24"/>
          <w:lang w:val="es-ES"/>
        </w:rPr>
      </w:pPr>
    </w:p>
    <w:p w14:paraId="205DCC30" w14:textId="182F5230" w:rsidR="00F85F88" w:rsidRDefault="000B5FE3" w:rsidP="000B5FE3">
      <w:pPr>
        <w:ind w:firstLine="720"/>
        <w:jc w:val="both"/>
        <w:rPr>
          <w:rFonts w:ascii="Book Antiqua" w:hAnsi="Book Antiqua"/>
          <w:sz w:val="24"/>
          <w:szCs w:val="24"/>
          <w:lang w:val="es-ES"/>
        </w:rPr>
      </w:pPr>
      <w:r w:rsidRPr="000B5FE3">
        <w:rPr>
          <w:rFonts w:ascii="Book Antiqua" w:hAnsi="Book Antiqua"/>
          <w:sz w:val="24"/>
          <w:szCs w:val="24"/>
          <w:lang w:val="es-ES"/>
        </w:rPr>
        <w:t xml:space="preserve">La experiencia de diversas jurisdicciones en los Estados Unidos demuestra la importancia de contar con normativas que regulen las devoluciones. Si bien no existe una ley federal que dicte una política de devolución universal, muchos estados han establecido requisitos clave, especialmente en lo que respecta a la divulgación clara de las políticas de devolución. Estados como California, Connecticut, Florida, </w:t>
      </w:r>
      <w:proofErr w:type="spellStart"/>
      <w:r w:rsidRPr="000B5FE3">
        <w:rPr>
          <w:rFonts w:ascii="Book Antiqua" w:hAnsi="Book Antiqua"/>
          <w:sz w:val="24"/>
          <w:szCs w:val="24"/>
          <w:lang w:val="es-ES"/>
        </w:rPr>
        <w:t>Hawaii</w:t>
      </w:r>
      <w:proofErr w:type="spellEnd"/>
      <w:r w:rsidRPr="000B5FE3">
        <w:rPr>
          <w:rFonts w:ascii="Book Antiqua" w:hAnsi="Book Antiqua"/>
          <w:sz w:val="24"/>
          <w:szCs w:val="24"/>
          <w:lang w:val="es-ES"/>
        </w:rPr>
        <w:t xml:space="preserve">, Maryland, Massachusetts, Minnesota, Nueva Jersey, Nueva York, Ohio y Rhode Island, </w:t>
      </w:r>
      <w:r w:rsidRPr="000B5FE3">
        <w:rPr>
          <w:rFonts w:ascii="Book Antiqua" w:hAnsi="Book Antiqua"/>
          <w:sz w:val="24"/>
          <w:szCs w:val="24"/>
          <w:lang w:val="es-ES"/>
        </w:rPr>
        <w:lastRenderedPageBreak/>
        <w:t>por ejemplo, exigen que, si un comercio no publica visiblemente su política de devoluciones, debe ofrecer reembolsos completos dentro de un plazo determinado, generalmente de 30 a 60 días.  Esta propuesta de ley se alinea con la práctica generalizada de requerir que la devolución se realice dentro de un período de treinta (30) días a partir de la fecha de compra, estableciendo el recibo como documento fehaciente para este fin.  Además, se reconoce la flexibilidad para extender este término en situaciones de emergencia, lo cual es una consideración prudente ante eventos imprevistos.</w:t>
      </w:r>
    </w:p>
    <w:p w14:paraId="4AE119DD" w14:textId="77777777" w:rsidR="008D5726" w:rsidRDefault="008D5726" w:rsidP="000B5FE3">
      <w:pPr>
        <w:ind w:firstLine="720"/>
        <w:jc w:val="both"/>
        <w:rPr>
          <w:rFonts w:ascii="Book Antiqua" w:hAnsi="Book Antiqua"/>
          <w:sz w:val="24"/>
          <w:szCs w:val="24"/>
          <w:lang w:val="es-ES"/>
        </w:rPr>
      </w:pPr>
    </w:p>
    <w:p w14:paraId="0DEEA7F8" w14:textId="095D78A6" w:rsidR="008D5726" w:rsidRPr="008D5726" w:rsidRDefault="008D5726" w:rsidP="008D5726">
      <w:pPr>
        <w:ind w:firstLine="720"/>
        <w:jc w:val="both"/>
        <w:rPr>
          <w:rFonts w:ascii="Book Antiqua" w:hAnsi="Book Antiqua"/>
          <w:sz w:val="24"/>
          <w:szCs w:val="24"/>
          <w:lang w:val="es-ES"/>
        </w:rPr>
      </w:pPr>
      <w:r w:rsidRPr="008D5726">
        <w:rPr>
          <w:rFonts w:ascii="Book Antiqua" w:hAnsi="Book Antiqua"/>
          <w:sz w:val="24"/>
          <w:szCs w:val="24"/>
          <w:lang w:val="es-ES"/>
        </w:rPr>
        <w:t>La uniformidad en la política de devolución es crucial para la confianza del consumidor. Esta Ley establece que, para ser elegible, la mercancía no debe haber sido utilizada y debe presentarse con todas las etiquetas, empaques y accesorios originales, una práctica común y aceptada en la mayoría de los comercios para garantizar que el artículo pueda ser nuevamente puesto a la venta. En caso de que estas condiciones no se cumplan, la ley faculta al comercio a ejercer su discreción para aceptar la devolución bajo sus propios términos, lo que es consistente con la autonomía empresarial observada en otras jurisdicciones, siempre que la política sea transparente.</w:t>
      </w:r>
    </w:p>
    <w:p w14:paraId="1C726975" w14:textId="77777777" w:rsidR="008D5726" w:rsidRPr="008D5726" w:rsidRDefault="008D5726" w:rsidP="008D5726">
      <w:pPr>
        <w:jc w:val="both"/>
        <w:rPr>
          <w:rFonts w:ascii="Book Antiqua" w:hAnsi="Book Antiqua"/>
          <w:sz w:val="24"/>
          <w:szCs w:val="24"/>
          <w:lang w:val="es-ES"/>
        </w:rPr>
      </w:pPr>
    </w:p>
    <w:p w14:paraId="6C4469F8" w14:textId="5B8A5D19" w:rsidR="008D5726" w:rsidRPr="008D5726" w:rsidRDefault="008D5726" w:rsidP="008D5726">
      <w:pPr>
        <w:ind w:firstLine="720"/>
        <w:jc w:val="both"/>
        <w:rPr>
          <w:rFonts w:ascii="Book Antiqua" w:hAnsi="Book Antiqua"/>
          <w:sz w:val="24"/>
          <w:szCs w:val="24"/>
          <w:lang w:val="es-ES"/>
        </w:rPr>
      </w:pPr>
      <w:r w:rsidRPr="008D5726">
        <w:rPr>
          <w:rFonts w:ascii="Book Antiqua" w:hAnsi="Book Antiqua"/>
          <w:sz w:val="24"/>
          <w:szCs w:val="24"/>
          <w:lang w:val="es-ES"/>
        </w:rPr>
        <w:t>Un aspecto fundamental de esta Ley es la obligación del comercio de devolver el dinero en la misma forma de pago original.  Esta práctica es la norma en la mayoría de los comercios de los Estados Unidos, que buscan simplificar la contabilidad y reducir el fraude al reembolsar a través del método de pago original. Sin embargo, en el caso de que la mercancía haya sido utilizada, la Ley permite al comercio, a su discreción, emitir un crédito de tienda, lo cual también es una práctica extendida en EE. UU. para artículos que no pueden ser revendidos como nuevos. Es imperativo, no obstante, salvaguardar al consumidor en situaciones donde el bien adolezca de defectos, no cumpla con las representaciones divulgadas, no sirva para el propósito para el cual fue adquirido, o cuando se incumplan las disposiciones de la ley o la garantía.  En estos casos, la devolución del precio pagado es un derecho inalienable del consumidor, independientemente del uso del bien.</w:t>
      </w:r>
    </w:p>
    <w:p w14:paraId="1DF39094" w14:textId="77777777" w:rsidR="008D5726" w:rsidRPr="008D5726" w:rsidRDefault="008D5726" w:rsidP="008D5726">
      <w:pPr>
        <w:jc w:val="both"/>
        <w:rPr>
          <w:rFonts w:ascii="Book Antiqua" w:hAnsi="Book Antiqua"/>
          <w:sz w:val="24"/>
          <w:szCs w:val="24"/>
          <w:lang w:val="es-ES"/>
        </w:rPr>
      </w:pPr>
    </w:p>
    <w:p w14:paraId="6C040E8D" w14:textId="1A123F72" w:rsidR="008D5726" w:rsidRPr="008D5726" w:rsidRDefault="008D5726" w:rsidP="008B69CC">
      <w:pPr>
        <w:ind w:firstLine="720"/>
        <w:jc w:val="both"/>
        <w:rPr>
          <w:rFonts w:ascii="Book Antiqua" w:hAnsi="Book Antiqua"/>
          <w:sz w:val="24"/>
          <w:szCs w:val="24"/>
          <w:lang w:val="es-ES"/>
        </w:rPr>
      </w:pPr>
      <w:r w:rsidRPr="008D5726">
        <w:rPr>
          <w:rFonts w:ascii="Book Antiqua" w:hAnsi="Book Antiqua"/>
          <w:sz w:val="24"/>
          <w:szCs w:val="24"/>
          <w:lang w:val="es-ES"/>
        </w:rPr>
        <w:t xml:space="preserve">Además, la presente Ley aborda situaciones especiales que requieren una protección clara para el consumidor. En el caso de cancelación de eventos deportivos o artísticos por causas atribuibles al comercio, la devolución del 100% del monto pagado, incluyendo el Impuesto sobre Ventas y Uso (IVU) y otros cargos, es un estándar de protección al consumidor reconocido.  Retener estas cantidades es una práctica prohibida y desleal, sancionada en muchas jurisdicciones de EE. UU. bajo leyes de prácticas comerciales engañosas (UDAP), dado que el servicio contratado no fue provisto por culpa del organizador.  De igual forma, se establece la obligación de los comercios de cumplir con los plazos de entrega acordados para bienes no disponibles al momento de la compra.  Esta disposición se alinea con las regulaciones de la Comisión Federal de Comercio (FTC) en EE. UU., que exigen el envío de mercancías dentro del tiempo prometido y garantizan el derecho a un reembolso total si el comerciante incumple la fecha de entrega por causas propias. </w:t>
      </w:r>
    </w:p>
    <w:p w14:paraId="5E6D2C6A" w14:textId="7ABD50EE" w:rsidR="008D5726" w:rsidRPr="00E564E6" w:rsidRDefault="008D5726" w:rsidP="008D5726">
      <w:pPr>
        <w:ind w:firstLine="720"/>
        <w:jc w:val="both"/>
        <w:rPr>
          <w:rFonts w:ascii="Book Antiqua" w:hAnsi="Book Antiqua"/>
          <w:sz w:val="24"/>
          <w:szCs w:val="24"/>
          <w:lang w:val="es-ES"/>
        </w:rPr>
      </w:pPr>
      <w:r w:rsidRPr="008D5726">
        <w:rPr>
          <w:rFonts w:ascii="Book Antiqua" w:hAnsi="Book Antiqua"/>
          <w:sz w:val="24"/>
          <w:szCs w:val="24"/>
          <w:lang w:val="es-ES"/>
        </w:rPr>
        <w:lastRenderedPageBreak/>
        <w:t xml:space="preserve">Finalmente, esta Ley delega al Departamento de Asuntos del Consumidor (DACO) la jurisdicción para velar por su fiel cumplimiento y establecer penalidades, así como para la reglamentación </w:t>
      </w:r>
      <w:r w:rsidR="009B289F" w:rsidRPr="008D5726">
        <w:rPr>
          <w:rFonts w:ascii="Book Antiqua" w:hAnsi="Book Antiqua"/>
          <w:sz w:val="24"/>
          <w:szCs w:val="24"/>
          <w:lang w:val="es-ES"/>
        </w:rPr>
        <w:t>necesaria, asegurando</w:t>
      </w:r>
      <w:r w:rsidRPr="008D5726">
        <w:rPr>
          <w:rFonts w:ascii="Book Antiqua" w:hAnsi="Book Antiqua"/>
          <w:sz w:val="24"/>
          <w:szCs w:val="24"/>
          <w:lang w:val="es-ES"/>
        </w:rPr>
        <w:t xml:space="preserve"> así la efectiva aplicación de estas disposiciones en beneficio de todos los consumidores puertorriqueños. Con esta medida, Puerto Rico avanza hacia un mercado más justo, transparente y centrado en los derechos del consumidor, en consonancia con las mejores prácticas de protección al consumidor</w:t>
      </w:r>
      <w:r w:rsidR="009B289F">
        <w:rPr>
          <w:rFonts w:ascii="Book Antiqua" w:hAnsi="Book Antiqua"/>
          <w:sz w:val="24"/>
          <w:szCs w:val="24"/>
          <w:lang w:val="es-ES"/>
        </w:rPr>
        <w:t>.</w:t>
      </w:r>
      <w:r w:rsidRPr="008D5726">
        <w:rPr>
          <w:rFonts w:ascii="Book Antiqua" w:hAnsi="Book Antiqua"/>
          <w:sz w:val="24"/>
          <w:szCs w:val="24"/>
          <w:lang w:val="es-ES"/>
        </w:rPr>
        <w:t xml:space="preserve"> </w:t>
      </w:r>
    </w:p>
    <w:p w14:paraId="496F10DF" w14:textId="319363A8" w:rsidR="00EB49EF" w:rsidRPr="00E564E6" w:rsidRDefault="003676C0" w:rsidP="00EB49EF">
      <w:pPr>
        <w:jc w:val="both"/>
        <w:rPr>
          <w:rFonts w:ascii="Book Antiqua" w:hAnsi="Book Antiqua"/>
          <w:sz w:val="24"/>
          <w:szCs w:val="24"/>
          <w:lang w:val="es-ES"/>
        </w:rPr>
      </w:pPr>
      <w:r w:rsidRPr="00E564E6">
        <w:rPr>
          <w:rFonts w:ascii="Book Antiqua" w:hAnsi="Book Antiqua"/>
          <w:sz w:val="24"/>
          <w:szCs w:val="24"/>
          <w:lang w:val="es-ES"/>
        </w:rPr>
        <w:tab/>
      </w:r>
    </w:p>
    <w:p w14:paraId="508769C2" w14:textId="3F539C50" w:rsidR="003843AC" w:rsidRPr="00E564E6" w:rsidRDefault="005A27CB" w:rsidP="00BB2D32">
      <w:pPr>
        <w:suppressAutoHyphens/>
        <w:spacing w:line="480" w:lineRule="auto"/>
        <w:jc w:val="both"/>
        <w:rPr>
          <w:rFonts w:ascii="Book Antiqua" w:hAnsi="Book Antiqua"/>
          <w:i/>
          <w:sz w:val="24"/>
          <w:szCs w:val="24"/>
          <w:lang w:val="es-ES"/>
        </w:rPr>
      </w:pPr>
      <w:r w:rsidRPr="00E564E6">
        <w:rPr>
          <w:rFonts w:ascii="Book Antiqua" w:hAnsi="Book Antiqua"/>
          <w:i/>
          <w:sz w:val="24"/>
          <w:szCs w:val="24"/>
          <w:lang w:val="es-ES"/>
        </w:rPr>
        <w:t>DECR</w:t>
      </w:r>
      <w:r w:rsidR="00E5730F">
        <w:rPr>
          <w:rFonts w:ascii="Book Antiqua" w:hAnsi="Book Antiqua"/>
          <w:i/>
          <w:sz w:val="24"/>
          <w:szCs w:val="24"/>
          <w:lang w:val="es-ES"/>
        </w:rPr>
        <w:t>É</w:t>
      </w:r>
      <w:r w:rsidRPr="00E564E6">
        <w:rPr>
          <w:rFonts w:ascii="Book Antiqua" w:hAnsi="Book Antiqua"/>
          <w:i/>
          <w:sz w:val="24"/>
          <w:szCs w:val="24"/>
          <w:lang w:val="es-ES"/>
        </w:rPr>
        <w:t>T</w:t>
      </w:r>
      <w:r w:rsidR="00E5730F">
        <w:rPr>
          <w:rFonts w:ascii="Book Antiqua" w:hAnsi="Book Antiqua"/>
          <w:i/>
          <w:sz w:val="24"/>
          <w:szCs w:val="24"/>
          <w:lang w:val="es-ES"/>
        </w:rPr>
        <w:t>A</w:t>
      </w:r>
      <w:r w:rsidR="003843AC" w:rsidRPr="00E564E6">
        <w:rPr>
          <w:rFonts w:ascii="Book Antiqua" w:hAnsi="Book Antiqua"/>
          <w:i/>
          <w:sz w:val="24"/>
          <w:szCs w:val="24"/>
          <w:lang w:val="es-ES"/>
        </w:rPr>
        <w:t>SE POR LA</w:t>
      </w:r>
      <w:r w:rsidR="00A63B84" w:rsidRPr="00E564E6">
        <w:rPr>
          <w:rFonts w:ascii="Book Antiqua" w:hAnsi="Book Antiqua"/>
          <w:i/>
          <w:sz w:val="24"/>
          <w:szCs w:val="24"/>
          <w:lang w:val="es-ES"/>
        </w:rPr>
        <w:t xml:space="preserve"> </w:t>
      </w:r>
      <w:r w:rsidR="00700BEC" w:rsidRPr="00E564E6">
        <w:rPr>
          <w:rFonts w:ascii="Book Antiqua" w:hAnsi="Book Antiqua"/>
          <w:i/>
          <w:sz w:val="24"/>
          <w:szCs w:val="24"/>
          <w:lang w:val="es-ES"/>
        </w:rPr>
        <w:t>ASAMBLEA LEGISLATIVA DE PUERTO RICO</w:t>
      </w:r>
      <w:r w:rsidR="003843AC" w:rsidRPr="00E564E6">
        <w:rPr>
          <w:rFonts w:ascii="Book Antiqua" w:hAnsi="Book Antiqua"/>
          <w:i/>
          <w:sz w:val="24"/>
          <w:szCs w:val="24"/>
          <w:lang w:val="es-ES"/>
        </w:rPr>
        <w:t>:</w:t>
      </w:r>
    </w:p>
    <w:p w14:paraId="75F11150" w14:textId="77777777" w:rsidR="003843AC" w:rsidRPr="00E564E6" w:rsidRDefault="003843AC" w:rsidP="00BB2D32">
      <w:pPr>
        <w:pStyle w:val="BodyTextIndent"/>
        <w:spacing w:after="0" w:line="480" w:lineRule="auto"/>
        <w:ind w:left="0" w:firstLine="720"/>
        <w:jc w:val="both"/>
        <w:rPr>
          <w:rFonts w:ascii="Book Antiqua" w:hAnsi="Book Antiqua"/>
          <w:sz w:val="24"/>
          <w:szCs w:val="24"/>
          <w:lang w:val="es-ES"/>
        </w:rPr>
        <w:sectPr w:rsidR="003843AC" w:rsidRPr="00E564E6" w:rsidSect="00BB2D32">
          <w:headerReference w:type="even" r:id="rId7"/>
          <w:headerReference w:type="default" r:id="rId8"/>
          <w:headerReference w:type="first" r:id="rId9"/>
          <w:type w:val="continuous"/>
          <w:pgSz w:w="12240" w:h="15840" w:code="1"/>
          <w:pgMar w:top="1440" w:right="1440" w:bottom="1440" w:left="1440" w:header="720" w:footer="720" w:gutter="0"/>
          <w:cols w:space="720"/>
          <w:titlePg/>
        </w:sectPr>
      </w:pPr>
    </w:p>
    <w:p w14:paraId="3C322219" w14:textId="77777777" w:rsidR="005A27CB" w:rsidRPr="00E564E6" w:rsidRDefault="005A27CB" w:rsidP="00BB2D32">
      <w:pPr>
        <w:pStyle w:val="BodyTextIndent2"/>
        <w:spacing w:after="0"/>
        <w:ind w:left="0" w:firstLine="720"/>
        <w:jc w:val="both"/>
        <w:rPr>
          <w:rFonts w:ascii="Book Antiqua" w:hAnsi="Book Antiqua"/>
          <w:sz w:val="24"/>
          <w:szCs w:val="24"/>
          <w:lang w:val="es-ES"/>
        </w:rPr>
      </w:pPr>
      <w:r w:rsidRPr="00E564E6">
        <w:rPr>
          <w:rFonts w:ascii="Book Antiqua" w:hAnsi="Book Antiqua"/>
          <w:sz w:val="24"/>
          <w:szCs w:val="24"/>
          <w:lang w:val="es-ES"/>
        </w:rPr>
        <w:t xml:space="preserve">Artículo </w:t>
      </w:r>
      <w:r w:rsidR="004532F2" w:rsidRPr="00E564E6">
        <w:rPr>
          <w:rFonts w:ascii="Book Antiqua" w:hAnsi="Book Antiqua"/>
          <w:sz w:val="24"/>
          <w:szCs w:val="24"/>
          <w:lang w:val="es-ES"/>
        </w:rPr>
        <w:t>1.-</w:t>
      </w:r>
      <w:r w:rsidRPr="00E564E6">
        <w:rPr>
          <w:rFonts w:ascii="Book Antiqua" w:hAnsi="Book Antiqua"/>
          <w:sz w:val="24"/>
          <w:szCs w:val="24"/>
          <w:lang w:val="es-ES"/>
        </w:rPr>
        <w:t xml:space="preserve">Título </w:t>
      </w:r>
    </w:p>
    <w:p w14:paraId="6539B727" w14:textId="77777777" w:rsidR="00BE5664" w:rsidRDefault="005A27CB" w:rsidP="00EB49EF">
      <w:pPr>
        <w:pStyle w:val="BodyTextIndent2"/>
        <w:spacing w:after="0"/>
        <w:ind w:left="720"/>
        <w:jc w:val="both"/>
        <w:rPr>
          <w:rFonts w:ascii="Book Antiqua" w:hAnsi="Book Antiqua"/>
          <w:sz w:val="24"/>
          <w:szCs w:val="24"/>
          <w:lang w:val="es-ES"/>
        </w:rPr>
      </w:pPr>
      <w:r w:rsidRPr="00E564E6">
        <w:rPr>
          <w:rFonts w:ascii="Book Antiqua" w:hAnsi="Book Antiqua"/>
          <w:sz w:val="24"/>
          <w:szCs w:val="24"/>
          <w:lang w:val="es-ES"/>
        </w:rPr>
        <w:t>Esta Ley se conocerá, y podrá ser citada como “</w:t>
      </w:r>
      <w:r w:rsidR="00EB49EF" w:rsidRPr="00E564E6">
        <w:rPr>
          <w:rFonts w:ascii="Book Antiqua" w:hAnsi="Book Antiqua"/>
          <w:sz w:val="24"/>
          <w:szCs w:val="24"/>
          <w:lang w:val="es-ES"/>
        </w:rPr>
        <w:t xml:space="preserve">Ley de Devolución de </w:t>
      </w:r>
      <w:proofErr w:type="spellStart"/>
      <w:r w:rsidR="00EB49EF" w:rsidRPr="008A5FC1">
        <w:rPr>
          <w:rFonts w:ascii="Book Antiqua" w:hAnsi="Book Antiqua"/>
          <w:strike/>
          <w:sz w:val="24"/>
          <w:szCs w:val="24"/>
          <w:lang w:val="es-ES"/>
        </w:rPr>
        <w:t>Mercancias</w:t>
      </w:r>
      <w:proofErr w:type="spellEnd"/>
      <w:r w:rsidR="008A5FC1">
        <w:rPr>
          <w:rFonts w:ascii="Book Antiqua" w:hAnsi="Book Antiqua"/>
          <w:sz w:val="24"/>
          <w:szCs w:val="24"/>
          <w:lang w:val="es-ES"/>
        </w:rPr>
        <w:t xml:space="preserve"> </w:t>
      </w:r>
      <w:r w:rsidR="00BE5664">
        <w:rPr>
          <w:rFonts w:ascii="Book Antiqua" w:hAnsi="Book Antiqua"/>
          <w:i/>
          <w:iCs/>
          <w:sz w:val="24"/>
          <w:szCs w:val="24"/>
          <w:u w:val="single"/>
          <w:lang w:val="es-ES"/>
        </w:rPr>
        <w:t>Mercancías</w:t>
      </w:r>
      <w:r w:rsidR="00EB49EF" w:rsidRPr="00E564E6">
        <w:rPr>
          <w:rFonts w:ascii="Book Antiqua" w:hAnsi="Book Antiqua"/>
          <w:sz w:val="24"/>
          <w:szCs w:val="24"/>
          <w:lang w:val="es-ES"/>
        </w:rPr>
        <w:t>”.</w:t>
      </w:r>
      <w:r w:rsidRPr="00E564E6">
        <w:rPr>
          <w:rFonts w:ascii="Book Antiqua" w:hAnsi="Book Antiqua"/>
          <w:sz w:val="24"/>
          <w:szCs w:val="24"/>
          <w:lang w:val="es-ES"/>
        </w:rPr>
        <w:t xml:space="preserve"> </w:t>
      </w:r>
    </w:p>
    <w:p w14:paraId="26C637E5" w14:textId="646DD964" w:rsidR="00FA67AD" w:rsidRPr="00E564E6" w:rsidRDefault="005A27CB" w:rsidP="00EB49EF">
      <w:pPr>
        <w:pStyle w:val="BodyTextIndent2"/>
        <w:spacing w:after="0"/>
        <w:ind w:left="720"/>
        <w:jc w:val="both"/>
        <w:rPr>
          <w:rFonts w:ascii="Book Antiqua" w:hAnsi="Book Antiqua"/>
          <w:sz w:val="24"/>
          <w:szCs w:val="24"/>
          <w:lang w:val="es-ES"/>
        </w:rPr>
      </w:pPr>
      <w:r w:rsidRPr="00E564E6">
        <w:rPr>
          <w:rFonts w:ascii="Book Antiqua" w:hAnsi="Book Antiqua"/>
          <w:sz w:val="24"/>
          <w:szCs w:val="24"/>
          <w:lang w:val="es-ES"/>
        </w:rPr>
        <w:t xml:space="preserve">Artículo </w:t>
      </w:r>
      <w:r w:rsidR="003843AC" w:rsidRPr="00E564E6">
        <w:rPr>
          <w:rFonts w:ascii="Book Antiqua" w:hAnsi="Book Antiqua"/>
          <w:sz w:val="24"/>
          <w:szCs w:val="24"/>
          <w:lang w:val="es-ES"/>
        </w:rPr>
        <w:t>2.-</w:t>
      </w:r>
      <w:r w:rsidR="00281443" w:rsidRPr="00E564E6">
        <w:rPr>
          <w:rFonts w:ascii="Book Antiqua" w:hAnsi="Book Antiqua"/>
          <w:sz w:val="24"/>
          <w:szCs w:val="24"/>
          <w:lang w:val="es-ES"/>
        </w:rPr>
        <w:t xml:space="preserve"> </w:t>
      </w:r>
      <w:r w:rsidR="00FA67AD" w:rsidRPr="00E564E6">
        <w:rPr>
          <w:rFonts w:ascii="Book Antiqua" w:hAnsi="Book Antiqua"/>
          <w:sz w:val="24"/>
          <w:szCs w:val="24"/>
          <w:lang w:val="es-ES"/>
        </w:rPr>
        <w:t>Definiciones</w:t>
      </w:r>
    </w:p>
    <w:p w14:paraId="1D5B1DF1" w14:textId="77777777" w:rsidR="00281443" w:rsidRPr="00E564E6" w:rsidRDefault="00FA67AD" w:rsidP="00281443">
      <w:pPr>
        <w:pStyle w:val="BodyTextIndent2"/>
        <w:spacing w:after="0"/>
        <w:ind w:left="0" w:firstLine="720"/>
        <w:jc w:val="both"/>
        <w:rPr>
          <w:rFonts w:ascii="Book Antiqua" w:hAnsi="Book Antiqua"/>
          <w:sz w:val="24"/>
          <w:szCs w:val="24"/>
          <w:lang w:val="es-ES"/>
        </w:rPr>
      </w:pPr>
      <w:r w:rsidRPr="00E564E6">
        <w:rPr>
          <w:rFonts w:ascii="Book Antiqua" w:hAnsi="Book Antiqua"/>
          <w:sz w:val="24"/>
          <w:szCs w:val="24"/>
          <w:lang w:val="es-ES"/>
        </w:rPr>
        <w:t xml:space="preserve">Para el propósito de la presente Ley, las palabras que se </w:t>
      </w:r>
      <w:r w:rsidR="00281443" w:rsidRPr="00E564E6">
        <w:rPr>
          <w:rFonts w:ascii="Book Antiqua" w:hAnsi="Book Antiqua"/>
          <w:sz w:val="24"/>
          <w:szCs w:val="24"/>
          <w:lang w:val="es-ES"/>
        </w:rPr>
        <w:t>exponen</w:t>
      </w:r>
      <w:r w:rsidRPr="00E564E6">
        <w:rPr>
          <w:rFonts w:ascii="Book Antiqua" w:hAnsi="Book Antiqua"/>
          <w:sz w:val="24"/>
          <w:szCs w:val="24"/>
          <w:lang w:val="es-ES"/>
        </w:rPr>
        <w:t xml:space="preserve"> a continuación tendrán el siguiente significado: </w:t>
      </w:r>
    </w:p>
    <w:p w14:paraId="301D4307" w14:textId="77777777" w:rsidR="00C63D31" w:rsidRPr="00E564E6" w:rsidRDefault="00DE7F05" w:rsidP="008A03A4">
      <w:pPr>
        <w:pStyle w:val="BodyTextIndent2"/>
        <w:numPr>
          <w:ilvl w:val="0"/>
          <w:numId w:val="3"/>
        </w:numPr>
        <w:spacing w:after="0"/>
        <w:ind w:left="1440" w:hanging="720"/>
        <w:jc w:val="both"/>
        <w:rPr>
          <w:rFonts w:ascii="Book Antiqua" w:hAnsi="Book Antiqua"/>
          <w:sz w:val="24"/>
          <w:szCs w:val="24"/>
          <w:lang w:val="es-ES"/>
        </w:rPr>
      </w:pPr>
      <w:r w:rsidRPr="00E564E6">
        <w:rPr>
          <w:rFonts w:ascii="Book Antiqua" w:hAnsi="Book Antiqua"/>
          <w:sz w:val="24"/>
          <w:szCs w:val="24"/>
          <w:lang w:val="es-ES"/>
        </w:rPr>
        <w:t xml:space="preserve">Comercio o Negocio: </w:t>
      </w:r>
      <w:r w:rsidR="00C63D31" w:rsidRPr="00E564E6">
        <w:rPr>
          <w:rFonts w:ascii="Book Antiqua" w:hAnsi="Book Antiqua"/>
          <w:sz w:val="24"/>
          <w:szCs w:val="24"/>
          <w:lang w:val="es-ES"/>
        </w:rPr>
        <w:t xml:space="preserve">toda persona natural o jurídica, proveedora de bienes y servicios que, por sí misma o a través de un oficial, agente, empleado, vendedor o representante del vendedor, realiza transacciones comerciales y ofrece para la venta o arrendamiento bienes o servicios a consumidores en Puerto Rico. </w:t>
      </w:r>
    </w:p>
    <w:p w14:paraId="2FBCA4F7" w14:textId="0980DFFB" w:rsidR="00DE7F05" w:rsidRPr="00E564E6" w:rsidRDefault="00DE7F05" w:rsidP="008A03A4">
      <w:pPr>
        <w:pStyle w:val="BodyTextIndent2"/>
        <w:numPr>
          <w:ilvl w:val="0"/>
          <w:numId w:val="3"/>
        </w:numPr>
        <w:spacing w:after="0"/>
        <w:ind w:left="1440" w:hanging="720"/>
        <w:jc w:val="both"/>
        <w:rPr>
          <w:rFonts w:ascii="Book Antiqua" w:hAnsi="Book Antiqua"/>
          <w:sz w:val="24"/>
          <w:szCs w:val="24"/>
          <w:lang w:val="es-ES"/>
        </w:rPr>
      </w:pPr>
      <w:r w:rsidRPr="00E564E6">
        <w:rPr>
          <w:rFonts w:ascii="Book Antiqua" w:hAnsi="Book Antiqua"/>
          <w:sz w:val="24"/>
          <w:szCs w:val="24"/>
          <w:lang w:val="es-ES"/>
        </w:rPr>
        <w:t xml:space="preserve">Consumidor: significará cualquier persona natural o jurídica quien, voluntariamente, realice alguna transacción de negocios con un comercio, a cambio de recibir algún bien o servicio. </w:t>
      </w:r>
    </w:p>
    <w:p w14:paraId="731163DB" w14:textId="77777777" w:rsidR="00A94EE4" w:rsidRPr="00E564E6" w:rsidRDefault="00A94EE4" w:rsidP="00AA2591">
      <w:pPr>
        <w:pStyle w:val="BodyTextIndent2"/>
        <w:numPr>
          <w:ilvl w:val="0"/>
          <w:numId w:val="3"/>
        </w:numPr>
        <w:spacing w:after="0"/>
        <w:ind w:left="1440" w:hanging="720"/>
        <w:jc w:val="both"/>
        <w:rPr>
          <w:rFonts w:ascii="Book Antiqua" w:hAnsi="Book Antiqua"/>
          <w:sz w:val="24"/>
          <w:szCs w:val="24"/>
          <w:lang w:val="es-ES"/>
        </w:rPr>
      </w:pPr>
      <w:r w:rsidRPr="00E564E6">
        <w:rPr>
          <w:rFonts w:ascii="Book Antiqua" w:hAnsi="Book Antiqua"/>
          <w:sz w:val="24"/>
          <w:szCs w:val="24"/>
          <w:lang w:val="es-ES"/>
        </w:rPr>
        <w:t xml:space="preserve">Devolución: significará la acción de un consumidor de devolver la mercancía adquirida en determinado comercio, por voluntad propia o por alguna razón accesoria. </w:t>
      </w:r>
    </w:p>
    <w:p w14:paraId="7D30B760" w14:textId="77777777" w:rsidR="00A94EE4" w:rsidRPr="00E564E6" w:rsidRDefault="00A94EE4" w:rsidP="00AA2591">
      <w:pPr>
        <w:pStyle w:val="BodyTextIndent2"/>
        <w:numPr>
          <w:ilvl w:val="0"/>
          <w:numId w:val="3"/>
        </w:numPr>
        <w:spacing w:after="0"/>
        <w:ind w:left="1440" w:hanging="720"/>
        <w:jc w:val="both"/>
        <w:rPr>
          <w:rFonts w:ascii="Book Antiqua" w:hAnsi="Book Antiqua"/>
          <w:sz w:val="24"/>
          <w:szCs w:val="24"/>
          <w:lang w:val="es-ES"/>
        </w:rPr>
      </w:pPr>
      <w:r w:rsidRPr="00E564E6">
        <w:rPr>
          <w:rFonts w:ascii="Book Antiqua" w:hAnsi="Book Antiqua"/>
          <w:sz w:val="24"/>
          <w:szCs w:val="24"/>
          <w:lang w:val="es-ES"/>
        </w:rPr>
        <w:lastRenderedPageBreak/>
        <w:t xml:space="preserve">Mercancía: significará el bien adquirido por un consumidor, por el que pagó la correspondiente cuantía. Este término incluye bienes tangibles, o el recibo de algún servicio. </w:t>
      </w:r>
    </w:p>
    <w:p w14:paraId="50F7D097" w14:textId="2F550FAA" w:rsidR="00DE7F05" w:rsidRPr="00E564E6" w:rsidRDefault="00DE7F05" w:rsidP="00AA2591">
      <w:pPr>
        <w:pStyle w:val="BodyTextIndent2"/>
        <w:numPr>
          <w:ilvl w:val="0"/>
          <w:numId w:val="3"/>
        </w:numPr>
        <w:spacing w:after="0"/>
        <w:ind w:left="1440" w:hanging="720"/>
        <w:jc w:val="both"/>
        <w:rPr>
          <w:rFonts w:ascii="Book Antiqua" w:hAnsi="Book Antiqua"/>
          <w:sz w:val="24"/>
          <w:szCs w:val="24"/>
          <w:lang w:val="es-ES"/>
        </w:rPr>
      </w:pPr>
      <w:r w:rsidRPr="00E564E6">
        <w:rPr>
          <w:rFonts w:ascii="Book Antiqua" w:hAnsi="Book Antiqua"/>
          <w:sz w:val="24"/>
          <w:szCs w:val="24"/>
          <w:lang w:val="es-ES"/>
        </w:rPr>
        <w:t xml:space="preserve">Recibo de Compra: </w:t>
      </w:r>
      <w:r w:rsidR="00F00DB1" w:rsidRPr="00E564E6">
        <w:rPr>
          <w:rFonts w:ascii="Book Antiqua" w:hAnsi="Book Antiqua"/>
          <w:sz w:val="24"/>
          <w:szCs w:val="24"/>
          <w:lang w:val="es-ES"/>
        </w:rPr>
        <w:t>documento, impreso o digital, que expide el comerciante al consumidor, al efectuarse el pago de un bien o servicio por cualquier medio. En el recibo debe constar, legiblemente la hora y fecha de la transacción, la naturaleza del producto o servicio, la persona o entidad que recibe el pago, la cantidad pagada y el método de pago usado. El recibo debe garantizar la preservación de la información por un (1) año, o por el término que se extienda la garantía del bien adquirido y/o servicio rendido, lo que sea mayor.</w:t>
      </w:r>
    </w:p>
    <w:p w14:paraId="4E0A0E4A" w14:textId="74E70381" w:rsidR="003843AC" w:rsidRPr="00E564E6" w:rsidRDefault="00FA67AD" w:rsidP="00BB2D32">
      <w:pPr>
        <w:pStyle w:val="BodyTextIndent2"/>
        <w:spacing w:after="0"/>
        <w:ind w:left="0" w:firstLine="720"/>
        <w:jc w:val="both"/>
        <w:rPr>
          <w:rFonts w:ascii="Book Antiqua" w:hAnsi="Book Antiqua"/>
          <w:sz w:val="24"/>
          <w:szCs w:val="24"/>
          <w:lang w:val="es-ES"/>
        </w:rPr>
      </w:pPr>
      <w:r w:rsidRPr="00E564E6">
        <w:rPr>
          <w:rFonts w:ascii="Book Antiqua" w:hAnsi="Book Antiqua"/>
          <w:sz w:val="24"/>
          <w:szCs w:val="24"/>
          <w:lang w:val="es-ES"/>
        </w:rPr>
        <w:t xml:space="preserve">Artículo </w:t>
      </w:r>
      <w:r w:rsidR="008A61FD">
        <w:rPr>
          <w:rFonts w:ascii="Book Antiqua" w:hAnsi="Book Antiqua"/>
          <w:sz w:val="24"/>
          <w:szCs w:val="24"/>
          <w:lang w:val="es-ES"/>
        </w:rPr>
        <w:t>3</w:t>
      </w:r>
      <w:r w:rsidRPr="00E564E6">
        <w:rPr>
          <w:rFonts w:ascii="Book Antiqua" w:hAnsi="Book Antiqua"/>
          <w:sz w:val="24"/>
          <w:szCs w:val="24"/>
          <w:lang w:val="es-ES"/>
        </w:rPr>
        <w:t>.-</w:t>
      </w:r>
      <w:r w:rsidR="006A3972" w:rsidRPr="00E564E6">
        <w:rPr>
          <w:rFonts w:ascii="Book Antiqua" w:hAnsi="Book Antiqua"/>
          <w:sz w:val="24"/>
          <w:szCs w:val="24"/>
          <w:lang w:val="es-ES"/>
        </w:rPr>
        <w:t xml:space="preserve">Proceso para Devolución de </w:t>
      </w:r>
      <w:r w:rsidR="003D3ED0" w:rsidRPr="00E564E6">
        <w:rPr>
          <w:rFonts w:ascii="Book Antiqua" w:hAnsi="Book Antiqua"/>
          <w:sz w:val="24"/>
          <w:szCs w:val="24"/>
          <w:lang w:val="es-ES"/>
        </w:rPr>
        <w:t>Mercancía</w:t>
      </w:r>
    </w:p>
    <w:p w14:paraId="7C74C464" w14:textId="1F282566" w:rsidR="009F5743" w:rsidRPr="00E564E6" w:rsidRDefault="006A3972" w:rsidP="006A3972">
      <w:pPr>
        <w:pStyle w:val="BodyTextIndent2"/>
        <w:spacing w:after="0"/>
        <w:ind w:firstLine="360"/>
        <w:jc w:val="both"/>
        <w:rPr>
          <w:rFonts w:ascii="Book Antiqua" w:hAnsi="Book Antiqua"/>
          <w:sz w:val="24"/>
          <w:szCs w:val="24"/>
          <w:lang w:val="es-ES"/>
        </w:rPr>
      </w:pPr>
      <w:r w:rsidRPr="00E564E6">
        <w:rPr>
          <w:rFonts w:ascii="Book Antiqua" w:hAnsi="Book Antiqua"/>
          <w:sz w:val="24"/>
          <w:szCs w:val="24"/>
          <w:lang w:val="es-ES"/>
        </w:rPr>
        <w:t>La devolución</w:t>
      </w:r>
      <w:r w:rsidR="002F21ED" w:rsidRPr="00E564E6">
        <w:rPr>
          <w:rFonts w:ascii="Book Antiqua" w:hAnsi="Book Antiqua"/>
          <w:sz w:val="24"/>
          <w:szCs w:val="24"/>
          <w:lang w:val="es-ES"/>
        </w:rPr>
        <w:t xml:space="preserve"> deberá ser realizada dentro de un periodo de treinta (30) días, contados a partir de la fecha de compra</w:t>
      </w:r>
      <w:r w:rsidR="007725D4" w:rsidRPr="00E564E6">
        <w:rPr>
          <w:rFonts w:ascii="Book Antiqua" w:hAnsi="Book Antiqua"/>
          <w:sz w:val="24"/>
          <w:szCs w:val="24"/>
          <w:lang w:val="es-ES"/>
        </w:rPr>
        <w:t>. Dicho término podrá ser extendido por el comerciante o mediante orden del Departamento de Asuntos del Consumidor cuando sea declarada un estado de emergencia por el Gobierno de Puerto Rico.</w:t>
      </w:r>
      <w:r w:rsidR="002F21ED" w:rsidRPr="00E564E6">
        <w:rPr>
          <w:rFonts w:ascii="Book Antiqua" w:hAnsi="Book Antiqua"/>
          <w:sz w:val="24"/>
          <w:szCs w:val="24"/>
          <w:lang w:val="es-ES"/>
        </w:rPr>
        <w:t xml:space="preserve"> A tales fines el recibo de compra constituirá el documento fehaciente para determinar dicha fecha y computar el término.</w:t>
      </w:r>
      <w:r w:rsidR="009F5743" w:rsidRPr="00E564E6">
        <w:rPr>
          <w:rFonts w:ascii="Book Antiqua" w:hAnsi="Book Antiqua"/>
          <w:sz w:val="24"/>
          <w:szCs w:val="24"/>
          <w:lang w:val="es-ES"/>
        </w:rPr>
        <w:t xml:space="preserve"> De no tener el recibo de compra, el comercio, puede aceptar realizar la transacción bajo sus términos y condiciones.</w:t>
      </w:r>
    </w:p>
    <w:p w14:paraId="279E3763" w14:textId="43430071" w:rsidR="002F21ED" w:rsidRPr="00E564E6" w:rsidRDefault="002F21ED" w:rsidP="006A3972">
      <w:pPr>
        <w:pStyle w:val="BodyTextIndent2"/>
        <w:spacing w:after="0"/>
        <w:ind w:firstLine="360"/>
        <w:jc w:val="both"/>
        <w:rPr>
          <w:rFonts w:ascii="Book Antiqua" w:hAnsi="Book Antiqua"/>
          <w:sz w:val="24"/>
          <w:szCs w:val="24"/>
          <w:lang w:val="es-ES"/>
        </w:rPr>
      </w:pPr>
      <w:r w:rsidRPr="00E564E6">
        <w:rPr>
          <w:rFonts w:ascii="Book Antiqua" w:hAnsi="Book Antiqua"/>
          <w:sz w:val="24"/>
          <w:szCs w:val="24"/>
          <w:lang w:val="es-ES"/>
        </w:rPr>
        <w:t xml:space="preserve"> </w:t>
      </w:r>
      <w:r w:rsidR="00FA67AD" w:rsidRPr="00E564E6">
        <w:rPr>
          <w:rFonts w:ascii="Book Antiqua" w:hAnsi="Book Antiqua"/>
          <w:sz w:val="24"/>
          <w:szCs w:val="24"/>
          <w:lang w:val="es-ES"/>
        </w:rPr>
        <w:t>Si el término de treinta (30) días venciera en algún día que el comercio no esté en operaciones, la fecha de vencimiento será automáticamente extendida al próximo día laborable</w:t>
      </w:r>
      <w:r w:rsidR="00FF5282" w:rsidRPr="00E564E6">
        <w:rPr>
          <w:rFonts w:ascii="Book Antiqua" w:hAnsi="Book Antiqua"/>
          <w:sz w:val="24"/>
          <w:szCs w:val="24"/>
          <w:lang w:val="es-ES"/>
        </w:rPr>
        <w:t xml:space="preserve">. </w:t>
      </w:r>
    </w:p>
    <w:p w14:paraId="1E52312A" w14:textId="687463F2" w:rsidR="00EC1E85" w:rsidRPr="00E564E6" w:rsidRDefault="000F5E37" w:rsidP="00B94A16">
      <w:pPr>
        <w:pStyle w:val="BodyTextIndent2"/>
        <w:spacing w:after="0"/>
        <w:ind w:firstLine="360"/>
        <w:jc w:val="both"/>
        <w:rPr>
          <w:rFonts w:ascii="Book Antiqua" w:hAnsi="Book Antiqua"/>
          <w:sz w:val="24"/>
          <w:szCs w:val="24"/>
          <w:lang w:val="es-ES"/>
        </w:rPr>
      </w:pPr>
      <w:r w:rsidRPr="00E564E6">
        <w:rPr>
          <w:rFonts w:ascii="Book Antiqua" w:hAnsi="Book Antiqua"/>
          <w:sz w:val="24"/>
          <w:szCs w:val="24"/>
          <w:lang w:val="es-ES"/>
        </w:rPr>
        <w:lastRenderedPageBreak/>
        <w:t>Para que la devolución sea elegible, la mercancía no debe haber sido utilizada y debe presentarse con todas las etiquetas, empaques y accesorios originales con los que fue adquirida. Si el artículo no cumple con estas condiciones, el consumidor no tendrá derecho a un reembolso, a menos que el comercio, a su exclusiva discreción, decida aceptar la devolución bajo sus propios términos y condiciones.</w:t>
      </w:r>
    </w:p>
    <w:p w14:paraId="3AE9991F" w14:textId="77777777" w:rsidR="00AE43A4" w:rsidRPr="00E564E6" w:rsidRDefault="000A589A" w:rsidP="000A589A">
      <w:pPr>
        <w:pStyle w:val="BodyTextIndent2"/>
        <w:ind w:firstLine="720"/>
        <w:jc w:val="both"/>
        <w:rPr>
          <w:rFonts w:ascii="Book Antiqua" w:hAnsi="Book Antiqua"/>
          <w:sz w:val="24"/>
          <w:szCs w:val="24"/>
          <w:lang w:val="es-ES"/>
        </w:rPr>
      </w:pPr>
      <w:r w:rsidRPr="00E564E6">
        <w:rPr>
          <w:rFonts w:ascii="Book Antiqua" w:hAnsi="Book Antiqua"/>
          <w:sz w:val="24"/>
          <w:szCs w:val="24"/>
          <w:lang w:val="es-ES"/>
        </w:rPr>
        <w:t>El reembolso se efectuará utilizando el método de pago original de la transacción</w:t>
      </w:r>
      <w:r w:rsidR="0081463E" w:rsidRPr="00E564E6">
        <w:rPr>
          <w:rFonts w:ascii="Book Antiqua" w:hAnsi="Book Antiqua"/>
          <w:sz w:val="24"/>
          <w:szCs w:val="24"/>
          <w:lang w:val="es-ES"/>
        </w:rPr>
        <w:t xml:space="preserve"> excepto el consumidor </w:t>
      </w:r>
      <w:r w:rsidR="00AE43A4" w:rsidRPr="00E564E6">
        <w:rPr>
          <w:rFonts w:ascii="Book Antiqua" w:hAnsi="Book Antiqua"/>
          <w:sz w:val="24"/>
          <w:szCs w:val="24"/>
          <w:lang w:val="es-ES"/>
        </w:rPr>
        <w:t>acepte un crédito de tienda.</w:t>
      </w:r>
    </w:p>
    <w:p w14:paraId="37B20E22" w14:textId="362F373A" w:rsidR="00B94A16" w:rsidRPr="00E564E6" w:rsidRDefault="000A589A" w:rsidP="00B94A16">
      <w:pPr>
        <w:pStyle w:val="BodyTextIndent2"/>
        <w:ind w:firstLine="720"/>
        <w:jc w:val="both"/>
        <w:rPr>
          <w:rFonts w:ascii="Book Antiqua" w:hAnsi="Book Antiqua"/>
          <w:sz w:val="24"/>
          <w:szCs w:val="24"/>
          <w:lang w:val="es-ES"/>
        </w:rPr>
      </w:pPr>
      <w:r w:rsidRPr="00E564E6">
        <w:rPr>
          <w:rFonts w:ascii="Book Antiqua" w:hAnsi="Book Antiqua"/>
          <w:sz w:val="24"/>
          <w:szCs w:val="24"/>
          <w:lang w:val="es-ES"/>
        </w:rPr>
        <w:t xml:space="preserve"> En los casos en que la mercancía haya sido utilizada, el establecimiento se reserva la facultad de procesar un reembolso o, en su lugar, emitir un crédito de tienda válido exclusivamente para compras futuras en el mismo comercio.</w:t>
      </w:r>
      <w:r w:rsidR="00B94A16" w:rsidRPr="00E564E6">
        <w:rPr>
          <w:rFonts w:ascii="Book Antiqua" w:hAnsi="Book Antiqua"/>
          <w:sz w:val="24"/>
          <w:szCs w:val="24"/>
          <w:lang w:val="es-ES"/>
        </w:rPr>
        <w:t xml:space="preserve"> No obstante, un comerciante no podrá negarle, </w:t>
      </w:r>
      <w:r w:rsidR="00155D63" w:rsidRPr="00E564E6">
        <w:rPr>
          <w:rFonts w:ascii="Book Antiqua" w:hAnsi="Book Antiqua"/>
          <w:sz w:val="24"/>
          <w:szCs w:val="24"/>
          <w:lang w:val="es-ES"/>
        </w:rPr>
        <w:t>en ninguna circunstancia</w:t>
      </w:r>
      <w:r w:rsidR="00B94A16" w:rsidRPr="00E564E6">
        <w:rPr>
          <w:rFonts w:ascii="Book Antiqua" w:hAnsi="Book Antiqua"/>
          <w:sz w:val="24"/>
          <w:szCs w:val="24"/>
          <w:lang w:val="es-ES"/>
        </w:rPr>
        <w:t xml:space="preserve">, la devolución del precio pagado por el consumidor, cuando el bien vendido: </w:t>
      </w:r>
    </w:p>
    <w:p w14:paraId="44D4FD2D" w14:textId="77777777" w:rsidR="00B94A16" w:rsidRPr="00E564E6" w:rsidRDefault="00B94A16" w:rsidP="00B94A16">
      <w:pPr>
        <w:pStyle w:val="BodyTextIndent2"/>
        <w:ind w:firstLine="720"/>
        <w:jc w:val="both"/>
        <w:rPr>
          <w:rFonts w:ascii="Book Antiqua" w:hAnsi="Book Antiqua"/>
          <w:sz w:val="24"/>
          <w:szCs w:val="24"/>
          <w:lang w:val="es-ES"/>
        </w:rPr>
      </w:pPr>
      <w:r w:rsidRPr="00E564E6">
        <w:rPr>
          <w:rFonts w:ascii="Book Antiqua" w:hAnsi="Book Antiqua"/>
          <w:sz w:val="24"/>
          <w:szCs w:val="24"/>
          <w:lang w:val="es-ES"/>
        </w:rPr>
        <w:t>a.</w:t>
      </w:r>
      <w:r w:rsidRPr="00E564E6">
        <w:rPr>
          <w:rFonts w:ascii="Book Antiqua" w:hAnsi="Book Antiqua"/>
          <w:sz w:val="24"/>
          <w:szCs w:val="24"/>
          <w:lang w:val="es-ES"/>
        </w:rPr>
        <w:tab/>
        <w:t>Adolezca de algún defecto.</w:t>
      </w:r>
    </w:p>
    <w:p w14:paraId="3A01847C" w14:textId="77777777" w:rsidR="00B94A16" w:rsidRPr="00E564E6" w:rsidRDefault="00B94A16" w:rsidP="00B94A16">
      <w:pPr>
        <w:pStyle w:val="BodyTextIndent2"/>
        <w:ind w:firstLine="720"/>
        <w:jc w:val="both"/>
        <w:rPr>
          <w:rFonts w:ascii="Book Antiqua" w:hAnsi="Book Antiqua"/>
          <w:sz w:val="24"/>
          <w:szCs w:val="24"/>
          <w:lang w:val="es-ES"/>
        </w:rPr>
      </w:pPr>
      <w:r w:rsidRPr="00E564E6">
        <w:rPr>
          <w:rFonts w:ascii="Book Antiqua" w:hAnsi="Book Antiqua"/>
          <w:sz w:val="24"/>
          <w:szCs w:val="24"/>
          <w:lang w:val="es-ES"/>
        </w:rPr>
        <w:t>b.</w:t>
      </w:r>
      <w:r w:rsidRPr="00E564E6">
        <w:rPr>
          <w:rFonts w:ascii="Book Antiqua" w:hAnsi="Book Antiqua"/>
          <w:sz w:val="24"/>
          <w:szCs w:val="24"/>
          <w:lang w:val="es-ES"/>
        </w:rPr>
        <w:tab/>
        <w:t xml:space="preserve">No cumpla con las representaciones que fueron divulgadas y que motivaron al consumidor a contratar con un comerciante </w:t>
      </w:r>
    </w:p>
    <w:p w14:paraId="67445A6B" w14:textId="77777777" w:rsidR="00B94A16" w:rsidRPr="00E564E6" w:rsidRDefault="00B94A16" w:rsidP="00B94A16">
      <w:pPr>
        <w:pStyle w:val="BodyTextIndent2"/>
        <w:ind w:firstLine="720"/>
        <w:jc w:val="both"/>
        <w:rPr>
          <w:rFonts w:ascii="Book Antiqua" w:hAnsi="Book Antiqua"/>
          <w:sz w:val="24"/>
          <w:szCs w:val="24"/>
          <w:lang w:val="es-ES"/>
        </w:rPr>
      </w:pPr>
      <w:r w:rsidRPr="00E564E6">
        <w:rPr>
          <w:rFonts w:ascii="Book Antiqua" w:hAnsi="Book Antiqua"/>
          <w:sz w:val="24"/>
          <w:szCs w:val="24"/>
          <w:lang w:val="es-ES"/>
        </w:rPr>
        <w:t>c.</w:t>
      </w:r>
      <w:r w:rsidRPr="00E564E6">
        <w:rPr>
          <w:rFonts w:ascii="Book Antiqua" w:hAnsi="Book Antiqua"/>
          <w:sz w:val="24"/>
          <w:szCs w:val="24"/>
          <w:lang w:val="es-ES"/>
        </w:rPr>
        <w:tab/>
        <w:t>No sirva para el propósito para el cual fue adquirido</w:t>
      </w:r>
    </w:p>
    <w:p w14:paraId="23587A24" w14:textId="0C0AF27F" w:rsidR="000A589A" w:rsidRPr="00E564E6" w:rsidRDefault="00B94A16" w:rsidP="00B94A16">
      <w:pPr>
        <w:pStyle w:val="BodyTextIndent2"/>
        <w:ind w:firstLine="720"/>
        <w:jc w:val="both"/>
        <w:rPr>
          <w:rFonts w:ascii="Book Antiqua" w:hAnsi="Book Antiqua"/>
          <w:sz w:val="24"/>
          <w:szCs w:val="24"/>
          <w:lang w:val="es-ES"/>
        </w:rPr>
      </w:pPr>
      <w:r w:rsidRPr="00E564E6">
        <w:rPr>
          <w:rFonts w:ascii="Book Antiqua" w:hAnsi="Book Antiqua"/>
          <w:sz w:val="24"/>
          <w:szCs w:val="24"/>
          <w:lang w:val="es-ES"/>
        </w:rPr>
        <w:t>d.</w:t>
      </w:r>
      <w:r w:rsidRPr="00E564E6">
        <w:rPr>
          <w:rFonts w:ascii="Book Antiqua" w:hAnsi="Book Antiqua"/>
          <w:sz w:val="24"/>
          <w:szCs w:val="24"/>
          <w:lang w:val="es-ES"/>
        </w:rPr>
        <w:tab/>
        <w:t xml:space="preserve">Cuando en el proceso de contratación o duración la vigencia de la </w:t>
      </w:r>
      <w:r w:rsidR="00B719AE" w:rsidRPr="00E564E6">
        <w:rPr>
          <w:rFonts w:ascii="Book Antiqua" w:hAnsi="Book Antiqua"/>
          <w:sz w:val="24"/>
          <w:szCs w:val="24"/>
          <w:lang w:val="es-ES"/>
        </w:rPr>
        <w:t>garantía</w:t>
      </w:r>
      <w:r w:rsidRPr="00E564E6">
        <w:rPr>
          <w:rFonts w:ascii="Book Antiqua" w:hAnsi="Book Antiqua"/>
          <w:sz w:val="24"/>
          <w:szCs w:val="24"/>
          <w:lang w:val="es-ES"/>
        </w:rPr>
        <w:t xml:space="preserve"> se incumpla con las disposiciones de esta Ley.</w:t>
      </w:r>
    </w:p>
    <w:p w14:paraId="0265EE88" w14:textId="476F5DD9" w:rsidR="00281443" w:rsidRPr="00E564E6" w:rsidRDefault="00281443" w:rsidP="008D0A88">
      <w:pPr>
        <w:pStyle w:val="BodyTextIndent2"/>
        <w:spacing w:after="0"/>
        <w:ind w:firstLine="720"/>
        <w:jc w:val="both"/>
        <w:rPr>
          <w:rFonts w:ascii="Book Antiqua" w:hAnsi="Book Antiqua"/>
          <w:sz w:val="24"/>
          <w:szCs w:val="24"/>
          <w:lang w:val="es-ES"/>
        </w:rPr>
      </w:pPr>
      <w:r w:rsidRPr="00E564E6">
        <w:rPr>
          <w:rFonts w:ascii="Book Antiqua" w:hAnsi="Book Antiqua"/>
          <w:sz w:val="24"/>
          <w:szCs w:val="24"/>
          <w:lang w:val="es-ES"/>
        </w:rPr>
        <w:t xml:space="preserve">Artículo </w:t>
      </w:r>
      <w:r w:rsidR="00D669D9">
        <w:rPr>
          <w:rFonts w:ascii="Book Antiqua" w:hAnsi="Book Antiqua"/>
          <w:sz w:val="24"/>
          <w:szCs w:val="24"/>
          <w:lang w:val="es-ES"/>
        </w:rPr>
        <w:t>4</w:t>
      </w:r>
      <w:r w:rsidRPr="00E564E6">
        <w:rPr>
          <w:rFonts w:ascii="Book Antiqua" w:hAnsi="Book Antiqua"/>
          <w:sz w:val="24"/>
          <w:szCs w:val="24"/>
          <w:lang w:val="es-ES"/>
        </w:rPr>
        <w:t xml:space="preserve">.-Disposiciones especiales </w:t>
      </w:r>
    </w:p>
    <w:p w14:paraId="3FEFBE0C" w14:textId="77777777" w:rsidR="00E564E6" w:rsidRPr="00E564E6" w:rsidRDefault="00E564E6" w:rsidP="00E564E6">
      <w:pPr>
        <w:pStyle w:val="BodyTextIndent2"/>
        <w:spacing w:after="0"/>
        <w:ind w:firstLine="720"/>
        <w:jc w:val="both"/>
        <w:rPr>
          <w:rFonts w:ascii="Book Antiqua" w:hAnsi="Book Antiqua"/>
          <w:sz w:val="24"/>
          <w:szCs w:val="24"/>
          <w:lang w:val="es-ES"/>
        </w:rPr>
      </w:pPr>
      <w:r w:rsidRPr="00E564E6">
        <w:rPr>
          <w:rFonts w:ascii="Book Antiqua" w:hAnsi="Book Antiqua"/>
          <w:sz w:val="24"/>
          <w:szCs w:val="24"/>
          <w:lang w:val="es-ES"/>
        </w:rPr>
        <w:t xml:space="preserve">Si la devolución es requerida por el comercio, se aplicarán los términos y condiciones de la transacción original. Específicamente, en caso de cancelación de un </w:t>
      </w:r>
      <w:r w:rsidRPr="00E564E6">
        <w:rPr>
          <w:rFonts w:ascii="Book Antiqua" w:hAnsi="Book Antiqua"/>
          <w:sz w:val="24"/>
          <w:szCs w:val="24"/>
          <w:lang w:val="es-ES"/>
        </w:rPr>
        <w:lastRenderedPageBreak/>
        <w:t>evento deportivo o artístico por causas atribuibles al comercio, y no al consumidor, el reembolso al consumidor será del 100% del monto pagado, incluyendo el Impuesto sobre Ventas y Uso (IVU) y cualesquiera otros cargos relacionados. La retención de dichas cantidades por parte del comercio está prohibida y acarreará las penalidades que la presente Ley determine.</w:t>
      </w:r>
    </w:p>
    <w:p w14:paraId="6B5A9E1C" w14:textId="77777777" w:rsidR="00E564E6" w:rsidRPr="00E564E6" w:rsidRDefault="00E564E6" w:rsidP="00E564E6">
      <w:pPr>
        <w:pStyle w:val="BodyTextIndent2"/>
        <w:spacing w:after="0"/>
        <w:ind w:firstLine="720"/>
        <w:jc w:val="both"/>
        <w:rPr>
          <w:rFonts w:ascii="Book Antiqua" w:hAnsi="Book Antiqua"/>
          <w:sz w:val="24"/>
          <w:szCs w:val="24"/>
          <w:lang w:val="es-ES"/>
        </w:rPr>
      </w:pPr>
      <w:r w:rsidRPr="00E564E6">
        <w:rPr>
          <w:rFonts w:ascii="Book Antiqua" w:hAnsi="Book Antiqua"/>
          <w:sz w:val="24"/>
          <w:szCs w:val="24"/>
          <w:lang w:val="es-ES"/>
        </w:rPr>
        <w:t>Respecto a la adquisición de bienes no disponibles al momento de la compra, el comercio deberá adherirse estrictamente al plazo de entrega pactado entre las partes. Si el comercio no cumple con la fecha de entrega establecida debido a causas imputables al mismo, el consumidor tendrá derecho al reembolso íntegro de las sumas desembolsadas.</w:t>
      </w:r>
    </w:p>
    <w:p w14:paraId="55D2BA2B" w14:textId="7FD8923A" w:rsidR="003676C0" w:rsidRPr="00E564E6" w:rsidRDefault="00AA2591" w:rsidP="00FA67AD">
      <w:pPr>
        <w:pStyle w:val="BodyTextIndent2"/>
        <w:spacing w:after="0"/>
        <w:ind w:left="0" w:firstLine="720"/>
        <w:jc w:val="both"/>
        <w:rPr>
          <w:rFonts w:ascii="Book Antiqua" w:hAnsi="Book Antiqua"/>
          <w:sz w:val="24"/>
          <w:szCs w:val="24"/>
          <w:lang w:val="es-ES"/>
        </w:rPr>
      </w:pPr>
      <w:r w:rsidRPr="00E564E6">
        <w:rPr>
          <w:rFonts w:ascii="Book Antiqua" w:hAnsi="Book Antiqua"/>
          <w:sz w:val="24"/>
          <w:szCs w:val="24"/>
          <w:lang w:val="es-ES"/>
        </w:rPr>
        <w:t xml:space="preserve">Artículo </w:t>
      </w:r>
      <w:r w:rsidR="00D669D9">
        <w:rPr>
          <w:rFonts w:ascii="Book Antiqua" w:hAnsi="Book Antiqua"/>
          <w:sz w:val="24"/>
          <w:szCs w:val="24"/>
          <w:lang w:val="es-ES"/>
        </w:rPr>
        <w:t>5</w:t>
      </w:r>
      <w:r w:rsidRPr="00E564E6">
        <w:rPr>
          <w:rFonts w:ascii="Book Antiqua" w:hAnsi="Book Antiqua"/>
          <w:sz w:val="24"/>
          <w:szCs w:val="24"/>
          <w:lang w:val="es-ES"/>
        </w:rPr>
        <w:t>.-</w:t>
      </w:r>
      <w:r w:rsidR="003676C0" w:rsidRPr="00E564E6">
        <w:rPr>
          <w:rFonts w:ascii="Book Antiqua" w:hAnsi="Book Antiqua"/>
          <w:sz w:val="24"/>
          <w:szCs w:val="24"/>
          <w:lang w:val="es-ES"/>
        </w:rPr>
        <w:t xml:space="preserve">Penalidades </w:t>
      </w:r>
    </w:p>
    <w:p w14:paraId="2459C4AA" w14:textId="6F6A4592" w:rsidR="00B80109" w:rsidRDefault="00B80109" w:rsidP="003676C0">
      <w:pPr>
        <w:pStyle w:val="BodyTextIndent2"/>
        <w:spacing w:after="0"/>
        <w:ind w:left="0" w:firstLine="720"/>
        <w:jc w:val="both"/>
        <w:rPr>
          <w:rFonts w:ascii="Book Antiqua" w:hAnsi="Book Antiqua"/>
          <w:sz w:val="24"/>
          <w:szCs w:val="24"/>
          <w:lang w:val="es-ES"/>
        </w:rPr>
      </w:pPr>
      <w:r w:rsidRPr="00B80109">
        <w:rPr>
          <w:rFonts w:ascii="Book Antiqua" w:hAnsi="Book Antiqua"/>
          <w:sz w:val="24"/>
          <w:szCs w:val="24"/>
          <w:lang w:val="es-ES"/>
        </w:rPr>
        <w:t xml:space="preserve">El Departamento de Asuntos del Consumidor velará por el fiel cumplimiento de esta Ley y será el ente gubernamental con jurisdicción para atender cualquier asunto relacionado con la misma. Se faculta al </w:t>
      </w:r>
      <w:proofErr w:type="gramStart"/>
      <w:r w:rsidRPr="00B80109">
        <w:rPr>
          <w:rFonts w:ascii="Book Antiqua" w:hAnsi="Book Antiqua"/>
          <w:sz w:val="24"/>
          <w:szCs w:val="24"/>
          <w:lang w:val="es-ES"/>
        </w:rPr>
        <w:t>Secretario</w:t>
      </w:r>
      <w:proofErr w:type="gramEnd"/>
      <w:r w:rsidRPr="00B80109">
        <w:rPr>
          <w:rFonts w:ascii="Book Antiqua" w:hAnsi="Book Antiqua"/>
          <w:sz w:val="24"/>
          <w:szCs w:val="24"/>
          <w:lang w:val="es-ES"/>
        </w:rPr>
        <w:t xml:space="preserve"> del Departamento de Asuntos del Consumidor a establecer los criterios y montos de las multas administrativas a las personas naturales o jurídicas que se encuentren en violación de esta ley.</w:t>
      </w:r>
    </w:p>
    <w:p w14:paraId="48650E5A" w14:textId="4D9AF0F3" w:rsidR="00A94EE4" w:rsidRPr="00E564E6" w:rsidRDefault="000A5F5D" w:rsidP="003676C0">
      <w:pPr>
        <w:pStyle w:val="BodyTextIndent2"/>
        <w:spacing w:after="0"/>
        <w:ind w:left="0" w:firstLine="720"/>
        <w:jc w:val="both"/>
        <w:rPr>
          <w:rFonts w:ascii="Book Antiqua" w:hAnsi="Book Antiqua"/>
          <w:sz w:val="24"/>
          <w:szCs w:val="24"/>
          <w:lang w:val="es-ES"/>
        </w:rPr>
      </w:pPr>
      <w:r w:rsidRPr="00E564E6">
        <w:rPr>
          <w:rFonts w:ascii="Book Antiqua" w:hAnsi="Book Antiqua"/>
          <w:sz w:val="24"/>
          <w:szCs w:val="24"/>
          <w:lang w:val="es-ES"/>
        </w:rPr>
        <w:t xml:space="preserve">Artículo </w:t>
      </w:r>
      <w:r w:rsidR="003143E0">
        <w:rPr>
          <w:rFonts w:ascii="Book Antiqua" w:hAnsi="Book Antiqua"/>
          <w:sz w:val="24"/>
          <w:szCs w:val="24"/>
          <w:lang w:val="es-ES"/>
        </w:rPr>
        <w:t>6</w:t>
      </w:r>
      <w:r w:rsidR="00AA2591" w:rsidRPr="00E564E6">
        <w:rPr>
          <w:rFonts w:ascii="Book Antiqua" w:hAnsi="Book Antiqua"/>
          <w:sz w:val="24"/>
          <w:szCs w:val="24"/>
          <w:lang w:val="es-ES"/>
        </w:rPr>
        <w:t>.-</w:t>
      </w:r>
      <w:r w:rsidR="00A94EE4" w:rsidRPr="00E564E6">
        <w:rPr>
          <w:rFonts w:ascii="Book Antiqua" w:hAnsi="Book Antiqua"/>
          <w:sz w:val="24"/>
          <w:szCs w:val="24"/>
          <w:lang w:val="es-ES"/>
        </w:rPr>
        <w:t xml:space="preserve">Reglamentación </w:t>
      </w:r>
    </w:p>
    <w:p w14:paraId="67E47260" w14:textId="77777777" w:rsidR="00A94EE4" w:rsidRPr="00E564E6" w:rsidRDefault="00A94EE4" w:rsidP="003676C0">
      <w:pPr>
        <w:pStyle w:val="BodyTextIndent2"/>
        <w:spacing w:after="0"/>
        <w:ind w:left="0" w:firstLine="720"/>
        <w:jc w:val="both"/>
        <w:rPr>
          <w:rFonts w:ascii="Book Antiqua" w:hAnsi="Book Antiqua"/>
          <w:sz w:val="24"/>
          <w:szCs w:val="24"/>
          <w:lang w:val="es-ES"/>
        </w:rPr>
      </w:pPr>
      <w:r w:rsidRPr="00E564E6">
        <w:rPr>
          <w:rFonts w:ascii="Book Antiqua" w:hAnsi="Book Antiqua"/>
          <w:sz w:val="24"/>
          <w:szCs w:val="24"/>
          <w:lang w:val="es-ES"/>
        </w:rPr>
        <w:t xml:space="preserve">Se faculta al Departamento de Asuntos del Consumidor a adoptar cualquier reglamentación necesaria que complemente las disposiciones de la presente Ley dentro del término de noventa (90) días contados a partir de la aprobación de </w:t>
      </w:r>
      <w:proofErr w:type="gramStart"/>
      <w:r w:rsidRPr="00E564E6">
        <w:rPr>
          <w:rFonts w:ascii="Book Antiqua" w:hAnsi="Book Antiqua"/>
          <w:sz w:val="24"/>
          <w:szCs w:val="24"/>
          <w:lang w:val="es-ES"/>
        </w:rPr>
        <w:t>la misma</w:t>
      </w:r>
      <w:proofErr w:type="gramEnd"/>
      <w:r w:rsidRPr="00E564E6">
        <w:rPr>
          <w:rFonts w:ascii="Book Antiqua" w:hAnsi="Book Antiqua"/>
          <w:sz w:val="24"/>
          <w:szCs w:val="24"/>
          <w:lang w:val="es-ES"/>
        </w:rPr>
        <w:t xml:space="preserve">. </w:t>
      </w:r>
    </w:p>
    <w:p w14:paraId="4204CB5B" w14:textId="0F6A3C6E" w:rsidR="003676C0" w:rsidRPr="00E564E6" w:rsidRDefault="000A5F5D" w:rsidP="003676C0">
      <w:pPr>
        <w:pStyle w:val="BodyTextIndent2"/>
        <w:ind w:left="720"/>
        <w:jc w:val="both"/>
        <w:rPr>
          <w:rFonts w:ascii="Book Antiqua" w:hAnsi="Book Antiqua"/>
          <w:sz w:val="24"/>
          <w:szCs w:val="24"/>
          <w:lang w:val="es-ES"/>
        </w:rPr>
      </w:pPr>
      <w:r w:rsidRPr="00E564E6">
        <w:rPr>
          <w:rFonts w:ascii="Book Antiqua" w:hAnsi="Book Antiqua"/>
          <w:sz w:val="24"/>
          <w:szCs w:val="24"/>
          <w:lang w:val="es-ES"/>
        </w:rPr>
        <w:t xml:space="preserve">Artículo </w:t>
      </w:r>
      <w:r w:rsidR="003143E0">
        <w:rPr>
          <w:rFonts w:ascii="Book Antiqua" w:hAnsi="Book Antiqua"/>
          <w:sz w:val="24"/>
          <w:szCs w:val="24"/>
          <w:lang w:val="es-ES"/>
        </w:rPr>
        <w:t>7</w:t>
      </w:r>
      <w:r w:rsidR="003676C0" w:rsidRPr="00E564E6">
        <w:rPr>
          <w:rFonts w:ascii="Book Antiqua" w:hAnsi="Book Antiqua"/>
          <w:sz w:val="24"/>
          <w:szCs w:val="24"/>
          <w:lang w:val="es-ES"/>
        </w:rPr>
        <w:t xml:space="preserve">.-Cláusula de Separabilidad </w:t>
      </w:r>
    </w:p>
    <w:p w14:paraId="4CFA2CE9" w14:textId="77777777" w:rsidR="003676C0" w:rsidRPr="00E564E6" w:rsidRDefault="003676C0" w:rsidP="003676C0">
      <w:pPr>
        <w:pStyle w:val="BodyTextIndent2"/>
        <w:ind w:left="0" w:firstLine="720"/>
        <w:jc w:val="both"/>
        <w:rPr>
          <w:rFonts w:ascii="Book Antiqua" w:hAnsi="Book Antiqua"/>
          <w:sz w:val="24"/>
          <w:szCs w:val="24"/>
          <w:lang w:val="es-ES"/>
        </w:rPr>
      </w:pPr>
      <w:r w:rsidRPr="00E564E6">
        <w:rPr>
          <w:rFonts w:ascii="Book Antiqua" w:hAnsi="Book Antiqua"/>
          <w:sz w:val="24"/>
          <w:szCs w:val="24"/>
          <w:lang w:val="es-ES"/>
        </w:rPr>
        <w:t xml:space="preserve">Si alguna cláusula, párrafo, artículo, o parte de esta Ley fuera declarada nula o </w:t>
      </w:r>
      <w:r w:rsidRPr="00E564E6">
        <w:rPr>
          <w:rFonts w:ascii="Book Antiqua" w:hAnsi="Book Antiqua"/>
          <w:sz w:val="24"/>
          <w:szCs w:val="24"/>
          <w:lang w:val="es-ES"/>
        </w:rPr>
        <w:lastRenderedPageBreak/>
        <w:t xml:space="preserve">inconstitucional por un tribunal con jurisdicción competente, tal sentencia o resolución dictada al efecto, no invalidará las demás disposiciones de esta Ley. </w:t>
      </w:r>
    </w:p>
    <w:p w14:paraId="3499D218" w14:textId="4756E73A" w:rsidR="00FA67AD" w:rsidRPr="00E564E6" w:rsidRDefault="000A5F5D" w:rsidP="003676C0">
      <w:pPr>
        <w:pStyle w:val="BodyTextIndent2"/>
        <w:spacing w:after="0"/>
        <w:ind w:left="0" w:firstLine="720"/>
        <w:jc w:val="both"/>
        <w:rPr>
          <w:rFonts w:ascii="Book Antiqua" w:hAnsi="Book Antiqua"/>
          <w:sz w:val="24"/>
          <w:szCs w:val="24"/>
          <w:lang w:val="es-ES"/>
        </w:rPr>
      </w:pPr>
      <w:r w:rsidRPr="00E564E6">
        <w:rPr>
          <w:rFonts w:ascii="Book Antiqua" w:hAnsi="Book Antiqua"/>
          <w:sz w:val="24"/>
          <w:szCs w:val="24"/>
          <w:lang w:val="es-ES"/>
        </w:rPr>
        <w:t xml:space="preserve">Artículo </w:t>
      </w:r>
      <w:r w:rsidR="003143E0">
        <w:rPr>
          <w:rFonts w:ascii="Book Antiqua" w:hAnsi="Book Antiqua"/>
          <w:sz w:val="24"/>
          <w:szCs w:val="24"/>
          <w:lang w:val="es-ES"/>
        </w:rPr>
        <w:t>8</w:t>
      </w:r>
      <w:r w:rsidR="003676C0" w:rsidRPr="00E564E6">
        <w:rPr>
          <w:rFonts w:ascii="Book Antiqua" w:hAnsi="Book Antiqua"/>
          <w:sz w:val="24"/>
          <w:szCs w:val="24"/>
          <w:lang w:val="es-ES"/>
        </w:rPr>
        <w:t>.-Esta Ley comenzará a regir inmediatamente después de su aprobación.</w:t>
      </w:r>
    </w:p>
    <w:sectPr w:rsidR="00FA67AD" w:rsidRPr="00E564E6" w:rsidSect="00BB2D32">
      <w:headerReference w:type="even" r:id="rId10"/>
      <w:headerReference w:type="default" r:id="rId11"/>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F1931" w14:textId="77777777" w:rsidR="000542DC" w:rsidRDefault="000542DC">
      <w:r>
        <w:separator/>
      </w:r>
    </w:p>
  </w:endnote>
  <w:endnote w:type="continuationSeparator" w:id="0">
    <w:p w14:paraId="3CA8380A" w14:textId="77777777" w:rsidR="000542DC" w:rsidRDefault="00054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68A79" w14:textId="77777777" w:rsidR="000542DC" w:rsidRDefault="000542DC">
      <w:r>
        <w:separator/>
      </w:r>
    </w:p>
  </w:footnote>
  <w:footnote w:type="continuationSeparator" w:id="0">
    <w:p w14:paraId="722265FF" w14:textId="77777777" w:rsidR="000542DC" w:rsidRDefault="00054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1A3F5"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29BE344" w14:textId="77777777" w:rsidR="003843AC" w:rsidRDefault="003843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25173"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11F9E">
      <w:rPr>
        <w:rStyle w:val="PageNumber"/>
        <w:noProof/>
      </w:rPr>
      <w:t>2</w:t>
    </w:r>
    <w:r>
      <w:rPr>
        <w:rStyle w:val="PageNumber"/>
      </w:rPr>
      <w:fldChar w:fldCharType="end"/>
    </w:r>
  </w:p>
  <w:p w14:paraId="057B8D09" w14:textId="77777777" w:rsidR="003843AC" w:rsidRDefault="003843AC">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FBE61" w14:textId="1BA38A29" w:rsidR="00B71F5D" w:rsidRPr="00B71F5D" w:rsidRDefault="00B71F5D" w:rsidP="00B71F5D">
    <w:pPr>
      <w:pStyle w:val="Header"/>
      <w:jc w:val="center"/>
      <w:rPr>
        <w:rFonts w:ascii="Book Antiqua" w:hAnsi="Book Antiqua"/>
      </w:rPr>
    </w:pPr>
    <w:r>
      <w:rPr>
        <w:rFonts w:ascii="Book Antiqua" w:hAnsi="Book Antiqua"/>
      </w:rPr>
      <w:t>ENTIRILLADO ELECTRÓNICO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A3FBB"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A4BC4DF" w14:textId="77777777" w:rsidR="003843AC" w:rsidRDefault="003843A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A3D46"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11F9E">
      <w:rPr>
        <w:rStyle w:val="PageNumber"/>
        <w:noProof/>
      </w:rPr>
      <w:t>7</w:t>
    </w:r>
    <w:r>
      <w:rPr>
        <w:rStyle w:val="PageNumber"/>
      </w:rPr>
      <w:fldChar w:fldCharType="end"/>
    </w:r>
  </w:p>
  <w:p w14:paraId="275D7F26" w14:textId="6059A328" w:rsidR="003843AC" w:rsidRDefault="00673C93">
    <w:pPr>
      <w:widowControl/>
    </w:pPr>
    <w:r>
      <w:rPr>
        <w:noProof/>
      </w:rPr>
      <mc:AlternateContent>
        <mc:Choice Requires="wps">
          <w:drawing>
            <wp:anchor distT="0" distB="0" distL="114300" distR="114300" simplePos="0" relativeHeight="251657728" behindDoc="0" locked="0" layoutInCell="0" allowOverlap="1" wp14:anchorId="6A9CF1E7" wp14:editId="35E2FEE7">
              <wp:simplePos x="0" y="0"/>
              <wp:positionH relativeFrom="margin">
                <wp:posOffset>0</wp:posOffset>
              </wp:positionH>
              <wp:positionV relativeFrom="paragraph">
                <wp:posOffset>-914400</wp:posOffset>
              </wp:positionV>
              <wp:extent cx="59436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F92B7F" w14:textId="77777777" w:rsidR="003843AC" w:rsidRDefault="003843AC">
                          <w:pPr>
                            <w:widowControl/>
                            <w:rPr>
                              <w:sz w:val="24"/>
                            </w:rPr>
                          </w:pPr>
                        </w:p>
                        <w:p w14:paraId="6F067549" w14:textId="77777777" w:rsidR="003843AC" w:rsidRDefault="003843AC">
                          <w:pPr>
                            <w:widowControl/>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9CF1E7" id="_x0000_t202" coordsize="21600,21600" o:spt="202" path="m,l,21600r21600,l21600,xe">
              <v:stroke joinstyle="miter"/>
              <v:path gradientshapeok="t" o:connecttype="rect"/>
            </v:shapetype>
            <v:shape id="Text Box 1" o:spid="_x0000_s1026" type="#_x0000_t202" style="position:absolute;margin-left:0;margin-top:-1in;width:468pt;height:12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21F92B7F" w14:textId="77777777" w:rsidR="003843AC" w:rsidRDefault="003843AC">
                    <w:pPr>
                      <w:widowControl/>
                      <w:rPr>
                        <w:sz w:val="24"/>
                      </w:rPr>
                    </w:pPr>
                  </w:p>
                  <w:p w14:paraId="6F067549" w14:textId="77777777" w:rsidR="003843AC" w:rsidRDefault="003843AC">
                    <w:pPr>
                      <w:widowControl/>
                      <w:tabs>
                        <w:tab w:val="left" w:pos="0"/>
                        <w:tab w:val="center" w:pos="4680"/>
                        <w:tab w:val="right" w:pos="9360"/>
                      </w:tabs>
                      <w:rPr>
                        <w:sz w:val="24"/>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D51F3"/>
    <w:multiLevelType w:val="hybridMultilevel"/>
    <w:tmpl w:val="8D3A5774"/>
    <w:lvl w:ilvl="0" w:tplc="7E1A20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32142E2"/>
    <w:multiLevelType w:val="hybridMultilevel"/>
    <w:tmpl w:val="5840150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7DD17F8E"/>
    <w:multiLevelType w:val="hybridMultilevel"/>
    <w:tmpl w:val="D758D678"/>
    <w:lvl w:ilvl="0" w:tplc="4EB27F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8154463">
    <w:abstractNumId w:val="1"/>
  </w:num>
  <w:num w:numId="2" w16cid:durableId="454448339">
    <w:abstractNumId w:val="2"/>
  </w:num>
  <w:num w:numId="3" w16cid:durableId="1839616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3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8AB"/>
    <w:rsid w:val="00006AC4"/>
    <w:rsid w:val="00012440"/>
    <w:rsid w:val="000274F4"/>
    <w:rsid w:val="000542DC"/>
    <w:rsid w:val="00063004"/>
    <w:rsid w:val="00066924"/>
    <w:rsid w:val="00084AD4"/>
    <w:rsid w:val="00085207"/>
    <w:rsid w:val="000929E4"/>
    <w:rsid w:val="00095A8F"/>
    <w:rsid w:val="000A4092"/>
    <w:rsid w:val="000A50E7"/>
    <w:rsid w:val="000A589A"/>
    <w:rsid w:val="000A5F5D"/>
    <w:rsid w:val="000A7242"/>
    <w:rsid w:val="000B1061"/>
    <w:rsid w:val="000B5FE3"/>
    <w:rsid w:val="000B78C4"/>
    <w:rsid w:val="000D2AF4"/>
    <w:rsid w:val="000F5E37"/>
    <w:rsid w:val="00124F63"/>
    <w:rsid w:val="001436A4"/>
    <w:rsid w:val="00146E6D"/>
    <w:rsid w:val="00155D63"/>
    <w:rsid w:val="00174D3E"/>
    <w:rsid w:val="00184377"/>
    <w:rsid w:val="00187D7B"/>
    <w:rsid w:val="00196EB0"/>
    <w:rsid w:val="001A0F94"/>
    <w:rsid w:val="001A1640"/>
    <w:rsid w:val="001A5A1C"/>
    <w:rsid w:val="001B2B24"/>
    <w:rsid w:val="001C3F21"/>
    <w:rsid w:val="001D6816"/>
    <w:rsid w:val="001E3D56"/>
    <w:rsid w:val="001F2AD3"/>
    <w:rsid w:val="001F64FE"/>
    <w:rsid w:val="002319DE"/>
    <w:rsid w:val="002375C2"/>
    <w:rsid w:val="00271748"/>
    <w:rsid w:val="00281443"/>
    <w:rsid w:val="002844B3"/>
    <w:rsid w:val="0028642B"/>
    <w:rsid w:val="0029279F"/>
    <w:rsid w:val="002D75CA"/>
    <w:rsid w:val="002F21ED"/>
    <w:rsid w:val="003143E0"/>
    <w:rsid w:val="00356EDF"/>
    <w:rsid w:val="0036636E"/>
    <w:rsid w:val="003676C0"/>
    <w:rsid w:val="003843AC"/>
    <w:rsid w:val="00387011"/>
    <w:rsid w:val="003A3CFA"/>
    <w:rsid w:val="003D299D"/>
    <w:rsid w:val="003D3ED0"/>
    <w:rsid w:val="003E44AE"/>
    <w:rsid w:val="003E63B3"/>
    <w:rsid w:val="003F4FF9"/>
    <w:rsid w:val="003F530A"/>
    <w:rsid w:val="00423E55"/>
    <w:rsid w:val="00450884"/>
    <w:rsid w:val="004532F2"/>
    <w:rsid w:val="00461212"/>
    <w:rsid w:val="00471D9F"/>
    <w:rsid w:val="00483627"/>
    <w:rsid w:val="00492F3D"/>
    <w:rsid w:val="004B1CD0"/>
    <w:rsid w:val="004B3913"/>
    <w:rsid w:val="004C6B37"/>
    <w:rsid w:val="004D1BD8"/>
    <w:rsid w:val="004D67E5"/>
    <w:rsid w:val="004F2541"/>
    <w:rsid w:val="004F7B17"/>
    <w:rsid w:val="00511B28"/>
    <w:rsid w:val="00536BBF"/>
    <w:rsid w:val="005454D5"/>
    <w:rsid w:val="005537D6"/>
    <w:rsid w:val="00572133"/>
    <w:rsid w:val="00575820"/>
    <w:rsid w:val="005A27CB"/>
    <w:rsid w:val="005C7614"/>
    <w:rsid w:val="005D34A1"/>
    <w:rsid w:val="006110C4"/>
    <w:rsid w:val="006244EA"/>
    <w:rsid w:val="00627B2A"/>
    <w:rsid w:val="006319DB"/>
    <w:rsid w:val="00673C93"/>
    <w:rsid w:val="0067433B"/>
    <w:rsid w:val="006A0E70"/>
    <w:rsid w:val="006A1550"/>
    <w:rsid w:val="006A2DAF"/>
    <w:rsid w:val="006A3972"/>
    <w:rsid w:val="006E4CAD"/>
    <w:rsid w:val="006F3779"/>
    <w:rsid w:val="00700BEC"/>
    <w:rsid w:val="00705703"/>
    <w:rsid w:val="00711351"/>
    <w:rsid w:val="00715F04"/>
    <w:rsid w:val="007235BE"/>
    <w:rsid w:val="00724158"/>
    <w:rsid w:val="00744C80"/>
    <w:rsid w:val="007725D4"/>
    <w:rsid w:val="007B1FF7"/>
    <w:rsid w:val="007B5096"/>
    <w:rsid w:val="007C2522"/>
    <w:rsid w:val="007C4D7F"/>
    <w:rsid w:val="007E2BF6"/>
    <w:rsid w:val="0081463E"/>
    <w:rsid w:val="00840FA1"/>
    <w:rsid w:val="00847399"/>
    <w:rsid w:val="00852F2C"/>
    <w:rsid w:val="008578FC"/>
    <w:rsid w:val="00862BEB"/>
    <w:rsid w:val="008665D2"/>
    <w:rsid w:val="00867899"/>
    <w:rsid w:val="0087057B"/>
    <w:rsid w:val="00890027"/>
    <w:rsid w:val="00896C0D"/>
    <w:rsid w:val="00897DA9"/>
    <w:rsid w:val="008A54BA"/>
    <w:rsid w:val="008A57C2"/>
    <w:rsid w:val="008A5FC1"/>
    <w:rsid w:val="008A61FD"/>
    <w:rsid w:val="008B35AB"/>
    <w:rsid w:val="008B69CC"/>
    <w:rsid w:val="008C4F6D"/>
    <w:rsid w:val="008D0A88"/>
    <w:rsid w:val="008D5726"/>
    <w:rsid w:val="008D5F4C"/>
    <w:rsid w:val="00900A97"/>
    <w:rsid w:val="0091197A"/>
    <w:rsid w:val="00911F9E"/>
    <w:rsid w:val="00916EC7"/>
    <w:rsid w:val="009209B0"/>
    <w:rsid w:val="00922655"/>
    <w:rsid w:val="009237B2"/>
    <w:rsid w:val="00936F29"/>
    <w:rsid w:val="00961048"/>
    <w:rsid w:val="009B289F"/>
    <w:rsid w:val="009D1E80"/>
    <w:rsid w:val="009E6095"/>
    <w:rsid w:val="009F3AA9"/>
    <w:rsid w:val="009F5743"/>
    <w:rsid w:val="00A03736"/>
    <w:rsid w:val="00A049F6"/>
    <w:rsid w:val="00A04F17"/>
    <w:rsid w:val="00A069B7"/>
    <w:rsid w:val="00A3165B"/>
    <w:rsid w:val="00A3184D"/>
    <w:rsid w:val="00A44350"/>
    <w:rsid w:val="00A50199"/>
    <w:rsid w:val="00A63B84"/>
    <w:rsid w:val="00A94EE4"/>
    <w:rsid w:val="00A96750"/>
    <w:rsid w:val="00A97761"/>
    <w:rsid w:val="00AA2591"/>
    <w:rsid w:val="00AB2F34"/>
    <w:rsid w:val="00AE43A4"/>
    <w:rsid w:val="00AF273A"/>
    <w:rsid w:val="00B04451"/>
    <w:rsid w:val="00B12CDA"/>
    <w:rsid w:val="00B145A5"/>
    <w:rsid w:val="00B24AB1"/>
    <w:rsid w:val="00B3446E"/>
    <w:rsid w:val="00B719AE"/>
    <w:rsid w:val="00B71F5D"/>
    <w:rsid w:val="00B77FF1"/>
    <w:rsid w:val="00B80109"/>
    <w:rsid w:val="00B90C3F"/>
    <w:rsid w:val="00B94A16"/>
    <w:rsid w:val="00BB2D32"/>
    <w:rsid w:val="00BC0F2E"/>
    <w:rsid w:val="00BE5664"/>
    <w:rsid w:val="00BF05C9"/>
    <w:rsid w:val="00BF542E"/>
    <w:rsid w:val="00C164CA"/>
    <w:rsid w:val="00C23B64"/>
    <w:rsid w:val="00C27AD3"/>
    <w:rsid w:val="00C30D92"/>
    <w:rsid w:val="00C3527C"/>
    <w:rsid w:val="00C42A3B"/>
    <w:rsid w:val="00C63D31"/>
    <w:rsid w:val="00C64ED6"/>
    <w:rsid w:val="00C678AB"/>
    <w:rsid w:val="00C82454"/>
    <w:rsid w:val="00CA4682"/>
    <w:rsid w:val="00CA7955"/>
    <w:rsid w:val="00CB1DC8"/>
    <w:rsid w:val="00CB616A"/>
    <w:rsid w:val="00CC7366"/>
    <w:rsid w:val="00CD3C85"/>
    <w:rsid w:val="00CF0593"/>
    <w:rsid w:val="00CF0C7C"/>
    <w:rsid w:val="00CF5EF5"/>
    <w:rsid w:val="00D01701"/>
    <w:rsid w:val="00D05F30"/>
    <w:rsid w:val="00D4428D"/>
    <w:rsid w:val="00D54698"/>
    <w:rsid w:val="00D5488F"/>
    <w:rsid w:val="00D669D9"/>
    <w:rsid w:val="00DA0D90"/>
    <w:rsid w:val="00DC26D0"/>
    <w:rsid w:val="00DC3265"/>
    <w:rsid w:val="00DC4219"/>
    <w:rsid w:val="00DD7AD0"/>
    <w:rsid w:val="00DE7F05"/>
    <w:rsid w:val="00DF57B6"/>
    <w:rsid w:val="00DF591E"/>
    <w:rsid w:val="00E25D2B"/>
    <w:rsid w:val="00E37A6C"/>
    <w:rsid w:val="00E564E6"/>
    <w:rsid w:val="00E5730F"/>
    <w:rsid w:val="00E57784"/>
    <w:rsid w:val="00E60811"/>
    <w:rsid w:val="00E713DA"/>
    <w:rsid w:val="00EA01E7"/>
    <w:rsid w:val="00EA7C1B"/>
    <w:rsid w:val="00EB49EF"/>
    <w:rsid w:val="00EB5AF8"/>
    <w:rsid w:val="00EC1E85"/>
    <w:rsid w:val="00ED6934"/>
    <w:rsid w:val="00EF5E38"/>
    <w:rsid w:val="00F00DB1"/>
    <w:rsid w:val="00F2793F"/>
    <w:rsid w:val="00F403AF"/>
    <w:rsid w:val="00F479D4"/>
    <w:rsid w:val="00F535AA"/>
    <w:rsid w:val="00F62E29"/>
    <w:rsid w:val="00F85F88"/>
    <w:rsid w:val="00F85FFD"/>
    <w:rsid w:val="00FA1DC8"/>
    <w:rsid w:val="00FA67AD"/>
    <w:rsid w:val="00FD28F5"/>
    <w:rsid w:val="00FD591E"/>
    <w:rsid w:val="00FF52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51C705"/>
  <w15:chartTrackingRefBased/>
  <w15:docId w15:val="{A1B44E14-35D4-4329-AD4D-D3F086D9D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78FC"/>
    <w:pPr>
      <w:widowControl w:val="0"/>
    </w:pPr>
  </w:style>
  <w:style w:type="paragraph" w:styleId="Heading1">
    <w:name w:val="heading 1"/>
    <w:basedOn w:val="Normal"/>
    <w:next w:val="Normal"/>
    <w:link w:val="Heading1Char"/>
    <w:uiPriority w:val="9"/>
    <w:qFormat/>
    <w:rsid w:val="00E57784"/>
    <w:pPr>
      <w:spacing w:line="180" w:lineRule="auto"/>
      <w:jc w:val="center"/>
      <w:outlineLvl w:val="0"/>
    </w:pPr>
    <w:rPr>
      <w:b/>
      <w:i/>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305FD"/>
    <w:rPr>
      <w:rFonts w:ascii="Cambria" w:eastAsia="Times New Roman" w:hAnsi="Cambria" w:cs="Times New Roman"/>
      <w:b/>
      <w:bCs/>
      <w:kern w:val="32"/>
      <w:sz w:val="32"/>
      <w:szCs w:val="32"/>
    </w:rPr>
  </w:style>
  <w:style w:type="paragraph" w:customStyle="1" w:styleId="level1">
    <w:name w:val="_leve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el2">
    <w:name w:val="_leve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el3">
    <w:name w:val="_leve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el4">
    <w:name w:val="_leve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el5">
    <w:name w:val="_leve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el6">
    <w:name w:val="_leve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el7">
    <w:name w:val="_leve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el8">
    <w:name w:val="_leve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el9">
    <w:name w:val="_leve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sl1">
    <w:name w:val="_levs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sl2">
    <w:name w:val="_levs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sl3">
    <w:name w:val="_levs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sl4">
    <w:name w:val="_levs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sl5">
    <w:name w:val="_levs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sl6">
    <w:name w:val="_levs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sl7">
    <w:name w:val="_levs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sl8">
    <w:name w:val="_levs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sl9">
    <w:name w:val="_levs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nl1">
    <w:name w:val="_levn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nl2">
    <w:name w:val="_levn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nl3">
    <w:name w:val="_levn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nl4">
    <w:name w:val="_levn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nl5">
    <w:name w:val="_levn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nl6">
    <w:name w:val="_levn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nl7">
    <w:name w:val="_levn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nl8">
    <w:name w:val="_levn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nl9">
    <w:name w:val="_levn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character" w:customStyle="1" w:styleId="DefaultPara">
    <w:name w:val="Default Para"/>
    <w:rsid w:val="00E57784"/>
  </w:style>
  <w:style w:type="character" w:customStyle="1" w:styleId="FootnoteRef">
    <w:name w:val="Footnote Ref"/>
    <w:rsid w:val="00E57784"/>
  </w:style>
  <w:style w:type="paragraph" w:styleId="Header">
    <w:name w:val="header"/>
    <w:basedOn w:val="Normal"/>
    <w:link w:val="HeaderChar"/>
    <w:uiPriority w:val="99"/>
    <w:rsid w:val="00E57784"/>
    <w:pPr>
      <w:tabs>
        <w:tab w:val="left" w:pos="0"/>
        <w:tab w:val="center" w:pos="4320"/>
        <w:tab w:val="right" w:pos="8640"/>
        <w:tab w:val="left" w:pos="9360"/>
      </w:tabs>
      <w:jc w:val="both"/>
    </w:pPr>
    <w:rPr>
      <w:sz w:val="24"/>
    </w:rPr>
  </w:style>
  <w:style w:type="character" w:customStyle="1" w:styleId="HeaderChar">
    <w:name w:val="Header Char"/>
    <w:basedOn w:val="DefaultParagraphFont"/>
    <w:link w:val="Header"/>
    <w:uiPriority w:val="99"/>
    <w:semiHidden/>
    <w:rsid w:val="000305FD"/>
  </w:style>
  <w:style w:type="character" w:styleId="PageNumber">
    <w:name w:val="page number"/>
    <w:uiPriority w:val="99"/>
    <w:rsid w:val="00E57784"/>
    <w:rPr>
      <w:rFonts w:cs="Times New Roman"/>
    </w:rPr>
  </w:style>
  <w:style w:type="paragraph" w:customStyle="1" w:styleId="BodyTextI2">
    <w:name w:val="Body Text I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jc w:val="both"/>
    </w:pPr>
    <w:rPr>
      <w:sz w:val="28"/>
    </w:rPr>
  </w:style>
  <w:style w:type="paragraph" w:styleId="Title">
    <w:name w:val="Title"/>
    <w:basedOn w:val="Normal"/>
    <w:link w:val="TitleChar"/>
    <w:uiPriority w:val="10"/>
    <w:qFormat/>
    <w:rsid w:val="00E57784"/>
    <w:pPr>
      <w:jc w:val="center"/>
    </w:pPr>
    <w:rPr>
      <w:noProof/>
      <w:sz w:val="32"/>
    </w:rPr>
  </w:style>
  <w:style w:type="character" w:customStyle="1" w:styleId="TitleChar">
    <w:name w:val="Title Char"/>
    <w:link w:val="Title"/>
    <w:uiPriority w:val="10"/>
    <w:rsid w:val="000305FD"/>
    <w:rPr>
      <w:rFonts w:ascii="Cambria" w:eastAsia="Times New Roman" w:hAnsi="Cambria" w:cs="Times New Roman"/>
      <w:b/>
      <w:bCs/>
      <w:kern w:val="28"/>
      <w:sz w:val="32"/>
      <w:szCs w:val="32"/>
    </w:rPr>
  </w:style>
  <w:style w:type="paragraph" w:styleId="Footer">
    <w:name w:val="footer"/>
    <w:basedOn w:val="Normal"/>
    <w:link w:val="FooterChar"/>
    <w:uiPriority w:val="99"/>
    <w:rsid w:val="00E57784"/>
    <w:pPr>
      <w:tabs>
        <w:tab w:val="center" w:pos="4320"/>
        <w:tab w:val="right" w:pos="8640"/>
        <w:tab w:val="right" w:pos="9360"/>
      </w:tabs>
      <w:jc w:val="both"/>
    </w:pPr>
    <w:rPr>
      <w:sz w:val="24"/>
    </w:rPr>
  </w:style>
  <w:style w:type="character" w:customStyle="1" w:styleId="FooterChar">
    <w:name w:val="Footer Char"/>
    <w:basedOn w:val="DefaultParagraphFont"/>
    <w:link w:val="Footer"/>
    <w:uiPriority w:val="99"/>
    <w:semiHidden/>
    <w:rsid w:val="000305FD"/>
  </w:style>
  <w:style w:type="paragraph" w:customStyle="1" w:styleId="BodyTextI1">
    <w:name w:val="Body Text I1"/>
    <w:rsid w:val="00E57784"/>
    <w:pPr>
      <w:widowControl w:val="0"/>
      <w:tabs>
        <w:tab w:val="left" w:pos="-1008"/>
        <w:tab w:val="left" w:pos="-288"/>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right" w:pos="9360"/>
      </w:tabs>
      <w:spacing w:line="480" w:lineRule="auto"/>
      <w:ind w:firstLine="1152"/>
      <w:jc w:val="both"/>
    </w:pPr>
    <w:rPr>
      <w:sz w:val="24"/>
    </w:rPr>
  </w:style>
  <w:style w:type="paragraph" w:customStyle="1" w:styleId="BodyTextIn">
    <w:name w:val="Body Text In"/>
    <w:rsid w:val="00E57784"/>
    <w:pPr>
      <w:widowControl w:val="0"/>
      <w:tabs>
        <w:tab w:val="left" w:pos="-1008"/>
        <w:tab w:val="left" w:pos="-288"/>
        <w:tab w:val="left" w:pos="720"/>
        <w:tab w:val="left" w:pos="990"/>
        <w:tab w:val="left" w:pos="2592"/>
        <w:tab w:val="left" w:pos="3312"/>
        <w:tab w:val="left" w:pos="4032"/>
        <w:tab w:val="left" w:pos="4752"/>
        <w:tab w:val="left" w:pos="5472"/>
        <w:tab w:val="left" w:pos="6192"/>
        <w:tab w:val="left" w:pos="7632"/>
        <w:tab w:val="left" w:pos="8352"/>
        <w:tab w:val="left" w:pos="9072"/>
        <w:tab w:val="right" w:pos="9360"/>
      </w:tabs>
      <w:spacing w:line="480" w:lineRule="auto"/>
      <w:ind w:left="-90" w:firstLine="810"/>
      <w:jc w:val="both"/>
    </w:pPr>
    <w:rPr>
      <w:sz w:val="24"/>
    </w:rPr>
  </w:style>
  <w:style w:type="paragraph" w:styleId="BodyText">
    <w:name w:val="Body Text"/>
    <w:basedOn w:val="Normal"/>
    <w:link w:val="BodyTextChar"/>
    <w:uiPriority w:val="99"/>
    <w:rsid w:val="00E5778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jc w:val="both"/>
    </w:pPr>
    <w:rPr>
      <w:sz w:val="24"/>
    </w:rPr>
  </w:style>
  <w:style w:type="character" w:customStyle="1" w:styleId="BodyTextChar">
    <w:name w:val="Body Text Char"/>
    <w:basedOn w:val="DefaultParagraphFont"/>
    <w:link w:val="BodyText"/>
    <w:uiPriority w:val="99"/>
    <w:semiHidden/>
    <w:rsid w:val="000305FD"/>
  </w:style>
  <w:style w:type="character" w:styleId="LineNumber">
    <w:name w:val="line number"/>
    <w:uiPriority w:val="99"/>
    <w:rsid w:val="00A03736"/>
    <w:rPr>
      <w:rFonts w:cs="Times New Roman"/>
    </w:rPr>
  </w:style>
  <w:style w:type="paragraph" w:styleId="BodyTextIndent">
    <w:name w:val="Body Text Indent"/>
    <w:basedOn w:val="Normal"/>
    <w:link w:val="BodyTextIndentChar"/>
    <w:uiPriority w:val="99"/>
    <w:rsid w:val="0036636E"/>
    <w:pPr>
      <w:spacing w:after="120"/>
      <w:ind w:left="360"/>
    </w:pPr>
  </w:style>
  <w:style w:type="character" w:customStyle="1" w:styleId="BodyTextIndentChar">
    <w:name w:val="Body Text Indent Char"/>
    <w:basedOn w:val="DefaultParagraphFont"/>
    <w:link w:val="BodyTextIndent"/>
    <w:uiPriority w:val="99"/>
    <w:semiHidden/>
    <w:rsid w:val="000305FD"/>
  </w:style>
  <w:style w:type="paragraph" w:styleId="BodyTextIndent2">
    <w:name w:val="Body Text Indent 2"/>
    <w:basedOn w:val="Normal"/>
    <w:link w:val="BodyTextIndent2Char"/>
    <w:uiPriority w:val="99"/>
    <w:rsid w:val="0036636E"/>
    <w:pPr>
      <w:spacing w:after="120" w:line="480" w:lineRule="auto"/>
      <w:ind w:left="360"/>
    </w:pPr>
  </w:style>
  <w:style w:type="character" w:customStyle="1" w:styleId="BodyTextIndent2Char">
    <w:name w:val="Body Text Indent 2 Char"/>
    <w:basedOn w:val="DefaultParagraphFont"/>
    <w:link w:val="BodyTextIndent2"/>
    <w:uiPriority w:val="99"/>
    <w:semiHidden/>
    <w:rsid w:val="000305FD"/>
  </w:style>
  <w:style w:type="paragraph" w:styleId="BodyTextIndent3">
    <w:name w:val="Body Text Indent 3"/>
    <w:basedOn w:val="Normal"/>
    <w:link w:val="BodyTextIndent3Char"/>
    <w:uiPriority w:val="99"/>
    <w:rsid w:val="0036636E"/>
    <w:pPr>
      <w:spacing w:after="120"/>
      <w:ind w:left="360"/>
    </w:pPr>
    <w:rPr>
      <w:sz w:val="16"/>
      <w:szCs w:val="16"/>
    </w:rPr>
  </w:style>
  <w:style w:type="character" w:customStyle="1" w:styleId="BodyTextIndent3Char">
    <w:name w:val="Body Text Indent 3 Char"/>
    <w:link w:val="BodyTextIndent3"/>
    <w:uiPriority w:val="99"/>
    <w:semiHidden/>
    <w:rsid w:val="000305FD"/>
    <w:rPr>
      <w:sz w:val="16"/>
      <w:szCs w:val="16"/>
    </w:rPr>
  </w:style>
  <w:style w:type="paragraph" w:styleId="DocumentMap">
    <w:name w:val="Document Map"/>
    <w:basedOn w:val="Normal"/>
    <w:link w:val="DocumentMapChar"/>
    <w:uiPriority w:val="99"/>
    <w:semiHidden/>
    <w:rsid w:val="001F2AD3"/>
    <w:pPr>
      <w:shd w:val="clear" w:color="auto" w:fill="000080"/>
    </w:pPr>
    <w:rPr>
      <w:rFonts w:ascii="Tahoma" w:hAnsi="Tahoma" w:cs="Tahoma"/>
    </w:rPr>
  </w:style>
  <w:style w:type="character" w:customStyle="1" w:styleId="DocumentMapChar">
    <w:name w:val="Document Map Char"/>
    <w:link w:val="DocumentMap"/>
    <w:uiPriority w:val="99"/>
    <w:semiHidden/>
    <w:rsid w:val="000305FD"/>
    <w:rPr>
      <w:sz w:val="0"/>
      <w:szCs w:val="0"/>
    </w:rPr>
  </w:style>
  <w:style w:type="character" w:customStyle="1" w:styleId="apple-converted-space">
    <w:name w:val="apple-converted-space"/>
    <w:rsid w:val="00063004"/>
  </w:style>
  <w:style w:type="character" w:styleId="Strong">
    <w:name w:val="Strong"/>
    <w:uiPriority w:val="22"/>
    <w:qFormat/>
    <w:rsid w:val="00063004"/>
    <w:rPr>
      <w:b/>
      <w:bCs/>
    </w:rPr>
  </w:style>
  <w:style w:type="paragraph" w:styleId="BalloonText">
    <w:name w:val="Balloon Text"/>
    <w:basedOn w:val="Normal"/>
    <w:link w:val="BalloonTextChar"/>
    <w:rsid w:val="00FF5282"/>
    <w:rPr>
      <w:rFonts w:ascii="Segoe UI" w:hAnsi="Segoe UI" w:cs="Segoe UI"/>
      <w:sz w:val="18"/>
      <w:szCs w:val="18"/>
    </w:rPr>
  </w:style>
  <w:style w:type="character" w:customStyle="1" w:styleId="BalloonTextChar">
    <w:name w:val="Balloon Text Char"/>
    <w:link w:val="BalloonText"/>
    <w:rsid w:val="00FF52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410899">
      <w:bodyDiv w:val="1"/>
      <w:marLeft w:val="0"/>
      <w:marRight w:val="0"/>
      <w:marTop w:val="0"/>
      <w:marBottom w:val="0"/>
      <w:divBdr>
        <w:top w:val="none" w:sz="0" w:space="0" w:color="auto"/>
        <w:left w:val="none" w:sz="0" w:space="0" w:color="auto"/>
        <w:bottom w:val="none" w:sz="0" w:space="0" w:color="auto"/>
        <w:right w:val="none" w:sz="0" w:space="0" w:color="auto"/>
      </w:divBdr>
    </w:div>
    <w:div w:id="20249384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1686</Words>
  <Characters>9615</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11279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VOrtiz</dc:creator>
  <cp:keywords/>
  <dc:description/>
  <cp:lastModifiedBy>Kristal Rivera Sanchez</cp:lastModifiedBy>
  <cp:revision>2</cp:revision>
  <cp:lastPrinted>2025-06-19T22:54:00Z</cp:lastPrinted>
  <dcterms:created xsi:type="dcterms:W3CDTF">2025-11-13T23:10:00Z</dcterms:created>
  <dcterms:modified xsi:type="dcterms:W3CDTF">2025-11-13T23:10:00Z</dcterms:modified>
</cp:coreProperties>
</file>