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700566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700566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2AFE9593" w:rsidR="00EE1E93" w:rsidRPr="00700566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326EAF">
        <w:rPr>
          <w:rFonts w:ascii="Book Antiqua" w:eastAsia="Book Antiqua" w:hAnsi="Book Antiqua" w:cs="Book Antiqua"/>
        </w:rPr>
        <w:t>3</w:t>
      </w:r>
      <w:r w:rsidRPr="00700566">
        <w:rPr>
          <w:rFonts w:ascii="Book Antiqua" w:eastAsia="Book Antiqua" w:hAnsi="Book Antiqua" w:cs="Book Antiqua"/>
          <w:vertAlign w:val="superscript"/>
        </w:rPr>
        <w:t>ra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700566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36F2D1BD" w:rsidR="00EE1E93" w:rsidRPr="00700566" w:rsidRDefault="002B4336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de la C. </w:t>
      </w:r>
      <w:r w:rsidR="00E63172">
        <w:rPr>
          <w:rFonts w:ascii="Book Antiqua" w:eastAsia="Book Antiqua" w:hAnsi="Book Antiqua" w:cs="Book Antiqua"/>
          <w:b/>
          <w:sz w:val="52"/>
          <w:szCs w:val="52"/>
        </w:rPr>
        <w:t>156</w:t>
      </w:r>
    </w:p>
    <w:p w14:paraId="55024D28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5456D44B" w14:textId="18CEDFAA" w:rsidR="00EE1E93" w:rsidRPr="00700566" w:rsidRDefault="003662BE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30</w:t>
      </w:r>
      <w:r w:rsidR="00EE1E93" w:rsidRPr="00700566">
        <w:rPr>
          <w:rFonts w:ascii="Book Antiqua" w:eastAsia="Book Antiqua" w:hAnsi="Book Antiqua" w:cs="Book Antiqua"/>
        </w:rPr>
        <w:t xml:space="preserve"> de </w:t>
      </w:r>
      <w:r w:rsidR="00326EAF">
        <w:rPr>
          <w:rFonts w:ascii="Book Antiqua" w:eastAsia="Book Antiqua" w:hAnsi="Book Antiqua" w:cs="Book Antiqua"/>
        </w:rPr>
        <w:t>enero</w:t>
      </w:r>
      <w:r w:rsidR="00EE1E93" w:rsidRPr="00700566">
        <w:rPr>
          <w:rFonts w:ascii="Book Antiqua" w:eastAsia="Book Antiqua" w:hAnsi="Book Antiqua" w:cs="Book Antiqua"/>
        </w:rPr>
        <w:t xml:space="preserve"> de 202</w:t>
      </w:r>
      <w:r w:rsidR="00326EAF">
        <w:rPr>
          <w:rFonts w:ascii="Book Antiqua" w:eastAsia="Book Antiqua" w:hAnsi="Book Antiqua" w:cs="Book Antiqua"/>
        </w:rPr>
        <w:t>6</w:t>
      </w:r>
    </w:p>
    <w:p w14:paraId="221B162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</w:p>
    <w:p w14:paraId="042D353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555EC25D" w14:textId="77777777" w:rsidR="00EE1E93" w:rsidRPr="00700566" w:rsidRDefault="00EE1E93" w:rsidP="00EE1E93">
      <w:pPr>
        <w:ind w:firstLine="360"/>
        <w:jc w:val="both"/>
        <w:rPr>
          <w:rFonts w:ascii="Book Antiqua" w:eastAsia="Book Antiqua" w:hAnsi="Book Antiqua" w:cs="Book Antiqua"/>
        </w:rPr>
      </w:pPr>
    </w:p>
    <w:p w14:paraId="2F5345A6" w14:textId="7C53E9CD" w:rsidR="00EE1E93" w:rsidRPr="00700566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</w:t>
      </w:r>
      <w:r w:rsidR="002B4336">
        <w:rPr>
          <w:rFonts w:ascii="Book Antiqua" w:eastAsia="Book Antiqua" w:hAnsi="Book Antiqua" w:cs="Book Antiqua"/>
        </w:rPr>
        <w:t>R</w:t>
      </w:r>
      <w:r w:rsidRPr="00700566">
        <w:rPr>
          <w:rFonts w:ascii="Book Antiqua" w:eastAsia="Book Antiqua" w:hAnsi="Book Antiqua" w:cs="Book Antiqua"/>
        </w:rPr>
        <w:t xml:space="preserve">. </w:t>
      </w:r>
      <w:r w:rsidR="002B4336">
        <w:rPr>
          <w:rFonts w:ascii="Book Antiqua" w:eastAsia="Book Antiqua" w:hAnsi="Book Antiqua" w:cs="Book Antiqua"/>
        </w:rPr>
        <w:t xml:space="preserve">C. </w:t>
      </w:r>
      <w:r w:rsidRPr="00700566">
        <w:rPr>
          <w:rFonts w:ascii="Book Antiqua" w:eastAsia="Book Antiqua" w:hAnsi="Book Antiqua" w:cs="Book Antiqua"/>
        </w:rPr>
        <w:t xml:space="preserve">de la C. </w:t>
      </w:r>
      <w:r>
        <w:rPr>
          <w:rFonts w:ascii="Book Antiqua" w:eastAsia="Book Antiqua" w:hAnsi="Book Antiqua" w:cs="Book Antiqua"/>
        </w:rPr>
        <w:t xml:space="preserve">Núm. </w:t>
      </w:r>
      <w:r w:rsidR="00E63172">
        <w:rPr>
          <w:rFonts w:ascii="Book Antiqua" w:eastAsia="Book Antiqua" w:hAnsi="Book Antiqua" w:cs="Book Antiqua"/>
        </w:rPr>
        <w:t>156</w:t>
      </w:r>
      <w:r w:rsidRPr="00700566">
        <w:rPr>
          <w:rFonts w:ascii="Book Antiqua" w:eastAsia="Book Antiqua" w:hAnsi="Book Antiqua" w:cs="Book Antiqua"/>
        </w:rPr>
        <w:t>, tiene a bien recomendar a este Alto Cuerpo la aprobación</w:t>
      </w:r>
      <w:r>
        <w:rPr>
          <w:rFonts w:ascii="Book Antiqua" w:eastAsia="Book Antiqua" w:hAnsi="Book Antiqua" w:cs="Book Antiqua"/>
        </w:rPr>
        <w:t xml:space="preserve">, </w:t>
      </w:r>
      <w:r w:rsidRPr="00CE3657"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 w:rsidRPr="00CE3657">
        <w:rPr>
          <w:rFonts w:ascii="Book Antiqua" w:eastAsia="Book Antiqua" w:hAnsi="Book Antiqua" w:cs="Book Antiqua"/>
        </w:rPr>
        <w:t>entirillado</w:t>
      </w:r>
      <w:proofErr w:type="spellEnd"/>
      <w:r>
        <w:rPr>
          <w:rFonts w:ascii="Book Antiqua" w:eastAsia="Book Antiqua" w:hAnsi="Book Antiqua" w:cs="Book Antiqua"/>
        </w:rPr>
        <w:t xml:space="preserve"> electrónico</w:t>
      </w:r>
      <w:r w:rsidRPr="00CE3657">
        <w:rPr>
          <w:rFonts w:ascii="Book Antiqua" w:eastAsia="Book Antiqua" w:hAnsi="Book Antiqua" w:cs="Book Antiqua"/>
        </w:rPr>
        <w:t xml:space="preserve"> que se acompaña</w:t>
      </w:r>
      <w:r w:rsidRPr="00700566">
        <w:rPr>
          <w:rFonts w:ascii="Book Antiqua" w:eastAsia="Book Antiqua" w:hAnsi="Book Antiqua" w:cs="Book Antiqua"/>
        </w:rPr>
        <w:t xml:space="preserve">. </w:t>
      </w:r>
    </w:p>
    <w:p w14:paraId="28A3BF4F" w14:textId="77777777" w:rsidR="00EE1E93" w:rsidRPr="00700566" w:rsidRDefault="00EE1E93" w:rsidP="00EE1E93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2CEEF08C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658F0333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D4E134D" w14:textId="77777777" w:rsidR="00E63172" w:rsidRDefault="00E63172" w:rsidP="00E63172">
      <w:pPr>
        <w:ind w:firstLine="720"/>
        <w:jc w:val="both"/>
        <w:rPr>
          <w:rFonts w:ascii="Book Antiqua" w:eastAsia="Book Antiqua" w:hAnsi="Book Antiqua" w:cs="Book Antiqua"/>
          <w:bCs/>
          <w:lang w:val="es-419"/>
        </w:rPr>
      </w:pPr>
      <w:r w:rsidRPr="00E63172">
        <w:rPr>
          <w:rFonts w:ascii="Book Antiqua" w:eastAsia="Book Antiqua" w:hAnsi="Book Antiqua" w:cs="Book Antiqua"/>
          <w:bCs/>
        </w:rPr>
        <w:t>La Resolución Conjunta de la Cámara 156 ordena al Departamento de Transportación y Obras Públicas (DTOP) a realizar una investigación abarcadora sobre las posibles alternativas para mitigar la vulnerabilidad que enfrenta la Carretera PR-187 como resultado de las marejadas y otros fenómenos meteorológicos, así como evaluar la viabilidad de reubicar dicha vía hacia el sur de su actual localización en aquellos tramos donde sea posible.</w:t>
      </w:r>
    </w:p>
    <w:p w14:paraId="109FA9C9" w14:textId="77777777" w:rsidR="00E63172" w:rsidRPr="00E63172" w:rsidRDefault="00E63172" w:rsidP="00E63172">
      <w:pPr>
        <w:ind w:firstLine="720"/>
        <w:jc w:val="both"/>
        <w:rPr>
          <w:rFonts w:ascii="Book Antiqua" w:eastAsia="Book Antiqua" w:hAnsi="Book Antiqua" w:cs="Book Antiqua"/>
          <w:bCs/>
          <w:lang w:val="es-419"/>
        </w:rPr>
      </w:pPr>
    </w:p>
    <w:p w14:paraId="37475AFF" w14:textId="77777777" w:rsidR="00E63172" w:rsidRDefault="00E63172" w:rsidP="00E63172">
      <w:pPr>
        <w:ind w:firstLine="720"/>
        <w:jc w:val="both"/>
        <w:rPr>
          <w:rFonts w:ascii="Book Antiqua" w:eastAsia="Book Antiqua" w:hAnsi="Book Antiqua" w:cs="Book Antiqua"/>
          <w:bCs/>
          <w:lang w:val="es-419"/>
        </w:rPr>
      </w:pPr>
      <w:r w:rsidRPr="00E63172">
        <w:rPr>
          <w:rFonts w:ascii="Book Antiqua" w:eastAsia="Book Antiqua" w:hAnsi="Book Antiqua" w:cs="Book Antiqua"/>
          <w:bCs/>
        </w:rPr>
        <w:t>Según se desprende de la Exposición de Motivos, la Carretera PR-187 constituye la vía de comunicación terrestre principal del Municipio de Loíza y ha sido catalogada como ruta de desalojo en caso de eventos naturales de gran magnitud, tales como tsunamis. No obstante, su cercanía a la costa del Océano Atlántico la hace particularmente vulnerable a marejadas recurrentes, las cuales interrumpen el tránsito vehicular y provocan el aislamiento del municipio por vía terrestre.</w:t>
      </w:r>
    </w:p>
    <w:p w14:paraId="57F54093" w14:textId="77777777" w:rsidR="00E63172" w:rsidRPr="00E63172" w:rsidRDefault="00E63172" w:rsidP="00E63172">
      <w:pPr>
        <w:ind w:firstLine="720"/>
        <w:jc w:val="both"/>
        <w:rPr>
          <w:rFonts w:ascii="Book Antiqua" w:eastAsia="Book Antiqua" w:hAnsi="Book Antiqua" w:cs="Book Antiqua"/>
          <w:bCs/>
          <w:lang w:val="es-419"/>
        </w:rPr>
      </w:pPr>
    </w:p>
    <w:p w14:paraId="477AC360" w14:textId="77777777" w:rsidR="00E63172" w:rsidRPr="00E63172" w:rsidRDefault="00E63172" w:rsidP="00E63172">
      <w:pPr>
        <w:ind w:firstLine="720"/>
        <w:jc w:val="both"/>
        <w:rPr>
          <w:rFonts w:ascii="Book Antiqua" w:eastAsia="Book Antiqua" w:hAnsi="Book Antiqua" w:cs="Book Antiqua"/>
          <w:bCs/>
        </w:rPr>
      </w:pPr>
      <w:r w:rsidRPr="00E63172">
        <w:rPr>
          <w:rFonts w:ascii="Book Antiqua" w:eastAsia="Book Antiqua" w:hAnsi="Book Antiqua" w:cs="Book Antiqua"/>
          <w:bCs/>
        </w:rPr>
        <w:t>La medida reconoce la urgencia de atender esta situación, dada la importancia de mantener comunicaciones terrestres seguras y continuas para salvaguardar la seguridad, movilidad y calidad de vida de los residentes y usuarios de esta vía.</w:t>
      </w:r>
    </w:p>
    <w:p w14:paraId="7782EEA4" w14:textId="77777777" w:rsidR="00EE1E93" w:rsidRPr="00E63172" w:rsidRDefault="00EE1E93" w:rsidP="00EE1E93">
      <w:pPr>
        <w:rPr>
          <w:rFonts w:ascii="Book Antiqua" w:eastAsia="Book Antiqua" w:hAnsi="Book Antiqua" w:cs="Book Antiqua"/>
          <w:b/>
        </w:rPr>
      </w:pPr>
    </w:p>
    <w:p w14:paraId="750A0D00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lastRenderedPageBreak/>
        <w:t>ANÁLISIS DE LA MEDIDA</w:t>
      </w:r>
    </w:p>
    <w:p w14:paraId="1DA1A9EB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E006C05" w14:textId="5180BB26" w:rsidR="00EE1E93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1E16CE">
        <w:rPr>
          <w:rFonts w:ascii="Book Antiqua" w:eastAsia="Book Antiqua" w:hAnsi="Book Antiqua" w:cs="Book Antiqua"/>
        </w:rPr>
        <w:t>La Comisión de Transportación e Infraestructura para la debida consideración y estudio de</w:t>
      </w:r>
      <w:r w:rsidR="00171293">
        <w:rPr>
          <w:rFonts w:ascii="Book Antiqua" w:eastAsia="Book Antiqua" w:hAnsi="Book Antiqua" w:cs="Book Antiqua"/>
        </w:rPr>
        <w:t xml:space="preserve"> la Resolución Conjunta</w:t>
      </w:r>
      <w:r w:rsidRPr="001E16CE">
        <w:rPr>
          <w:rFonts w:ascii="Book Antiqua" w:eastAsia="Book Antiqua" w:hAnsi="Book Antiqua" w:cs="Book Antiqua"/>
        </w:rPr>
        <w:t xml:space="preserve"> de la Cámara Núm. </w:t>
      </w:r>
      <w:r w:rsidR="00E63172">
        <w:rPr>
          <w:rFonts w:ascii="Book Antiqua" w:eastAsia="Book Antiqua" w:hAnsi="Book Antiqua" w:cs="Book Antiqua"/>
        </w:rPr>
        <w:t>156</w:t>
      </w:r>
      <w:r w:rsidRPr="001E16CE">
        <w:rPr>
          <w:rFonts w:ascii="Book Antiqua" w:eastAsia="Book Antiqua" w:hAnsi="Book Antiqua" w:cs="Book Antiqua"/>
        </w:rPr>
        <w:t xml:space="preserve">, </w:t>
      </w:r>
      <w:r w:rsidR="00F85924">
        <w:rPr>
          <w:rFonts w:ascii="Book Antiqua" w:eastAsia="Book Antiqua" w:hAnsi="Book Antiqua" w:cs="Book Antiqua"/>
        </w:rPr>
        <w:t xml:space="preserve">se </w:t>
      </w:r>
      <w:r w:rsidRPr="001E16CE">
        <w:rPr>
          <w:rFonts w:ascii="Book Antiqua" w:eastAsia="Book Antiqua" w:hAnsi="Book Antiqua" w:cs="Book Antiqua"/>
        </w:rPr>
        <w:t>solicitó memorial explicativo</w:t>
      </w:r>
      <w:r>
        <w:rPr>
          <w:rFonts w:ascii="Book Antiqua" w:eastAsia="Book Antiqua" w:hAnsi="Book Antiqua" w:cs="Book Antiqua"/>
        </w:rPr>
        <w:t xml:space="preserve"> </w:t>
      </w:r>
      <w:r w:rsidR="00742E97">
        <w:rPr>
          <w:rFonts w:ascii="Book Antiqua" w:eastAsia="Book Antiqua" w:hAnsi="Book Antiqua" w:cs="Book Antiqua"/>
        </w:rPr>
        <w:t>a</w:t>
      </w:r>
      <w:r w:rsidR="00171293">
        <w:rPr>
          <w:rFonts w:ascii="Book Antiqua" w:eastAsia="Book Antiqua" w:hAnsi="Book Antiqua" w:cs="Book Antiqua"/>
        </w:rPr>
        <w:t>l Departamento de Transportación y Obras Públicas (DTOP)</w:t>
      </w:r>
      <w:r w:rsidRPr="001E16CE">
        <w:rPr>
          <w:rFonts w:ascii="Book Antiqua" w:eastAsia="Book Antiqua" w:hAnsi="Book Antiqua" w:cs="Book Antiqua"/>
        </w:rPr>
        <w:t>.</w:t>
      </w:r>
      <w:r>
        <w:rPr>
          <w:rFonts w:ascii="Book Antiqua" w:eastAsia="Book Antiqua" w:hAnsi="Book Antiqua" w:cs="Book Antiqua"/>
        </w:rPr>
        <w:t xml:space="preserve"> </w:t>
      </w:r>
    </w:p>
    <w:p w14:paraId="513CD8E0" w14:textId="77777777" w:rsidR="00EE1E93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</w:p>
    <w:p w14:paraId="2658FA25" w14:textId="77777777" w:rsidR="00EE1E93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3E811F14" w14:textId="2620B663" w:rsidR="00EE1E93" w:rsidRPr="00886B04" w:rsidRDefault="00866D80" w:rsidP="004B370E">
      <w:pPr>
        <w:jc w:val="center"/>
        <w:rPr>
          <w:rFonts w:ascii="Book Antiqua" w:eastAsia="Book Antiqua" w:hAnsi="Book Antiqua" w:cs="Book Antiqua"/>
        </w:rPr>
      </w:pPr>
      <w:r w:rsidRPr="00886B04">
        <w:rPr>
          <w:rFonts w:ascii="Book Antiqua" w:eastAsia="Book Antiqua" w:hAnsi="Book Antiqua" w:cs="Book Antiqua"/>
          <w:b/>
          <w:bCs/>
          <w:u w:val="single"/>
        </w:rPr>
        <w:t xml:space="preserve">Departamento </w:t>
      </w:r>
      <w:r w:rsidR="00171293" w:rsidRPr="00886B04">
        <w:rPr>
          <w:rFonts w:ascii="Book Antiqua" w:eastAsia="Book Antiqua" w:hAnsi="Book Antiqua" w:cs="Book Antiqua"/>
          <w:b/>
          <w:bCs/>
          <w:u w:val="single"/>
        </w:rPr>
        <w:t>de Transportación y Obras Públicas (DTOP)</w:t>
      </w:r>
    </w:p>
    <w:p w14:paraId="7A922099" w14:textId="77777777" w:rsidR="00EE1E93" w:rsidRPr="00886B04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</w:p>
    <w:p w14:paraId="53CA2B44" w14:textId="77777777" w:rsidR="00886B04" w:rsidRPr="00886B04" w:rsidRDefault="00886B04" w:rsidP="00886B04">
      <w:pPr>
        <w:ind w:firstLine="720"/>
        <w:jc w:val="both"/>
        <w:rPr>
          <w:rFonts w:ascii="Book Antiqua" w:eastAsia="Helvetica Neue" w:hAnsi="Book Antiqua" w:cs="Helvetica Neue"/>
          <w:lang w:val="es-419"/>
        </w:rPr>
      </w:pPr>
      <w:r w:rsidRPr="00886B04">
        <w:rPr>
          <w:rFonts w:ascii="Book Antiqua" w:eastAsia="Helvetica Neue" w:hAnsi="Book Antiqua" w:cs="Helvetica Neue"/>
        </w:rPr>
        <w:t xml:space="preserve">En su memorial explicativo, el DTOP y la ACT informaron que actualmente se encuentran en una etapa avanzada de un estudio de viabilidad enfocado en mejoras al tránsito y en el establecimiento de una ruta de desalojo en la Carretera PR-187, desde su intersección con la PR-188 hasta el kilómetro 22.2, en el Municipio de Loíza. Dicho esfuerzo responde a una colaboración </w:t>
      </w:r>
      <w:proofErr w:type="spellStart"/>
      <w:r w:rsidRPr="00886B04">
        <w:rPr>
          <w:rFonts w:ascii="Book Antiqua" w:eastAsia="Helvetica Neue" w:hAnsi="Book Antiqua" w:cs="Helvetica Neue"/>
        </w:rPr>
        <w:t>interagencial</w:t>
      </w:r>
      <w:proofErr w:type="spellEnd"/>
      <w:r w:rsidRPr="00886B04">
        <w:rPr>
          <w:rFonts w:ascii="Book Antiqua" w:eastAsia="Helvetica Neue" w:hAnsi="Book Antiqua" w:cs="Helvetica Neue"/>
        </w:rPr>
        <w:t xml:space="preserve"> entre el DTOP, la ACT y la Administración Federal de Carreteras (FHWA).</w:t>
      </w:r>
    </w:p>
    <w:p w14:paraId="3CB5CBAD" w14:textId="77777777" w:rsidR="00886B04" w:rsidRPr="00886B04" w:rsidRDefault="00886B04" w:rsidP="00886B04">
      <w:pPr>
        <w:ind w:firstLine="720"/>
        <w:jc w:val="both"/>
        <w:rPr>
          <w:rFonts w:ascii="Book Antiqua" w:eastAsia="Helvetica Neue" w:hAnsi="Book Antiqua" w:cs="Helvetica Neue"/>
          <w:lang w:val="es-419"/>
        </w:rPr>
      </w:pPr>
    </w:p>
    <w:p w14:paraId="0DEAA3A0" w14:textId="77777777" w:rsidR="00886B04" w:rsidRPr="00886B04" w:rsidRDefault="00886B04" w:rsidP="00886B04">
      <w:pPr>
        <w:ind w:firstLine="720"/>
        <w:jc w:val="both"/>
        <w:rPr>
          <w:rFonts w:ascii="Book Antiqua" w:eastAsia="Helvetica Neue" w:hAnsi="Book Antiqua" w:cs="Helvetica Neue"/>
          <w:lang w:val="es-419"/>
        </w:rPr>
      </w:pPr>
      <w:r w:rsidRPr="00886B04">
        <w:rPr>
          <w:rFonts w:ascii="Book Antiqua" w:eastAsia="Helvetica Neue" w:hAnsi="Book Antiqua" w:cs="Helvetica Neue"/>
        </w:rPr>
        <w:t>Las agencias explicaron que el estudio tiene como objetivo principal evaluar opciones viables para mejorar el tránsito y establecer una ruta de desalojo segura, rápida y eficiente ante eventos como fallas estructurales en la Represa del Embalse Loíza (Carraízo), tsunamis, inundaciones, marejadas ciclónicas y otros fenómenos naturales. Para ello, se han considerado aspectos de ingeniería, tránsito, ambiente natural y factores socioeconómicos.</w:t>
      </w:r>
    </w:p>
    <w:p w14:paraId="0E879645" w14:textId="77777777" w:rsidR="00886B04" w:rsidRPr="00886B04" w:rsidRDefault="00886B04" w:rsidP="00886B04">
      <w:pPr>
        <w:ind w:firstLine="720"/>
        <w:jc w:val="both"/>
        <w:rPr>
          <w:rFonts w:ascii="Book Antiqua" w:eastAsia="Helvetica Neue" w:hAnsi="Book Antiqua" w:cs="Helvetica Neue"/>
          <w:lang w:val="es-419"/>
        </w:rPr>
      </w:pPr>
    </w:p>
    <w:p w14:paraId="7D93F562" w14:textId="77777777" w:rsidR="00886B04" w:rsidRPr="00886B04" w:rsidRDefault="00886B04" w:rsidP="00886B04">
      <w:pPr>
        <w:ind w:firstLine="720"/>
        <w:jc w:val="both"/>
        <w:rPr>
          <w:rFonts w:ascii="Book Antiqua" w:eastAsia="Helvetica Neue" w:hAnsi="Book Antiqua" w:cs="Helvetica Neue"/>
        </w:rPr>
      </w:pPr>
      <w:r w:rsidRPr="00886B04">
        <w:rPr>
          <w:rFonts w:ascii="Book Antiqua" w:eastAsia="Helvetica Neue" w:hAnsi="Book Antiqua" w:cs="Helvetica Neue"/>
        </w:rPr>
        <w:t>Asimismo, el DTOP y la ACT manifestaron que no tienen reparos con lo ordenado en la Resolución Conjunta, señalando que la misma es cónsona con los trabajos técnicos y de planificación que actualmente se llevan a cabo para atender la vulnerabilidad de la Carretera PR-187.</w:t>
      </w:r>
    </w:p>
    <w:p w14:paraId="1FD70E3F" w14:textId="77777777" w:rsidR="00891F6B" w:rsidRPr="00886B04" w:rsidRDefault="00891F6B" w:rsidP="000D1E9A">
      <w:pPr>
        <w:jc w:val="both"/>
        <w:rPr>
          <w:rFonts w:ascii="Book Antiqua" w:eastAsia="Helvetica Neue" w:hAnsi="Book Antiqua" w:cs="Helvetica Neue"/>
        </w:rPr>
      </w:pPr>
    </w:p>
    <w:p w14:paraId="22D3F2CE" w14:textId="77777777" w:rsidR="00B728D7" w:rsidRDefault="00B728D7" w:rsidP="003025EC">
      <w:pPr>
        <w:jc w:val="center"/>
        <w:rPr>
          <w:rFonts w:ascii="Book Antiqua" w:eastAsia="Helvetica Neue" w:hAnsi="Book Antiqua" w:cs="Helvetica Neue"/>
          <w:b/>
          <w:bCs/>
          <w:color w:val="313131"/>
          <w:lang w:val="es-PR"/>
        </w:rPr>
      </w:pPr>
    </w:p>
    <w:p w14:paraId="5F136EE3" w14:textId="09B93FDF" w:rsidR="00EE1E93" w:rsidRPr="000D1E9A" w:rsidRDefault="00EE1E93" w:rsidP="003025EC">
      <w:pPr>
        <w:jc w:val="center"/>
        <w:rPr>
          <w:rFonts w:ascii="Book Antiqua" w:eastAsia="Helvetica Neue" w:hAnsi="Book Antiqua" w:cs="Helvetica Neue"/>
        </w:rPr>
      </w:pPr>
      <w:r w:rsidRPr="000D1E9A">
        <w:rPr>
          <w:rFonts w:ascii="Book Antiqua" w:eastAsia="Helvetica Neue" w:hAnsi="Book Antiqua" w:cs="Helvetica Neue"/>
          <w:b/>
          <w:bCs/>
          <w:lang w:val="es-ES"/>
        </w:rPr>
        <w:t>IMPACTO FISCAL</w:t>
      </w:r>
    </w:p>
    <w:p w14:paraId="0791DDD3" w14:textId="77777777" w:rsidR="00EE1E93" w:rsidRPr="000D1E9A" w:rsidRDefault="00EE1E93" w:rsidP="00EE1E93">
      <w:pPr>
        <w:jc w:val="both"/>
        <w:rPr>
          <w:rFonts w:ascii="Book Antiqua" w:eastAsia="Helvetica Neue" w:hAnsi="Book Antiqua" w:cs="Helvetica Neue"/>
          <w:b/>
        </w:rPr>
      </w:pPr>
    </w:p>
    <w:p w14:paraId="01F79596" w14:textId="77777777" w:rsidR="00EE1E93" w:rsidRPr="000D1E9A" w:rsidRDefault="00EE1E93" w:rsidP="00EE1E93">
      <w:pPr>
        <w:jc w:val="both"/>
        <w:rPr>
          <w:rFonts w:ascii="Book Antiqua" w:eastAsia="Helvetica Neue" w:hAnsi="Book Antiqua" w:cs="Helvetica Neue"/>
        </w:rPr>
      </w:pPr>
      <w:r w:rsidRPr="000D1E9A">
        <w:rPr>
          <w:rFonts w:ascii="Book Antiqua" w:eastAsia="Helvetica Neue" w:hAnsi="Book Antiqua" w:cs="Helvetica Neue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26FECE0C" w14:textId="77777777" w:rsidR="00A44E76" w:rsidRDefault="00A44E76" w:rsidP="00EE1E93">
      <w:pPr>
        <w:jc w:val="center"/>
        <w:rPr>
          <w:rFonts w:ascii="Book Antiqua" w:eastAsia="Book Antiqua" w:hAnsi="Book Antiqua" w:cs="Book Antiqua"/>
          <w:b/>
        </w:rPr>
      </w:pPr>
    </w:p>
    <w:p w14:paraId="44F53EA5" w14:textId="77777777" w:rsidR="00891F6B" w:rsidRDefault="00891F6B" w:rsidP="00EE1E93">
      <w:pPr>
        <w:jc w:val="center"/>
        <w:rPr>
          <w:rFonts w:ascii="Book Antiqua" w:eastAsia="Book Antiqua" w:hAnsi="Book Antiqua" w:cs="Book Antiqua"/>
          <w:b/>
        </w:rPr>
      </w:pPr>
    </w:p>
    <w:p w14:paraId="4558F33E" w14:textId="3DB36A38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007872A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1893D8C4" w14:textId="3A62E62B" w:rsidR="00886B04" w:rsidRPr="00886B04" w:rsidRDefault="00EE1E93" w:rsidP="00886B04">
      <w:pPr>
        <w:ind w:firstLine="720"/>
        <w:jc w:val="both"/>
        <w:rPr>
          <w:rFonts w:ascii="Book Antiqua" w:eastAsia="Book Antiqua" w:hAnsi="Book Antiqua" w:cs="Book Antiqua"/>
        </w:rPr>
      </w:pPr>
      <w:r w:rsidRPr="00191185">
        <w:rPr>
          <w:rFonts w:ascii="Book Antiqua" w:eastAsia="Book Antiqua" w:hAnsi="Book Antiqua" w:cs="Book Antiqua"/>
          <w:lang w:val="es-PR"/>
        </w:rPr>
        <w:t>La Comisión de Transportación e Infraestructura</w:t>
      </w:r>
      <w:r w:rsidR="00886B04" w:rsidRPr="00886B04">
        <w:rPr>
          <w:rFonts w:ascii="Aptos" w:hAnsi="Aptos" w:cs="Arial"/>
          <w:b/>
          <w:color w:val="000000"/>
          <w:szCs w:val="24"/>
        </w:rPr>
        <w:t xml:space="preserve"> </w:t>
      </w:r>
      <w:r w:rsidR="00886B04" w:rsidRPr="00886B04">
        <w:rPr>
          <w:rFonts w:ascii="Book Antiqua" w:eastAsia="Book Antiqua" w:hAnsi="Book Antiqua" w:cs="Book Antiqua"/>
        </w:rPr>
        <w:t>concluye que la Resolución Conjunta de la Cámara 156 atiende una situación apremiante relacionada con la vulnerabilidad de una vía principal y ruta de desalojo del Municipio de Loíza.</w:t>
      </w:r>
    </w:p>
    <w:p w14:paraId="7AEF9D7C" w14:textId="77777777" w:rsidR="00886B04" w:rsidRPr="00886B04" w:rsidRDefault="00886B04" w:rsidP="00886B04">
      <w:pPr>
        <w:ind w:firstLine="720"/>
        <w:jc w:val="both"/>
        <w:rPr>
          <w:rFonts w:ascii="Book Antiqua" w:eastAsia="Book Antiqua" w:hAnsi="Book Antiqua" w:cs="Book Antiqua"/>
        </w:rPr>
      </w:pPr>
      <w:r w:rsidRPr="00886B04">
        <w:rPr>
          <w:rFonts w:ascii="Book Antiqua" w:eastAsia="Book Antiqua" w:hAnsi="Book Antiqua" w:cs="Book Antiqua"/>
        </w:rPr>
        <w:lastRenderedPageBreak/>
        <w:t>La medida provee una herramienta adecuada para que el DTOP y la ACT continúen evaluando alternativas técnicas que permitan mitigar riesgos, fortalecer la resiliencia de la infraestructura vial y garantizar la seguridad y movilidad de la ciudadanía ante eventos naturales adversos.</w:t>
      </w:r>
    </w:p>
    <w:p w14:paraId="4FB5A14A" w14:textId="7F24E5F8" w:rsidR="00EE1E93" w:rsidRPr="00886B04" w:rsidRDefault="00886B04" w:rsidP="00886B04">
      <w:pPr>
        <w:ind w:firstLine="720"/>
        <w:jc w:val="both"/>
        <w:rPr>
          <w:rFonts w:ascii="Book Antiqua" w:eastAsia="Book Antiqua" w:hAnsi="Book Antiqua" w:cs="Book Antiqua"/>
          <w:lang w:val="es-419"/>
        </w:rPr>
      </w:pPr>
      <w:r>
        <w:rPr>
          <w:rFonts w:ascii="Book Antiqua" w:eastAsia="Book Antiqua" w:hAnsi="Book Antiqua" w:cs="Book Antiqua"/>
          <w:lang w:val="es-PR"/>
        </w:rPr>
        <w:t xml:space="preserve"> </w:t>
      </w:r>
    </w:p>
    <w:p w14:paraId="05F96B97" w14:textId="2461E4D4" w:rsidR="00EE1E93" w:rsidRPr="00A11D0B" w:rsidRDefault="00EE1E93" w:rsidP="00EE1E93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r w:rsidRPr="00A11D0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>
        <w:rPr>
          <w:rFonts w:ascii="Book Antiqua" w:eastAsia="Book Antiqua" w:hAnsi="Book Antiqua" w:cs="Book Antiqua"/>
        </w:rPr>
        <w:t xml:space="preserve"> de</w:t>
      </w:r>
      <w:r w:rsidR="00684107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 xml:space="preserve"> </w:t>
      </w:r>
      <w:r w:rsidR="000D1E9A">
        <w:rPr>
          <w:rFonts w:ascii="Book Antiqua" w:eastAsia="Book Antiqua" w:hAnsi="Book Antiqua" w:cs="Book Antiqua"/>
        </w:rPr>
        <w:t>R</w:t>
      </w:r>
      <w:r>
        <w:rPr>
          <w:rFonts w:ascii="Book Antiqua" w:eastAsia="Book Antiqua" w:hAnsi="Book Antiqua" w:cs="Book Antiqua"/>
        </w:rPr>
        <w:t xml:space="preserve">. </w:t>
      </w:r>
      <w:r w:rsidR="000D1E9A">
        <w:rPr>
          <w:rFonts w:ascii="Book Antiqua" w:eastAsia="Book Antiqua" w:hAnsi="Book Antiqua" w:cs="Book Antiqua"/>
        </w:rPr>
        <w:t xml:space="preserve">C. </w:t>
      </w:r>
      <w:r>
        <w:rPr>
          <w:rFonts w:ascii="Book Antiqua" w:eastAsia="Book Antiqua" w:hAnsi="Book Antiqua" w:cs="Book Antiqua"/>
        </w:rPr>
        <w:t xml:space="preserve">de la C. Núm. </w:t>
      </w:r>
      <w:r w:rsidR="00886B04">
        <w:rPr>
          <w:rFonts w:ascii="Book Antiqua" w:eastAsia="Book Antiqua" w:hAnsi="Book Antiqua" w:cs="Book Antiqua"/>
        </w:rPr>
        <w:t>156</w:t>
      </w:r>
      <w:r w:rsidRPr="00A11D0B">
        <w:rPr>
          <w:rFonts w:ascii="Book Antiqua" w:eastAsia="Book Antiqua" w:hAnsi="Book Antiqua" w:cs="Book Antiqua"/>
        </w:rPr>
        <w:t xml:space="preserve"> en el que recomendamos a este Honorable Cuerpo su aprobación, con enmiendas incluidas en el </w:t>
      </w:r>
      <w:proofErr w:type="spellStart"/>
      <w:r w:rsidRPr="00A11D0B">
        <w:rPr>
          <w:rFonts w:ascii="Book Antiqua" w:eastAsia="Book Antiqua" w:hAnsi="Book Antiqua" w:cs="Book Antiqua"/>
        </w:rPr>
        <w:t>entirillado</w:t>
      </w:r>
      <w:proofErr w:type="spellEnd"/>
      <w:r w:rsidRPr="00A11D0B">
        <w:rPr>
          <w:rFonts w:ascii="Book Antiqua" w:eastAsia="Book Antiqua" w:hAnsi="Book Antiqua" w:cs="Book Antiqua"/>
        </w:rPr>
        <w:t xml:space="preserve"> electrónico que se acompaña.</w:t>
      </w:r>
    </w:p>
    <w:p w14:paraId="4CA1379A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FDEEE2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6642F6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4C7A7FD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12865E2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47D5CC5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00DE459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FFE1EFE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32F7EF6F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6CA94425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34A842F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65A6C890" w14:textId="77777777" w:rsidR="00EE1E93" w:rsidRPr="00700566" w:rsidRDefault="00EE1E93">
      <w:pPr>
        <w:jc w:val="both"/>
        <w:rPr>
          <w:rFonts w:ascii="Book Antiqua" w:eastAsia="Book Antiqua" w:hAnsi="Book Antiqua" w:cs="Book Antiqua"/>
        </w:rPr>
      </w:pPr>
    </w:p>
    <w:sectPr w:rsidR="00EE1E93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2755B" w14:textId="77777777" w:rsidR="005A7948" w:rsidRDefault="005A7948">
      <w:r>
        <w:separator/>
      </w:r>
    </w:p>
  </w:endnote>
  <w:endnote w:type="continuationSeparator" w:id="0">
    <w:p w14:paraId="2352ADC7" w14:textId="77777777" w:rsidR="005A7948" w:rsidRDefault="005A7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F6E725C-D022-4143-AE71-2B8F213F6427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44A1F337-3B55-4E19-A35E-7ED31C4526BF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0434A117-4D87-45EB-9F90-212385CB982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F5F5FDA-84F5-46B1-9EFE-5E3AC7B62CC5}"/>
    <w:embedItalic r:id="rId5" w:fontKey="{0D899385-5D2F-414D-8FA8-132B21E348B9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3BAF56AF-291F-4B57-BF8E-538912871657}"/>
    <w:embedBold r:id="rId7" w:fontKey="{AFF7782D-CAE8-43C6-91D5-C04DF4792594}"/>
  </w:font>
  <w:font w:name="Helvetica Neue">
    <w:charset w:val="00"/>
    <w:family w:val="auto"/>
    <w:pitch w:val="default"/>
    <w:embedRegular r:id="rId8" w:fontKey="{8F3B1044-B35B-47A8-A1CD-8E22CAF9F167}"/>
    <w:embedBold r:id="rId9" w:fontKey="{03EB42B5-EE58-447C-B5CE-CFF96B950247}"/>
  </w:font>
  <w:font w:name="Aptos">
    <w:charset w:val="00"/>
    <w:family w:val="swiss"/>
    <w:pitch w:val="variable"/>
    <w:sig w:usb0="20000287" w:usb1="00000003" w:usb2="00000000" w:usb3="00000000" w:csb0="0000019F" w:csb1="00000000"/>
    <w:embedBold r:id="rId10" w:fontKey="{D9A416BC-F524-4647-99F1-D4948EDFCBB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stria">
    <w:altName w:val="Calibri"/>
    <w:charset w:val="00"/>
    <w:family w:val="auto"/>
    <w:pitch w:val="default"/>
    <w:embedRegular r:id="rId11" w:fontKey="{6A1B5E83-D649-4BA0-AF04-B828DE10133C}"/>
    <w:embedBoldItalic r:id="rId12" w:fontKey="{8312976E-D1AD-4659-B4D1-8D095E990BF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5E0E6472-90CF-47FD-891D-CF17012B677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7757D" w14:textId="77777777" w:rsidR="005A7948" w:rsidRDefault="005A7948">
      <w:r>
        <w:separator/>
      </w:r>
    </w:p>
  </w:footnote>
  <w:footnote w:type="continuationSeparator" w:id="0">
    <w:p w14:paraId="714C5D7F" w14:textId="77777777" w:rsidR="005A7948" w:rsidRDefault="005A7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13C82079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</w:t>
    </w:r>
    <w:r w:rsidR="00B23695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B23695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 xml:space="preserve">de la C. </w:t>
    </w:r>
    <w:r w:rsidR="00E63172">
      <w:rPr>
        <w:rFonts w:ascii="Lustria" w:eastAsia="Lustria" w:hAnsi="Lustria" w:cs="Lustria"/>
        <w:b/>
        <w:i/>
        <w:sz w:val="22"/>
        <w:szCs w:val="22"/>
      </w:rPr>
      <w:t>156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0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2F1A"/>
    <w:rsid w:val="0001379B"/>
    <w:rsid w:val="00020305"/>
    <w:rsid w:val="0002740C"/>
    <w:rsid w:val="00027729"/>
    <w:rsid w:val="00051D05"/>
    <w:rsid w:val="000562AB"/>
    <w:rsid w:val="00074013"/>
    <w:rsid w:val="00080F3B"/>
    <w:rsid w:val="000A19FD"/>
    <w:rsid w:val="000A5E2C"/>
    <w:rsid w:val="000A752D"/>
    <w:rsid w:val="000C098A"/>
    <w:rsid w:val="000D1E9A"/>
    <w:rsid w:val="000D2DA6"/>
    <w:rsid w:val="000F7A24"/>
    <w:rsid w:val="00101FB4"/>
    <w:rsid w:val="0012417C"/>
    <w:rsid w:val="0013656C"/>
    <w:rsid w:val="00147B7C"/>
    <w:rsid w:val="00160C1F"/>
    <w:rsid w:val="001619B2"/>
    <w:rsid w:val="00171293"/>
    <w:rsid w:val="001714C4"/>
    <w:rsid w:val="00176DA0"/>
    <w:rsid w:val="0019085D"/>
    <w:rsid w:val="00191185"/>
    <w:rsid w:val="001919C2"/>
    <w:rsid w:val="00196C5A"/>
    <w:rsid w:val="001A3E93"/>
    <w:rsid w:val="001D424E"/>
    <w:rsid w:val="001E16CE"/>
    <w:rsid w:val="001E2EB4"/>
    <w:rsid w:val="001E6E24"/>
    <w:rsid w:val="00202B9F"/>
    <w:rsid w:val="00204C67"/>
    <w:rsid w:val="00220975"/>
    <w:rsid w:val="00222393"/>
    <w:rsid w:val="00235829"/>
    <w:rsid w:val="00253784"/>
    <w:rsid w:val="00266B2F"/>
    <w:rsid w:val="00274850"/>
    <w:rsid w:val="002B4336"/>
    <w:rsid w:val="002D4DC3"/>
    <w:rsid w:val="002E1FA6"/>
    <w:rsid w:val="002E62AC"/>
    <w:rsid w:val="002E69C5"/>
    <w:rsid w:val="002E6DD3"/>
    <w:rsid w:val="002F2F5A"/>
    <w:rsid w:val="003025EC"/>
    <w:rsid w:val="003072C1"/>
    <w:rsid w:val="00326EAF"/>
    <w:rsid w:val="003277C8"/>
    <w:rsid w:val="00333FB4"/>
    <w:rsid w:val="003448B4"/>
    <w:rsid w:val="0035050C"/>
    <w:rsid w:val="0035616B"/>
    <w:rsid w:val="003662BE"/>
    <w:rsid w:val="0037197C"/>
    <w:rsid w:val="00373E49"/>
    <w:rsid w:val="00382780"/>
    <w:rsid w:val="00383D79"/>
    <w:rsid w:val="003867AC"/>
    <w:rsid w:val="0039352E"/>
    <w:rsid w:val="0039437F"/>
    <w:rsid w:val="003A0F94"/>
    <w:rsid w:val="003E479C"/>
    <w:rsid w:val="003F43A2"/>
    <w:rsid w:val="00400B99"/>
    <w:rsid w:val="004277D8"/>
    <w:rsid w:val="00431557"/>
    <w:rsid w:val="0044377E"/>
    <w:rsid w:val="004673DA"/>
    <w:rsid w:val="0047119B"/>
    <w:rsid w:val="004730E0"/>
    <w:rsid w:val="00473D39"/>
    <w:rsid w:val="00475814"/>
    <w:rsid w:val="0049326F"/>
    <w:rsid w:val="004A6565"/>
    <w:rsid w:val="004B370E"/>
    <w:rsid w:val="004D3D36"/>
    <w:rsid w:val="004E28E4"/>
    <w:rsid w:val="00501798"/>
    <w:rsid w:val="005059B4"/>
    <w:rsid w:val="00506A3D"/>
    <w:rsid w:val="005227C0"/>
    <w:rsid w:val="005456F5"/>
    <w:rsid w:val="00550313"/>
    <w:rsid w:val="00557604"/>
    <w:rsid w:val="005858EA"/>
    <w:rsid w:val="005871BE"/>
    <w:rsid w:val="00596F5B"/>
    <w:rsid w:val="005A1843"/>
    <w:rsid w:val="005A7948"/>
    <w:rsid w:val="005E4A2F"/>
    <w:rsid w:val="00605CE1"/>
    <w:rsid w:val="0060692B"/>
    <w:rsid w:val="006354F3"/>
    <w:rsid w:val="00642646"/>
    <w:rsid w:val="0068352C"/>
    <w:rsid w:val="00684107"/>
    <w:rsid w:val="00684ECE"/>
    <w:rsid w:val="006908FA"/>
    <w:rsid w:val="006A552A"/>
    <w:rsid w:val="006A7E5E"/>
    <w:rsid w:val="006C2186"/>
    <w:rsid w:val="006D297F"/>
    <w:rsid w:val="006E029C"/>
    <w:rsid w:val="00700566"/>
    <w:rsid w:val="00702D47"/>
    <w:rsid w:val="0071797E"/>
    <w:rsid w:val="007303A4"/>
    <w:rsid w:val="00735C8F"/>
    <w:rsid w:val="00742E97"/>
    <w:rsid w:val="00766B8B"/>
    <w:rsid w:val="00772095"/>
    <w:rsid w:val="00785FCE"/>
    <w:rsid w:val="0079045F"/>
    <w:rsid w:val="007923B1"/>
    <w:rsid w:val="00797E58"/>
    <w:rsid w:val="00797FCC"/>
    <w:rsid w:val="007A2D94"/>
    <w:rsid w:val="007C31AB"/>
    <w:rsid w:val="007C3C34"/>
    <w:rsid w:val="007C6404"/>
    <w:rsid w:val="007D441D"/>
    <w:rsid w:val="007F09EB"/>
    <w:rsid w:val="007F0CDC"/>
    <w:rsid w:val="007F5687"/>
    <w:rsid w:val="00817784"/>
    <w:rsid w:val="0083404D"/>
    <w:rsid w:val="008355F8"/>
    <w:rsid w:val="00835F7B"/>
    <w:rsid w:val="00842EBD"/>
    <w:rsid w:val="0085373F"/>
    <w:rsid w:val="0085568D"/>
    <w:rsid w:val="00866D80"/>
    <w:rsid w:val="00875CE7"/>
    <w:rsid w:val="00884F6A"/>
    <w:rsid w:val="00886B04"/>
    <w:rsid w:val="00891F6B"/>
    <w:rsid w:val="008A65F0"/>
    <w:rsid w:val="008A7B90"/>
    <w:rsid w:val="008B0187"/>
    <w:rsid w:val="008B5454"/>
    <w:rsid w:val="008D3F5B"/>
    <w:rsid w:val="008E7719"/>
    <w:rsid w:val="008F30F0"/>
    <w:rsid w:val="008F40D0"/>
    <w:rsid w:val="009048A3"/>
    <w:rsid w:val="0091544D"/>
    <w:rsid w:val="009157C1"/>
    <w:rsid w:val="00940A79"/>
    <w:rsid w:val="009742B0"/>
    <w:rsid w:val="009821D1"/>
    <w:rsid w:val="00984099"/>
    <w:rsid w:val="009E0BE7"/>
    <w:rsid w:val="009E7555"/>
    <w:rsid w:val="00A11D0B"/>
    <w:rsid w:val="00A24012"/>
    <w:rsid w:val="00A27CCB"/>
    <w:rsid w:val="00A43849"/>
    <w:rsid w:val="00A44E76"/>
    <w:rsid w:val="00A54DD0"/>
    <w:rsid w:val="00A57E02"/>
    <w:rsid w:val="00A62FD8"/>
    <w:rsid w:val="00A95142"/>
    <w:rsid w:val="00AB45BB"/>
    <w:rsid w:val="00AC7FD7"/>
    <w:rsid w:val="00AD05EA"/>
    <w:rsid w:val="00AE1FD3"/>
    <w:rsid w:val="00AE4383"/>
    <w:rsid w:val="00AE44CF"/>
    <w:rsid w:val="00B21168"/>
    <w:rsid w:val="00B23695"/>
    <w:rsid w:val="00B43BBC"/>
    <w:rsid w:val="00B45C76"/>
    <w:rsid w:val="00B46ABC"/>
    <w:rsid w:val="00B52476"/>
    <w:rsid w:val="00B57A56"/>
    <w:rsid w:val="00B728D7"/>
    <w:rsid w:val="00B80F7B"/>
    <w:rsid w:val="00B93150"/>
    <w:rsid w:val="00BA4DF7"/>
    <w:rsid w:val="00BF044B"/>
    <w:rsid w:val="00C023B0"/>
    <w:rsid w:val="00C13D9D"/>
    <w:rsid w:val="00C1423C"/>
    <w:rsid w:val="00C41F71"/>
    <w:rsid w:val="00C667AF"/>
    <w:rsid w:val="00C73728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D13155"/>
    <w:rsid w:val="00D137D3"/>
    <w:rsid w:val="00D16C60"/>
    <w:rsid w:val="00D20E59"/>
    <w:rsid w:val="00D5029F"/>
    <w:rsid w:val="00D60BBD"/>
    <w:rsid w:val="00D740F8"/>
    <w:rsid w:val="00D7774F"/>
    <w:rsid w:val="00D82337"/>
    <w:rsid w:val="00D83118"/>
    <w:rsid w:val="00D8739D"/>
    <w:rsid w:val="00D92C8F"/>
    <w:rsid w:val="00DB02F9"/>
    <w:rsid w:val="00DB46A4"/>
    <w:rsid w:val="00DD6037"/>
    <w:rsid w:val="00DD657F"/>
    <w:rsid w:val="00DD6D1E"/>
    <w:rsid w:val="00DE0649"/>
    <w:rsid w:val="00DE6658"/>
    <w:rsid w:val="00DF4C35"/>
    <w:rsid w:val="00DF6BC4"/>
    <w:rsid w:val="00E000B2"/>
    <w:rsid w:val="00E16D68"/>
    <w:rsid w:val="00E24AC1"/>
    <w:rsid w:val="00E3056E"/>
    <w:rsid w:val="00E374AE"/>
    <w:rsid w:val="00E62D96"/>
    <w:rsid w:val="00E63172"/>
    <w:rsid w:val="00E776D5"/>
    <w:rsid w:val="00E8576C"/>
    <w:rsid w:val="00E94557"/>
    <w:rsid w:val="00EA26A1"/>
    <w:rsid w:val="00EB340F"/>
    <w:rsid w:val="00EE1E93"/>
    <w:rsid w:val="00EE5B6A"/>
    <w:rsid w:val="00F01A45"/>
    <w:rsid w:val="00F01B4D"/>
    <w:rsid w:val="00F032FA"/>
    <w:rsid w:val="00F05EFF"/>
    <w:rsid w:val="00F104E1"/>
    <w:rsid w:val="00F26D5A"/>
    <w:rsid w:val="00F33BFA"/>
    <w:rsid w:val="00F366B9"/>
    <w:rsid w:val="00F64D5F"/>
    <w:rsid w:val="00F85924"/>
    <w:rsid w:val="00F97B87"/>
    <w:rsid w:val="00FA71C8"/>
    <w:rsid w:val="00FA747A"/>
    <w:rsid w:val="00FB1972"/>
    <w:rsid w:val="00FB2FCA"/>
    <w:rsid w:val="00FB36AF"/>
    <w:rsid w:val="00FD2347"/>
    <w:rsid w:val="00FE798D"/>
    <w:rsid w:val="00FF242C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3733</Characters>
  <Application>Microsoft Office Word</Application>
  <DocSecurity>4</DocSecurity>
  <Lines>99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2026-01-27T15:35:00Z</cp:lastPrinted>
  <dcterms:created xsi:type="dcterms:W3CDTF">2026-01-30T14:58:00Z</dcterms:created>
  <dcterms:modified xsi:type="dcterms:W3CDTF">2026-01-30T14:58:00Z</dcterms:modified>
</cp:coreProperties>
</file>