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8DBC3" w14:textId="7E33918F" w:rsidR="00AB60CC" w:rsidRPr="00BC13F0" w:rsidRDefault="00BC13F0" w:rsidP="00BC13F0">
      <w:pPr>
        <w:spacing w:after="240" w:line="240" w:lineRule="auto"/>
        <w:rPr>
          <w:rFonts w:ascii="Book Antiqua" w:eastAsia="Times New Roman" w:hAnsi="Book Antiqua"/>
          <w:b/>
          <w:sz w:val="36"/>
          <w:szCs w:val="36"/>
          <w:lang w:val="es-ES_tradnl"/>
        </w:rPr>
      </w:pPr>
      <w:r>
        <w:rPr>
          <w:rFonts w:ascii="Book Antiqua" w:eastAsia="Times New Roman" w:hAnsi="Book Antiqua"/>
          <w:b/>
          <w:sz w:val="36"/>
          <w:szCs w:val="36"/>
          <w:lang w:val="es-ES_tradnl"/>
        </w:rPr>
        <w:t>(</w:t>
      </w:r>
      <w:r w:rsidR="00AB60CC" w:rsidRPr="00BC13F0">
        <w:rPr>
          <w:rFonts w:ascii="Book Antiqua" w:eastAsia="Times New Roman" w:hAnsi="Book Antiqua"/>
          <w:b/>
          <w:sz w:val="36"/>
          <w:szCs w:val="36"/>
          <w:lang w:val="es-ES_tradnl"/>
        </w:rPr>
        <w:t xml:space="preserve">P. del S. </w:t>
      </w:r>
      <w:r w:rsidR="00010BDD" w:rsidRPr="00BC13F0">
        <w:rPr>
          <w:rFonts w:ascii="Book Antiqua" w:eastAsia="Times New Roman" w:hAnsi="Book Antiqua"/>
          <w:b/>
          <w:sz w:val="36"/>
          <w:szCs w:val="36"/>
          <w:lang w:val="es-ES_tradnl"/>
        </w:rPr>
        <w:t>670</w:t>
      </w:r>
      <w:r>
        <w:rPr>
          <w:rFonts w:ascii="Book Antiqua" w:eastAsia="Times New Roman" w:hAnsi="Book Antiqua"/>
          <w:b/>
          <w:sz w:val="36"/>
          <w:szCs w:val="36"/>
          <w:lang w:val="es-ES_tradnl"/>
        </w:rPr>
        <w:t>)</w:t>
      </w:r>
    </w:p>
    <w:p w14:paraId="4C60D059" w14:textId="77777777" w:rsidR="00AB60CC" w:rsidRDefault="00AB60CC" w:rsidP="00BF1831">
      <w:pPr>
        <w:spacing w:after="24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3925C99D" w14:textId="77777777" w:rsidR="00BE0DDF" w:rsidRPr="006523C6" w:rsidRDefault="004612E9" w:rsidP="006D516A">
      <w:pPr>
        <w:pStyle w:val="Body"/>
        <w:spacing w:after="240"/>
        <w:ind w:left="562" w:hanging="562"/>
        <w:rPr>
          <w:rFonts w:ascii="Book Antiqua" w:hAnsi="Book Antiqua"/>
          <w:color w:val="auto"/>
          <w:lang w:val="es-ES"/>
        </w:rPr>
      </w:pPr>
      <w:r w:rsidRPr="006523C6">
        <w:rPr>
          <w:rFonts w:ascii="Book Antiqua" w:hAnsi="Book Antiqua"/>
          <w:color w:val="auto"/>
          <w:lang w:val="es-ES"/>
        </w:rPr>
        <w:t>Para</w:t>
      </w:r>
      <w:r w:rsidR="00FD3707" w:rsidRPr="006523C6">
        <w:rPr>
          <w:rFonts w:ascii="Book Antiqua" w:hAnsi="Book Antiqua"/>
          <w:color w:val="auto"/>
          <w:lang w:val="es-ES"/>
        </w:rPr>
        <w:t xml:space="preserve"> </w:t>
      </w:r>
      <w:r w:rsidR="00687734" w:rsidRPr="006523C6">
        <w:rPr>
          <w:rFonts w:ascii="Book Antiqua" w:hAnsi="Book Antiqua"/>
          <w:color w:val="auto"/>
          <w:lang w:val="es-ES"/>
        </w:rPr>
        <w:t>enmendar la Sección 6 del Artículo VI de la Ley 72-1993, según enmendada, conocida como “Ley de la Administración de Seguros de Salud de Puerto Rico”; y enmendar el inciso (5) del Artículo 19.030 de la Ley Núm. 77 de 19 de junio de 1957, según enmendada, conocida como “Código de Seguros de Puerto Rico”, a los fines de ampliar la cobertura de servicios en el hogar a las personas mayores de veintiún (21) años con discapacidades físicas, fisiológicas y cognitivas complejas; y para otros fines relacionados</w:t>
      </w:r>
      <w:r w:rsidRPr="006523C6">
        <w:rPr>
          <w:rFonts w:ascii="Book Antiqua" w:hAnsi="Book Antiqua"/>
          <w:color w:val="auto"/>
          <w:lang w:val="es-ES"/>
        </w:rPr>
        <w:t>.</w:t>
      </w:r>
      <w:r w:rsidR="00BE0DDF" w:rsidRPr="006523C6">
        <w:rPr>
          <w:rFonts w:ascii="Book Antiqua" w:hAnsi="Book Antiqua"/>
          <w:color w:val="auto"/>
          <w:lang w:val="es-ES"/>
        </w:rPr>
        <w:t xml:space="preserve"> </w:t>
      </w:r>
    </w:p>
    <w:p w14:paraId="16D509A6" w14:textId="77777777" w:rsidR="004612E9" w:rsidRPr="006523C6" w:rsidRDefault="004612E9" w:rsidP="00084662">
      <w:pPr>
        <w:pStyle w:val="Body"/>
        <w:spacing w:after="240"/>
        <w:ind w:firstLine="0"/>
        <w:jc w:val="center"/>
        <w:rPr>
          <w:rFonts w:ascii="Book Antiqua" w:hAnsi="Book Antiqua"/>
          <w:b/>
          <w:color w:val="auto"/>
          <w:lang w:val="es-ES"/>
        </w:rPr>
      </w:pPr>
      <w:r w:rsidRPr="006523C6">
        <w:rPr>
          <w:rFonts w:ascii="Book Antiqua" w:hAnsi="Book Antiqua"/>
          <w:b/>
          <w:color w:val="auto"/>
          <w:lang w:val="es-ES"/>
        </w:rPr>
        <w:t>EXPOSICIÓN DE MOTIVOS</w:t>
      </w:r>
    </w:p>
    <w:p w14:paraId="7724C6FB" w14:textId="77D6B7CE" w:rsidR="00687734" w:rsidRPr="006523C6" w:rsidRDefault="00A8219E" w:rsidP="00DF2925">
      <w:pPr>
        <w:pStyle w:val="Body"/>
        <w:spacing w:after="120"/>
        <w:rPr>
          <w:rFonts w:ascii="Book Antiqua" w:hAnsi="Book Antiqua"/>
          <w:color w:val="auto"/>
          <w:lang w:val="es-ES"/>
        </w:rPr>
      </w:pPr>
      <w:r w:rsidRPr="006523C6">
        <w:rPr>
          <w:rFonts w:ascii="Book Antiqua" w:hAnsi="Book Antiqua"/>
          <w:color w:val="auto"/>
          <w:lang w:val="es-ES"/>
        </w:rPr>
        <w:t xml:space="preserve">En </w:t>
      </w:r>
      <w:r w:rsidR="00687734" w:rsidRPr="006523C6">
        <w:rPr>
          <w:rFonts w:ascii="Book Antiqua" w:hAnsi="Book Antiqua"/>
          <w:color w:val="auto"/>
          <w:lang w:val="es-ES"/>
        </w:rPr>
        <w:t>Puerto Rico, hay miles de personas mayores de veintiún (21) años con discapacidades físicas, fisiológicas y cognitivas complejas, tales como alzheimer, copd, cva, cáncer, distrofia muscular, espina bífida, diversidad genética o metabólicas, párkinson, diabéticos crónicos, renales, retraso mental severo, síndrome de down, entre otras condiciones, denominadas como “condiciones raras”</w:t>
      </w:r>
      <w:r w:rsidR="006E20C6">
        <w:rPr>
          <w:rFonts w:ascii="Book Antiqua" w:hAnsi="Book Antiqua"/>
          <w:color w:val="auto"/>
          <w:lang w:val="es-ES"/>
        </w:rPr>
        <w:t>,</w:t>
      </w:r>
      <w:r w:rsidR="00687734" w:rsidRPr="006523C6">
        <w:rPr>
          <w:rFonts w:ascii="Book Antiqua" w:hAnsi="Book Antiqua"/>
          <w:color w:val="auto"/>
          <w:lang w:val="es-ES"/>
        </w:rPr>
        <w:t xml:space="preserve"> que aún permanecen sin nombrar por la ciencia, pero que se mantienen bajo investigación.  Dicha población urge una atención especial toda vez que requieren de un cuidado superior, como lo es</w:t>
      </w:r>
      <w:r w:rsidR="0051214E">
        <w:rPr>
          <w:rFonts w:ascii="Book Antiqua" w:hAnsi="Book Antiqua"/>
          <w:color w:val="auto"/>
          <w:lang w:val="es-ES"/>
        </w:rPr>
        <w:t xml:space="preserve"> el</w:t>
      </w:r>
      <w:r w:rsidR="00687734" w:rsidRPr="006523C6">
        <w:rPr>
          <w:rFonts w:ascii="Book Antiqua" w:hAnsi="Book Antiqua"/>
          <w:color w:val="auto"/>
          <w:lang w:val="es-ES"/>
        </w:rPr>
        <w:t xml:space="preserve"> tratamiento para la auto agresividad, terapia recreativa, alimentación, aseo, administración de medicamentos, reposicionamiento, entre otras necesidades.  Cabe destacar que los servicios de salud en el hogar son una alternativa razonable y costo efectiva para la atención de las necesidades de la mencionada población, al menos en lo que se refiere al servicio de salud en el hogar, ya que dichos servicios aspiran a minimizar riesgos de hospitalización, manteniendo un cuidado salubrista en el hogar con personal altamente capacitado, entre estos servicios de enfermería, terapia respiratoria y técnicos de emergencias médicas-paramédico.  </w:t>
      </w:r>
    </w:p>
    <w:p w14:paraId="58F285D7" w14:textId="10528A5C" w:rsidR="00687734" w:rsidRPr="006523C6" w:rsidRDefault="00687734" w:rsidP="00DF2925">
      <w:pPr>
        <w:pStyle w:val="Body"/>
        <w:spacing w:after="120"/>
        <w:rPr>
          <w:rFonts w:ascii="Book Antiqua" w:hAnsi="Book Antiqua"/>
          <w:color w:val="auto"/>
          <w:lang w:val="es-ES"/>
        </w:rPr>
      </w:pPr>
      <w:r w:rsidRPr="006523C6">
        <w:rPr>
          <w:rFonts w:ascii="Book Antiqua" w:hAnsi="Book Antiqua"/>
          <w:color w:val="auto"/>
          <w:lang w:val="es-ES"/>
        </w:rPr>
        <w:t>Los servicios de cuidado en el hogar por tiempos prolongados en Puerto Rico son brindados por tres (3) agencias de servicio de salud en el hogar</w:t>
      </w:r>
      <w:r w:rsidR="006E20C6">
        <w:rPr>
          <w:rFonts w:ascii="Book Antiqua" w:hAnsi="Book Antiqua"/>
          <w:color w:val="auto"/>
          <w:lang w:val="es-ES"/>
        </w:rPr>
        <w:t>,</w:t>
      </w:r>
      <w:r w:rsidRPr="006523C6">
        <w:rPr>
          <w:rFonts w:ascii="Book Antiqua" w:hAnsi="Book Antiqua"/>
          <w:color w:val="auto"/>
          <w:lang w:val="es-ES"/>
        </w:rPr>
        <w:t xml:space="preserve"> como Smart Pediatric Care, Pediatric Home Care y Huellitas de Amor. Aunque las mencionadas agencias de servicio de salud en el hogar brinda</w:t>
      </w:r>
      <w:r w:rsidR="006E20C6">
        <w:rPr>
          <w:rFonts w:ascii="Book Antiqua" w:hAnsi="Book Antiqua"/>
          <w:color w:val="auto"/>
          <w:lang w:val="es-ES"/>
        </w:rPr>
        <w:t>n</w:t>
      </w:r>
      <w:r w:rsidRPr="006523C6">
        <w:rPr>
          <w:rFonts w:ascii="Book Antiqua" w:hAnsi="Book Antiqua"/>
          <w:color w:val="auto"/>
          <w:lang w:val="es-ES"/>
        </w:rPr>
        <w:t xml:space="preserve"> servicio a la comunidad pediátrica, las mismas no se limitan a brindar servicios de cuidado salubrista prolongado a la población mayor de 21 años, esto debido a que la Ley 40-2023 establece en </w:t>
      </w:r>
      <w:r w:rsidRPr="00241E3F">
        <w:rPr>
          <w:rFonts w:ascii="Book Antiqua" w:hAnsi="Book Antiqua"/>
          <w:color w:val="auto"/>
          <w:lang w:val="es-ES"/>
        </w:rPr>
        <w:t xml:space="preserve">la  </w:t>
      </w:r>
      <w:r w:rsidR="000E1EE3" w:rsidRPr="00241E3F">
        <w:rPr>
          <w:rFonts w:ascii="Book Antiqua" w:hAnsi="Book Antiqua"/>
          <w:color w:val="auto"/>
          <w:lang w:val="es-ES"/>
        </w:rPr>
        <w:t xml:space="preserve">Sección </w:t>
      </w:r>
      <w:r w:rsidRPr="00241E3F">
        <w:rPr>
          <w:rFonts w:ascii="Book Antiqua" w:hAnsi="Book Antiqua"/>
          <w:color w:val="auto"/>
          <w:lang w:val="es-ES"/>
        </w:rPr>
        <w:t>6</w:t>
      </w:r>
      <w:r w:rsidR="000E1EE3" w:rsidRPr="00241E3F">
        <w:rPr>
          <w:rFonts w:ascii="Book Antiqua" w:hAnsi="Book Antiqua"/>
          <w:color w:val="auto"/>
          <w:lang w:val="es-ES"/>
        </w:rPr>
        <w:t xml:space="preserve"> que</w:t>
      </w:r>
      <w:r w:rsidRPr="00241E3F">
        <w:rPr>
          <w:rFonts w:ascii="Book Antiqua" w:hAnsi="Book Antiqua"/>
          <w:color w:val="auto"/>
          <w:lang w:val="es-ES"/>
        </w:rPr>
        <w:t xml:space="preserve"> “</w:t>
      </w:r>
      <w:r w:rsidR="000E1EE3" w:rsidRPr="00241E3F">
        <w:rPr>
          <w:rFonts w:ascii="Book Antiqua" w:hAnsi="Book Antiqua"/>
          <w:color w:val="auto"/>
          <w:lang w:val="es-ES"/>
        </w:rPr>
        <w:t>…</w:t>
      </w:r>
      <w:r w:rsidRPr="00241E3F">
        <w:rPr>
          <w:rFonts w:ascii="Book Antiqua" w:hAnsi="Book Antiqua"/>
          <w:color w:val="auto"/>
          <w:lang w:val="es-ES"/>
        </w:rPr>
        <w:t>aquellos</w:t>
      </w:r>
      <w:r w:rsidRPr="006523C6">
        <w:rPr>
          <w:rFonts w:ascii="Book Antiqua" w:hAnsi="Book Antiqua"/>
          <w:color w:val="auto"/>
          <w:lang w:val="es-ES"/>
        </w:rPr>
        <w:t xml:space="preserve">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w:t>
      </w:r>
      <w:r w:rsidR="006E20C6">
        <w:rPr>
          <w:rFonts w:ascii="Book Antiqua" w:hAnsi="Book Antiqua"/>
          <w:color w:val="auto"/>
          <w:lang w:val="es-ES"/>
        </w:rPr>
        <w:t>.</w:t>
      </w:r>
      <w:r w:rsidRPr="006523C6">
        <w:rPr>
          <w:rFonts w:ascii="Book Antiqua" w:hAnsi="Book Antiqua"/>
          <w:color w:val="auto"/>
          <w:lang w:val="es-ES"/>
        </w:rPr>
        <w:t xml:space="preserve"> </w:t>
      </w:r>
    </w:p>
    <w:p w14:paraId="6B057048" w14:textId="44BBF372" w:rsidR="00687734" w:rsidRPr="006523C6" w:rsidRDefault="00687734" w:rsidP="00DF2925">
      <w:pPr>
        <w:pStyle w:val="Body"/>
        <w:spacing w:after="120"/>
        <w:rPr>
          <w:rFonts w:ascii="Book Antiqua" w:hAnsi="Book Antiqua"/>
          <w:color w:val="auto"/>
          <w:lang w:val="es-ES"/>
        </w:rPr>
      </w:pPr>
      <w:r w:rsidRPr="006523C6">
        <w:rPr>
          <w:rFonts w:ascii="Book Antiqua" w:hAnsi="Book Antiqua"/>
          <w:color w:val="auto"/>
          <w:lang w:val="es-ES"/>
        </w:rPr>
        <w:t xml:space="preserve">Es importante destacar que los servicios de salud en el hogar por tiempos prolongados tienen el propósito de educar e integrar a los familiares o encargados en el cuidado del paciente.  Además, cuidar de una persona con discapacidades físicas, fisiológicas o cognitivas complejas, por tiempo prolongado, puede generar el síndrome </w:t>
      </w:r>
      <w:r w:rsidRPr="006523C6">
        <w:rPr>
          <w:rFonts w:ascii="Book Antiqua" w:hAnsi="Book Antiqua"/>
          <w:color w:val="auto"/>
          <w:lang w:val="es-ES"/>
        </w:rPr>
        <w:lastRenderedPageBreak/>
        <w:t>del cuidador quemado, esto debido al requerimiento de tiempo y aislamiento social.  El ofrecimiento de servicio de salud en el hogar puede contribuir a dar un respiro y tiempo libre al cuidador principal.  Por otro lado, la población mayor de 21 años con discapacidades físicas, fisiológicas o cognitivas complejas es propensa a desmejorar o descompensar su salud más rápido que una persona típica o saludable.  Una persona con discapacidades físicas, fisiológicas o cognitivas complejas sin un cuido adecuado en el hogar pueden experimentar complicaciones médicas, muchas veces mortales, riesgos de lesiones graves, reingresos frecuentes a los hospitales</w:t>
      </w:r>
      <w:r w:rsidR="006E20C6">
        <w:rPr>
          <w:rFonts w:ascii="Book Antiqua" w:hAnsi="Book Antiqua"/>
          <w:color w:val="auto"/>
          <w:lang w:val="es-ES"/>
        </w:rPr>
        <w:t>,</w:t>
      </w:r>
      <w:r w:rsidRPr="006523C6">
        <w:rPr>
          <w:rFonts w:ascii="Book Antiqua" w:hAnsi="Book Antiqua"/>
          <w:color w:val="auto"/>
          <w:lang w:val="es-ES"/>
        </w:rPr>
        <w:t xml:space="preserve"> con costos más elevados en atención médica y carga familiar excesiva. </w:t>
      </w:r>
    </w:p>
    <w:p w14:paraId="4AB15891" w14:textId="2AA909BE" w:rsidR="00687734" w:rsidRPr="006523C6" w:rsidRDefault="00687734" w:rsidP="00DF2925">
      <w:pPr>
        <w:pStyle w:val="Body"/>
        <w:spacing w:after="240"/>
        <w:rPr>
          <w:rFonts w:ascii="Book Antiqua" w:hAnsi="Book Antiqua"/>
          <w:color w:val="auto"/>
          <w:lang w:val="es-ES"/>
        </w:rPr>
      </w:pPr>
      <w:r w:rsidRPr="006523C6">
        <w:rPr>
          <w:rFonts w:ascii="Book Antiqua" w:hAnsi="Book Antiqua"/>
          <w:color w:val="auto"/>
          <w:lang w:val="es-ES"/>
        </w:rPr>
        <w:t xml:space="preserve">Por todo lo cual, esta Asamblea Legislativa entiende necesario reconocer expresamente el derecho y beneficio de las personas mayores de veintiún (21) </w:t>
      </w:r>
      <w:proofErr w:type="gramStart"/>
      <w:r w:rsidRPr="006523C6">
        <w:rPr>
          <w:rFonts w:ascii="Book Antiqua" w:hAnsi="Book Antiqua"/>
          <w:color w:val="auto"/>
          <w:lang w:val="es-ES"/>
        </w:rPr>
        <w:t>años de edad</w:t>
      </w:r>
      <w:proofErr w:type="gramEnd"/>
      <w:r w:rsidRPr="006523C6">
        <w:rPr>
          <w:rFonts w:ascii="Book Antiqua" w:hAnsi="Book Antiqua"/>
          <w:color w:val="auto"/>
          <w:lang w:val="es-ES"/>
        </w:rPr>
        <w:t xml:space="preserve"> con discapacidades físicas, fisiológicas o cognitivas complejas, a recibir servicios de cuidado de salud en el hogar.</w:t>
      </w:r>
    </w:p>
    <w:p w14:paraId="109F876C" w14:textId="77777777" w:rsidR="007C1718" w:rsidRPr="006523C6" w:rsidRDefault="007C1718" w:rsidP="00891A13">
      <w:pPr>
        <w:spacing w:after="0" w:line="480" w:lineRule="auto"/>
        <w:rPr>
          <w:rFonts w:ascii="Book Antiqua" w:eastAsia="Times New Roman" w:hAnsi="Book Antiqua"/>
          <w:b/>
          <w:sz w:val="24"/>
          <w:szCs w:val="24"/>
        </w:rPr>
        <w:sectPr w:rsidR="007C1718" w:rsidRPr="006523C6" w:rsidSect="00A76415">
          <w:headerReference w:type="default" r:id="rId13"/>
          <w:pgSz w:w="12240" w:h="15840" w:code="1"/>
          <w:pgMar w:top="1440" w:right="1440" w:bottom="1440" w:left="1440" w:header="720" w:footer="720" w:gutter="0"/>
          <w:cols w:space="720"/>
          <w:titlePg/>
          <w:docGrid w:linePitch="326"/>
        </w:sectPr>
      </w:pPr>
      <w:r w:rsidRPr="006523C6">
        <w:rPr>
          <w:rFonts w:ascii="Book Antiqua" w:eastAsia="Times New Roman" w:hAnsi="Book Antiqua"/>
          <w:b/>
          <w:sz w:val="24"/>
          <w:szCs w:val="24"/>
        </w:rPr>
        <w:t>DECRÉTASE POR LA ASAMBLEA LEGISLATIVA DE PUERTO RICO:</w:t>
      </w:r>
    </w:p>
    <w:p w14:paraId="531AFE6B" w14:textId="30304D28"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bookmarkStart w:id="0" w:name="_Hlk88729902"/>
      <w:r w:rsidRPr="006523C6">
        <w:rPr>
          <w:rFonts w:ascii="Book Antiqua" w:eastAsia="Times New Roman" w:hAnsi="Book Antiqua"/>
          <w:sz w:val="24"/>
          <w:szCs w:val="24"/>
          <w:lang w:val="es-PR"/>
        </w:rPr>
        <w:t xml:space="preserve">Sección 1.- Se enmienda </w:t>
      </w:r>
      <w:bookmarkEnd w:id="0"/>
      <w:r w:rsidRPr="006523C6">
        <w:rPr>
          <w:rFonts w:ascii="Book Antiqua" w:eastAsia="Times New Roman" w:hAnsi="Book Antiqua"/>
          <w:sz w:val="24"/>
          <w:szCs w:val="24"/>
          <w:lang w:val="es-ES_tradnl"/>
        </w:rPr>
        <w:t>la Sección 6 del Artículo VI de la Ley 72-1993, según enmendada, para que lea como sigue:</w:t>
      </w:r>
    </w:p>
    <w:p w14:paraId="4D9F33F3" w14:textId="77777777" w:rsidR="00A8219E" w:rsidRPr="006523C6" w:rsidRDefault="00A8219E" w:rsidP="001C099C">
      <w:pPr>
        <w:suppressLineNumbers/>
        <w:spacing w:after="120" w:line="240" w:lineRule="auto"/>
        <w:ind w:firstLine="360"/>
        <w:jc w:val="center"/>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“ARTÍCULO VI. — PLAN DE SEGUROS DE SALUD</w:t>
      </w:r>
    </w:p>
    <w:p w14:paraId="6F98CC63" w14:textId="77777777"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1. - … </w:t>
      </w:r>
    </w:p>
    <w:p w14:paraId="53E5ED5F" w14:textId="77777777"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2. - … </w:t>
      </w:r>
    </w:p>
    <w:p w14:paraId="36D035A5" w14:textId="77777777"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3. - … </w:t>
      </w:r>
    </w:p>
    <w:p w14:paraId="6CA6D680" w14:textId="77777777"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4. - … </w:t>
      </w:r>
    </w:p>
    <w:p w14:paraId="577FEB5A" w14:textId="77777777"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5. - … </w:t>
      </w:r>
    </w:p>
    <w:p w14:paraId="6174C977" w14:textId="77777777" w:rsidR="00516DC6" w:rsidRPr="006523C6"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6. – Cubierta y Beneficios Mínimos </w:t>
      </w:r>
    </w:p>
    <w:p w14:paraId="4DF2BC0D" w14:textId="77777777" w:rsidR="00195533" w:rsidRDefault="00516DC6" w:rsidP="001C099C">
      <w:pPr>
        <w:suppressLineNumbers/>
        <w:spacing w:after="120" w:line="24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Los planes de salud tendrán una cubierta amplia, con un mínimo de exclusiones. No habrá exclusiones por condiciones preexistentes, como tampoco períodos de espera, al momento de otorgarse la cubierta al beneficiario</w:t>
      </w:r>
      <w:r w:rsidR="00195533">
        <w:rPr>
          <w:rFonts w:ascii="Book Antiqua" w:eastAsia="Times New Roman" w:hAnsi="Book Antiqua"/>
          <w:sz w:val="24"/>
          <w:szCs w:val="24"/>
          <w:lang w:val="es-PR"/>
        </w:rPr>
        <w:t>.</w:t>
      </w:r>
    </w:p>
    <w:p w14:paraId="37DE415C" w14:textId="6363AF5A" w:rsidR="00516DC6" w:rsidRPr="006523C6" w:rsidRDefault="00516DC6" w:rsidP="001C099C">
      <w:pPr>
        <w:suppressLineNumbers/>
        <w:spacing w:after="120" w:line="240" w:lineRule="auto"/>
        <w:ind w:firstLine="360"/>
        <w:jc w:val="both"/>
        <w:rPr>
          <w:rFonts w:ascii="Book Antiqua" w:hAnsi="Book Antiqua"/>
          <w:sz w:val="24"/>
          <w:szCs w:val="24"/>
          <w:lang w:val="es-PR"/>
        </w:rPr>
      </w:pPr>
      <w:r w:rsidRPr="006523C6">
        <w:rPr>
          <w:rFonts w:ascii="Book Antiqua" w:hAnsi="Book Antiqua"/>
          <w:sz w:val="24"/>
          <w:szCs w:val="24"/>
          <w:lang w:val="es-PR"/>
        </w:rPr>
        <w:t xml:space="preserve">Cubierta A. La Administración establecerá una cubierta de beneficios a ser brindados por los aseguradores contratados o proveedores participantes. La cubierta comprenderá, entre otros beneficios, los siguientes: servicios ambulatorios, hospitalizaciones, salud dental, salud mental, vacunaciones y tratamientos para el virus del Papiloma Humano, estudios, pruebas y equipos, incluso para menores de veintiún (21) años de edad </w:t>
      </w:r>
      <w:r w:rsidRPr="00241E3F">
        <w:rPr>
          <w:rFonts w:ascii="Book Antiqua" w:hAnsi="Book Antiqua"/>
          <w:sz w:val="24"/>
          <w:szCs w:val="24"/>
          <w:lang w:val="es-PR"/>
        </w:rPr>
        <w:t>con discapacidades cognitivas complejas, postrados en cama, en sillas de ruedas o problemas de ambulación con discapacidades físicas o fisiológicas complejas y para beneficiarios que requieran el uso de un ventilador artificial para mantenerse con vida</w:t>
      </w:r>
      <w:r w:rsidR="006E20C6">
        <w:rPr>
          <w:rFonts w:ascii="Book Antiqua" w:hAnsi="Book Antiqua"/>
          <w:sz w:val="24"/>
          <w:szCs w:val="24"/>
          <w:lang w:val="es-PR"/>
        </w:rPr>
        <w:t>,</w:t>
      </w:r>
      <w:r w:rsidRPr="00241E3F">
        <w:rPr>
          <w:rFonts w:ascii="Book Antiqua" w:hAnsi="Book Antiqua"/>
          <w:sz w:val="24"/>
          <w:szCs w:val="24"/>
          <w:lang w:val="es-PR"/>
        </w:rPr>
        <w:t xml:space="preserve"> y para las personas mayores de veintiún (21) años con discapacidades físicas, fisiológicas o cognitivas complejas, confinadas en su hogar, los suplidos que conllevan el manejo de los equipos tecnológicos, los suplidos de incontinencia que solamente sean provistos por una </w:t>
      </w:r>
      <w:r w:rsidRPr="00241E3F">
        <w:rPr>
          <w:rFonts w:ascii="Book Antiqua" w:hAnsi="Book Antiqua"/>
          <w:sz w:val="24"/>
          <w:szCs w:val="24"/>
          <w:lang w:val="es-PR"/>
        </w:rPr>
        <w:lastRenderedPageBreak/>
        <w:t>agencia de servicios de salud en el hogar pediátrico,  terapia</w:t>
      </w:r>
      <w:r w:rsidRPr="006523C6">
        <w:rPr>
          <w:rFonts w:ascii="Book Antiqua" w:hAnsi="Book Antiqua"/>
          <w:sz w:val="24"/>
          <w:szCs w:val="24"/>
          <w:lang w:val="es-PR"/>
        </w:rPr>
        <w:t xml:space="preserve"> física y ocupacional necesaria para el desarrollo motor de estos pacientes, laboratorios, rayos X, así como medicamentos mediante prescripción médica, los cuales deberán ser despachados en una farmacia participante, libremente seleccionada por el asegurado y autorizada bajo las leyes de Puerto Rico. La cubierta dispondrá para que cada beneficiario tenga a su alcance anualmente los exámenes de laboratorio e inmunización </w:t>
      </w:r>
      <w:r w:rsidRPr="00241E3F">
        <w:rPr>
          <w:rFonts w:ascii="Book Antiqua" w:hAnsi="Book Antiqua"/>
          <w:sz w:val="24"/>
          <w:szCs w:val="24"/>
          <w:lang w:val="es-PR"/>
        </w:rPr>
        <w:t>apropiados para su edad, sexo y condición física. Disponiéndose, que la lista de medicamentos para los pacientes de VIH/SIDA deberán revisarse anualmente a los fines de que, en caso de que la Administración lo estime pertinente, incluir aquellos nuevos medicamentos que sean necesarios para el tratamiento de la condición</w:t>
      </w:r>
      <w:r w:rsidR="006E20C6">
        <w:rPr>
          <w:rFonts w:ascii="Book Antiqua" w:hAnsi="Book Antiqua"/>
          <w:sz w:val="24"/>
          <w:szCs w:val="24"/>
          <w:lang w:val="es-PR"/>
        </w:rPr>
        <w:t>,</w:t>
      </w:r>
      <w:r w:rsidRPr="00241E3F">
        <w:rPr>
          <w:rFonts w:ascii="Book Antiqua" w:hAnsi="Book Antiqua"/>
          <w:sz w:val="24"/>
          <w:szCs w:val="24"/>
          <w:lang w:val="es-PR"/>
        </w:rPr>
        <w:t xml:space="preserve"> que serán dispensados</w:t>
      </w:r>
      <w:r w:rsidRPr="006523C6">
        <w:rPr>
          <w:rFonts w:ascii="Book Antiqua" w:hAnsi="Book Antiqua"/>
          <w:sz w:val="24"/>
          <w:szCs w:val="24"/>
          <w:lang w:val="es-PR"/>
        </w:rPr>
        <w:t xml:space="preserve"> y ofrecidos en conformidad con las mejores prácticas médicas, siempre y cuando no se afecte el State Plan suscrito por el Departamento de Salud y el Health Resources and Services Administration. </w:t>
      </w:r>
    </w:p>
    <w:p w14:paraId="647E2536" w14:textId="56C45253" w:rsidR="00516DC6" w:rsidRPr="006523C6" w:rsidRDefault="00516DC6" w:rsidP="001C099C">
      <w:pPr>
        <w:suppressLineNumbers/>
        <w:spacing w:after="120" w:line="240" w:lineRule="auto"/>
        <w:ind w:firstLine="720"/>
        <w:jc w:val="both"/>
        <w:rPr>
          <w:rFonts w:ascii="Book Antiqua" w:hAnsi="Book Antiqua"/>
          <w:sz w:val="24"/>
          <w:szCs w:val="24"/>
          <w:lang w:val="es-PR"/>
        </w:rPr>
      </w:pPr>
      <w:r w:rsidRPr="00241E3F">
        <w:rPr>
          <w:rFonts w:ascii="Book Antiqua" w:hAnsi="Book Antiqua"/>
          <w:sz w:val="24"/>
          <w:szCs w:val="24"/>
          <w:lang w:val="es-PR"/>
        </w:rPr>
        <w:t>Para los efectos de los servicios establecidos en esta cubierta para menores de veintiún (21) años de edad con discapacidades cognitivas complejas, postrados en cama, en silla de ruedas o problemas de ambulación con discapacidades físicas o fisiológicas complejas y para beneficiarios que requieran el uso de un ventilador artificial para mantenerse con vida, al igual que para personas mayores de veintiún (21) años con discapacidades físicas, fisiológicas o cognitivas complejas confinadas en su hogar</w:t>
      </w:r>
      <w:r w:rsidR="006E20C6">
        <w:rPr>
          <w:rFonts w:ascii="Book Antiqua" w:hAnsi="Book Antiqua"/>
          <w:sz w:val="24"/>
          <w:szCs w:val="24"/>
          <w:lang w:val="es-PR"/>
        </w:rPr>
        <w:t>,</w:t>
      </w:r>
      <w:r w:rsidRPr="00241E3F">
        <w:rPr>
          <w:rFonts w:ascii="Book Antiqua" w:hAnsi="Book Antiqua"/>
          <w:sz w:val="24"/>
          <w:szCs w:val="24"/>
          <w:lang w:val="es-PR"/>
        </w:rPr>
        <w:t xml:space="preserve"> se dispone que tendrán el beneficio de un mínimo de un (1) turno diario de ocho (8) horas por paciente, de servicios de enfermería o de especialistas en terapia respiratoria o de técnicos(as) de emergencias médicas-paramédico(a) (TEM-P), debidamente licenciados(as). A estos efectos, se entenderá como beneficiario a aquellas personas que utilizan tecnología médica, así como niños con traqueotomía para respirar, y cuyo funcionamiento depende</w:t>
      </w:r>
      <w:r w:rsidRPr="006523C6">
        <w:rPr>
          <w:rFonts w:ascii="Book Antiqua" w:hAnsi="Book Antiqua"/>
          <w:sz w:val="24"/>
          <w:szCs w:val="24"/>
          <w:lang w:val="es-PR"/>
        </w:rPr>
        <w:t xml:space="preserve"> de un equipo médico, entiéndase respirador o de oxígeno suplementario, por lo que va a requerir cuidado diario especializado de cualesquiera profesionales antes mencionados para evitar la muerte o un grado mayor de incapacidad; y de aquellos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 Además, los técnicos(as) de emergencias médicas-paramédicos(as) (TEM-P)</w:t>
      </w:r>
      <w:r w:rsidR="006E20C6">
        <w:rPr>
          <w:rFonts w:ascii="Book Antiqua" w:hAnsi="Book Antiqua"/>
          <w:sz w:val="24"/>
          <w:szCs w:val="24"/>
          <w:lang w:val="es-PR"/>
        </w:rPr>
        <w:t>,</w:t>
      </w:r>
      <w:r w:rsidRPr="006523C6">
        <w:rPr>
          <w:rFonts w:ascii="Book Antiqua" w:hAnsi="Book Antiqua"/>
          <w:sz w:val="24"/>
          <w:szCs w:val="24"/>
          <w:lang w:val="es-PR"/>
        </w:rPr>
        <w:t xml:space="preserve"> debidamente licenciados</w:t>
      </w:r>
      <w:r w:rsidR="006E20C6">
        <w:rPr>
          <w:rFonts w:ascii="Book Antiqua" w:hAnsi="Book Antiqua"/>
          <w:sz w:val="24"/>
          <w:szCs w:val="24"/>
          <w:lang w:val="es-PR"/>
        </w:rPr>
        <w:t>,</w:t>
      </w:r>
      <w:r w:rsidRPr="006523C6">
        <w:rPr>
          <w:rFonts w:ascii="Book Antiqua" w:hAnsi="Book Antiqua"/>
          <w:sz w:val="24"/>
          <w:szCs w:val="24"/>
          <w:lang w:val="es-PR"/>
        </w:rPr>
        <w:t xml:space="preserve"> deberán tener cursos, certificaciones y adiestramientos aprobados y convalidados</w:t>
      </w:r>
      <w:r w:rsidR="006E20C6">
        <w:rPr>
          <w:rFonts w:ascii="Book Antiqua" w:hAnsi="Book Antiqua"/>
          <w:sz w:val="24"/>
          <w:szCs w:val="24"/>
          <w:lang w:val="es-PR"/>
        </w:rPr>
        <w:t>,</w:t>
      </w:r>
      <w:r w:rsidRPr="006523C6">
        <w:rPr>
          <w:rFonts w:ascii="Book Antiqua" w:hAnsi="Book Antiqua"/>
          <w:sz w:val="24"/>
          <w:szCs w:val="24"/>
          <w:lang w:val="es-PR"/>
        </w:rPr>
        <w:t xml:space="preserve"> o los requerimientos de destrezas y conocimientos establecidos mediante reglamentación por su respectiva Junta Examinadora relacionados hacia el cuidado y manejo de dichos pacientes y sus equipos médicos, según autorizado en esta Ley. </w:t>
      </w:r>
    </w:p>
    <w:p w14:paraId="67E58BE3" w14:textId="77777777" w:rsidR="00241E3F" w:rsidRDefault="00516DC6" w:rsidP="001C099C">
      <w:pPr>
        <w:suppressLineNumbers/>
        <w:spacing w:after="120" w:line="240" w:lineRule="auto"/>
        <w:ind w:firstLine="720"/>
        <w:jc w:val="both"/>
        <w:rPr>
          <w:rFonts w:ascii="Book Antiqua" w:hAnsi="Book Antiqua"/>
          <w:sz w:val="24"/>
          <w:szCs w:val="24"/>
          <w:lang w:val="es-PR"/>
        </w:rPr>
      </w:pPr>
      <w:r w:rsidRPr="006523C6">
        <w:rPr>
          <w:rFonts w:ascii="Book Antiqua" w:hAnsi="Book Antiqua"/>
          <w:sz w:val="24"/>
          <w:szCs w:val="24"/>
          <w:lang w:val="es-PR"/>
        </w:rPr>
        <w:t>La Administración revisará esta cubierta periódicamente.</w:t>
      </w:r>
    </w:p>
    <w:p w14:paraId="2893151D" w14:textId="12F084FE" w:rsidR="00FD3C66" w:rsidRPr="00241E3F" w:rsidRDefault="00FD3C66" w:rsidP="001C099C">
      <w:pPr>
        <w:suppressLineNumbers/>
        <w:spacing w:after="120" w:line="240" w:lineRule="auto"/>
        <w:ind w:firstLine="720"/>
        <w:jc w:val="both"/>
        <w:rPr>
          <w:rFonts w:ascii="Book Antiqua" w:hAnsi="Book Antiqua"/>
          <w:sz w:val="24"/>
          <w:szCs w:val="24"/>
          <w:lang w:val="es-PR"/>
        </w:rPr>
      </w:pPr>
      <w:r w:rsidRPr="00241E3F">
        <w:rPr>
          <w:rFonts w:ascii="Book Antiqua" w:hAnsi="Book Antiqua"/>
          <w:sz w:val="24"/>
          <w:szCs w:val="24"/>
          <w:lang w:val="es-PR"/>
        </w:rPr>
        <w:t>Cubierta B…</w:t>
      </w:r>
    </w:p>
    <w:p w14:paraId="78CBD4E4" w14:textId="77777777" w:rsidR="00FD3C66" w:rsidRPr="00241E3F" w:rsidRDefault="00FD3C66" w:rsidP="001C099C">
      <w:pPr>
        <w:suppressLineNumbers/>
        <w:spacing w:after="120" w:line="240" w:lineRule="auto"/>
        <w:ind w:firstLine="720"/>
        <w:jc w:val="both"/>
        <w:rPr>
          <w:rFonts w:ascii="Book Antiqua" w:hAnsi="Book Antiqua"/>
          <w:sz w:val="24"/>
          <w:szCs w:val="24"/>
          <w:lang w:val="es-PR"/>
        </w:rPr>
      </w:pPr>
      <w:r w:rsidRPr="00241E3F">
        <w:rPr>
          <w:rFonts w:ascii="Book Antiqua" w:hAnsi="Book Antiqua"/>
          <w:sz w:val="24"/>
          <w:szCs w:val="24"/>
          <w:lang w:val="es-PR"/>
        </w:rPr>
        <w:t>Cubierta C…</w:t>
      </w:r>
    </w:p>
    <w:p w14:paraId="1D8E9E36" w14:textId="0AB781DA" w:rsidR="00FD3C66" w:rsidRPr="00241E3F" w:rsidRDefault="00FD3C66" w:rsidP="001C099C">
      <w:pPr>
        <w:suppressLineNumbers/>
        <w:spacing w:after="120" w:line="240" w:lineRule="auto"/>
        <w:ind w:firstLine="720"/>
        <w:jc w:val="both"/>
        <w:rPr>
          <w:rFonts w:ascii="Book Antiqua" w:hAnsi="Book Antiqua"/>
          <w:sz w:val="24"/>
          <w:szCs w:val="24"/>
          <w:lang w:val="es-PR"/>
        </w:rPr>
      </w:pPr>
      <w:r w:rsidRPr="00241E3F">
        <w:rPr>
          <w:rFonts w:ascii="Book Antiqua" w:hAnsi="Book Antiqua"/>
          <w:sz w:val="24"/>
          <w:szCs w:val="24"/>
          <w:lang w:val="es-PR"/>
        </w:rPr>
        <w:t xml:space="preserve">…” </w:t>
      </w:r>
    </w:p>
    <w:p w14:paraId="321825F3" w14:textId="2406647B" w:rsidR="009D13DB" w:rsidRPr="006523C6" w:rsidRDefault="00516DC6" w:rsidP="001C099C">
      <w:pPr>
        <w:suppressLineNumbers/>
        <w:spacing w:after="120" w:line="240"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PR"/>
        </w:rPr>
        <w:lastRenderedPageBreak/>
        <w:t xml:space="preserve">Sección 2.- </w:t>
      </w:r>
      <w:r w:rsidRPr="006523C6">
        <w:rPr>
          <w:rFonts w:ascii="Book Antiqua" w:eastAsia="Times New Roman" w:hAnsi="Book Antiqua"/>
          <w:sz w:val="24"/>
          <w:szCs w:val="24"/>
          <w:lang w:val="es-ES_tradnl"/>
        </w:rPr>
        <w:t>Se enmienda el inciso (5) del Artículo 19.030 de la Ley Núm. 77 de 19 de junio de 1957, según enmendada, para que lea como sigue:</w:t>
      </w:r>
      <w:r w:rsidR="009D13DB" w:rsidRPr="006523C6">
        <w:rPr>
          <w:rFonts w:ascii="Book Antiqua" w:eastAsia="Times New Roman" w:hAnsi="Book Antiqua"/>
          <w:sz w:val="24"/>
          <w:szCs w:val="24"/>
          <w:lang w:val="es-ES_tradnl"/>
        </w:rPr>
        <w:t xml:space="preserve"> </w:t>
      </w:r>
    </w:p>
    <w:p w14:paraId="6374BBB5" w14:textId="77777777" w:rsidR="009D13DB" w:rsidRPr="006523C6" w:rsidRDefault="009D13DB" w:rsidP="001C099C">
      <w:pPr>
        <w:suppressLineNumbers/>
        <w:spacing w:after="120" w:line="240"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 xml:space="preserve">“Artículo 19.030. – Autorización requerida. </w:t>
      </w:r>
    </w:p>
    <w:p w14:paraId="10520631" w14:textId="77777777" w:rsidR="00B17399" w:rsidRDefault="00B17399" w:rsidP="001C099C">
      <w:pPr>
        <w:pStyle w:val="ListParagraph"/>
        <w:numPr>
          <w:ilvl w:val="0"/>
          <w:numId w:val="33"/>
        </w:numPr>
        <w:suppressLineNumbers/>
        <w:spacing w:after="120"/>
        <w:contextualSpacing w:val="0"/>
        <w:jc w:val="both"/>
        <w:rPr>
          <w:rFonts w:ascii="Book Antiqua" w:hAnsi="Book Antiqua"/>
        </w:rPr>
      </w:pPr>
      <w:r>
        <w:rPr>
          <w:rFonts w:ascii="Book Antiqua" w:hAnsi="Book Antiqua"/>
        </w:rPr>
        <w:t>…</w:t>
      </w:r>
    </w:p>
    <w:p w14:paraId="35C44DCF" w14:textId="77777777" w:rsidR="00B17399" w:rsidRDefault="00B17399" w:rsidP="001C099C">
      <w:pPr>
        <w:pStyle w:val="ListParagraph"/>
        <w:numPr>
          <w:ilvl w:val="0"/>
          <w:numId w:val="33"/>
        </w:numPr>
        <w:suppressLineNumbers/>
        <w:spacing w:after="120"/>
        <w:contextualSpacing w:val="0"/>
        <w:jc w:val="both"/>
        <w:rPr>
          <w:rFonts w:ascii="Book Antiqua" w:hAnsi="Book Antiqua"/>
        </w:rPr>
      </w:pPr>
      <w:r>
        <w:rPr>
          <w:rFonts w:ascii="Book Antiqua" w:hAnsi="Book Antiqua"/>
        </w:rPr>
        <w:t>…</w:t>
      </w:r>
    </w:p>
    <w:p w14:paraId="46E9C708" w14:textId="77777777" w:rsidR="00B17399" w:rsidRDefault="00B17399" w:rsidP="001C099C">
      <w:pPr>
        <w:pStyle w:val="ListParagraph"/>
        <w:numPr>
          <w:ilvl w:val="0"/>
          <w:numId w:val="33"/>
        </w:numPr>
        <w:suppressLineNumbers/>
        <w:spacing w:after="120"/>
        <w:contextualSpacing w:val="0"/>
        <w:jc w:val="both"/>
        <w:rPr>
          <w:rFonts w:ascii="Book Antiqua" w:hAnsi="Book Antiqua"/>
        </w:rPr>
      </w:pPr>
      <w:r>
        <w:rPr>
          <w:rFonts w:ascii="Book Antiqua" w:hAnsi="Book Antiqua"/>
        </w:rPr>
        <w:t>…</w:t>
      </w:r>
    </w:p>
    <w:p w14:paraId="118546AA" w14:textId="77777777" w:rsidR="00B17399" w:rsidRDefault="00B17399" w:rsidP="001C099C">
      <w:pPr>
        <w:pStyle w:val="ListParagraph"/>
        <w:numPr>
          <w:ilvl w:val="0"/>
          <w:numId w:val="33"/>
        </w:numPr>
        <w:suppressLineNumbers/>
        <w:spacing w:after="120"/>
        <w:contextualSpacing w:val="0"/>
        <w:jc w:val="both"/>
        <w:rPr>
          <w:rFonts w:ascii="Book Antiqua" w:hAnsi="Book Antiqua"/>
        </w:rPr>
      </w:pPr>
      <w:r>
        <w:rPr>
          <w:rFonts w:ascii="Book Antiqua" w:hAnsi="Book Antiqua"/>
        </w:rPr>
        <w:t>…</w:t>
      </w:r>
    </w:p>
    <w:p w14:paraId="40F4A98C" w14:textId="69C2F385" w:rsidR="007E6F05" w:rsidRPr="00241E3F" w:rsidRDefault="00A8219E" w:rsidP="001C099C">
      <w:pPr>
        <w:suppressLineNumbers/>
        <w:spacing w:after="120" w:line="240"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(5)</w:t>
      </w:r>
      <w:r w:rsidR="007E6F05" w:rsidRPr="006523C6">
        <w:rPr>
          <w:rFonts w:ascii="Book Antiqua" w:eastAsia="Times New Roman" w:hAnsi="Book Antiqua"/>
          <w:sz w:val="24"/>
          <w:szCs w:val="24"/>
          <w:lang w:val="es-ES_tradnl"/>
        </w:rPr>
        <w:t xml:space="preserve"> </w:t>
      </w:r>
      <w:r w:rsidR="007E6F05" w:rsidRPr="006523C6">
        <w:rPr>
          <w:rFonts w:ascii="Book Antiqua" w:hAnsi="Book Antiqua"/>
          <w:sz w:val="24"/>
          <w:szCs w:val="24"/>
          <w:lang w:val="es-PR"/>
        </w:rPr>
        <w:t>Toda organización de servicios de salud que preste servicios de salud deberá incluir, como parte de su cubierta, si media justificación médica</w:t>
      </w:r>
      <w:r w:rsidR="006E20C6">
        <w:rPr>
          <w:rFonts w:ascii="Book Antiqua" w:hAnsi="Book Antiqua"/>
          <w:sz w:val="24"/>
          <w:szCs w:val="24"/>
          <w:lang w:val="es-PR"/>
        </w:rPr>
        <w:t>,</w:t>
      </w:r>
      <w:r w:rsidR="007E6F05" w:rsidRPr="006523C6">
        <w:rPr>
          <w:rFonts w:ascii="Book Antiqua" w:hAnsi="Book Antiqua"/>
          <w:sz w:val="24"/>
          <w:szCs w:val="24"/>
          <w:lang w:val="es-PR"/>
        </w:rPr>
        <w:t xml:space="preserve"> según los criterios establecidos en los protocolos creados por el Departamento de Salud y según el plan de cuidado en el hogar, a personas menores de veintiún (21) años de edad </w:t>
      </w:r>
      <w:r w:rsidR="007E6F05" w:rsidRPr="00241E3F">
        <w:rPr>
          <w:rFonts w:ascii="Book Antiqua" w:hAnsi="Book Antiqua"/>
          <w:sz w:val="24"/>
          <w:szCs w:val="24"/>
          <w:lang w:val="es-PR"/>
        </w:rPr>
        <w:t>con discapacidades cognitivas complejas, postradas en cama, en silla de ruedas o problemas de ambulación con discapacidades físicas o fisiológicas complejas y a las personas que requieran un ventilador para mantenerse con vida, así como para las personas mayores de veintiún (21) años con discapacidades físicas, fisiológicas o cognitivas complejas confinadas en su hogar, un mínimo de un turno diario de ocho (8) horas de personal de enfermería</w:t>
      </w:r>
      <w:r w:rsidR="006E20C6">
        <w:rPr>
          <w:rFonts w:ascii="Book Antiqua" w:hAnsi="Book Antiqua"/>
          <w:sz w:val="24"/>
          <w:szCs w:val="24"/>
          <w:lang w:val="es-PR"/>
        </w:rPr>
        <w:t>,</w:t>
      </w:r>
      <w:r w:rsidR="007E6F05" w:rsidRPr="00241E3F">
        <w:rPr>
          <w:rFonts w:ascii="Book Antiqua" w:hAnsi="Book Antiqua"/>
          <w:sz w:val="24"/>
          <w:szCs w:val="24"/>
          <w:lang w:val="es-PR"/>
        </w:rPr>
        <w:t xml:space="preserve"> o de técnicos(as) de emergencias médicas-paramédico(a) (TEM-P), debidamente licenciados(as). Además, los(as) técnicos(as) de emergencias médicas-paramédicos</w:t>
      </w:r>
      <w:r w:rsidR="007E6F05" w:rsidRPr="006523C6">
        <w:rPr>
          <w:rFonts w:ascii="Book Antiqua" w:hAnsi="Book Antiqua"/>
          <w:sz w:val="24"/>
          <w:szCs w:val="24"/>
          <w:lang w:val="es-PR"/>
        </w:rPr>
        <w:t>(as) (TEM-P)</w:t>
      </w:r>
      <w:r w:rsidR="006E20C6">
        <w:rPr>
          <w:rFonts w:ascii="Book Antiqua" w:hAnsi="Book Antiqua"/>
          <w:sz w:val="24"/>
          <w:szCs w:val="24"/>
          <w:lang w:val="es-PR"/>
        </w:rPr>
        <w:t>,</w:t>
      </w:r>
      <w:r w:rsidR="007E6F05" w:rsidRPr="006523C6">
        <w:rPr>
          <w:rFonts w:ascii="Book Antiqua" w:hAnsi="Book Antiqua"/>
          <w:sz w:val="24"/>
          <w:szCs w:val="24"/>
          <w:lang w:val="es-PR"/>
        </w:rPr>
        <w:t xml:space="preserve"> debidamente licenciados(as)</w:t>
      </w:r>
      <w:r w:rsidR="006E20C6">
        <w:rPr>
          <w:rFonts w:ascii="Book Antiqua" w:hAnsi="Book Antiqua"/>
          <w:sz w:val="24"/>
          <w:szCs w:val="24"/>
          <w:lang w:val="es-PR"/>
        </w:rPr>
        <w:t>,</w:t>
      </w:r>
      <w:r w:rsidR="007E6F05" w:rsidRPr="006523C6">
        <w:rPr>
          <w:rFonts w:ascii="Book Antiqua" w:hAnsi="Book Antiqua"/>
          <w:sz w:val="24"/>
          <w:szCs w:val="24"/>
          <w:lang w:val="es-PR"/>
        </w:rPr>
        <w:t xml:space="preserve"> deberán tener cursos, certificaciones y adiestramientos aprobados y convalidados o los requerimientos de destrezas y conocimientos establecidos mediante reglamentación por su respectiva Junta Examinadora relacionados hacia el cuidado y manejo de dichos pacientes y sus equipos médicos</w:t>
      </w:r>
      <w:r w:rsidR="006E20C6">
        <w:rPr>
          <w:rFonts w:ascii="Book Antiqua" w:hAnsi="Book Antiqua"/>
          <w:sz w:val="24"/>
          <w:szCs w:val="24"/>
          <w:lang w:val="es-PR"/>
        </w:rPr>
        <w:t>,</w:t>
      </w:r>
      <w:r w:rsidR="007E6F05" w:rsidRPr="006523C6">
        <w:rPr>
          <w:rFonts w:ascii="Book Antiqua" w:hAnsi="Book Antiqua"/>
          <w:sz w:val="24"/>
          <w:szCs w:val="24"/>
          <w:lang w:val="es-PR"/>
        </w:rPr>
        <w:t xml:space="preserve"> según autorizado en esta Ley. </w:t>
      </w:r>
      <w:r w:rsidR="007E6F05" w:rsidRPr="00241E3F">
        <w:rPr>
          <w:rFonts w:ascii="Book Antiqua" w:eastAsia="Times New Roman" w:hAnsi="Book Antiqua"/>
          <w:sz w:val="24"/>
          <w:szCs w:val="24"/>
        </w:rPr>
        <w:t>No se requerirá una determinación de los planes médicos cuando un beneficiario o paciente cuente con una certificación y justificación médica de su médico primario o de cabecera para los servicios de un mínimo de un (1) turno diario de ocho (8) horas por paciente en servicios de asistencia clínica en el hogar con enfermería o de especialistas en terapia respiratoria o de técnicos(as) de emergencias médicas-paramédico(a) (TEM-P), servicios de suplidos de incontinencia</w:t>
      </w:r>
      <w:r w:rsidR="006E20C6">
        <w:rPr>
          <w:rFonts w:ascii="Book Antiqua" w:eastAsia="Times New Roman" w:hAnsi="Book Antiqua"/>
          <w:sz w:val="24"/>
          <w:szCs w:val="24"/>
        </w:rPr>
        <w:t>,</w:t>
      </w:r>
      <w:r w:rsidR="007E6F05" w:rsidRPr="00241E3F">
        <w:rPr>
          <w:rFonts w:ascii="Book Antiqua" w:eastAsia="Times New Roman" w:hAnsi="Book Antiqua"/>
          <w:sz w:val="24"/>
          <w:szCs w:val="24"/>
        </w:rPr>
        <w:t xml:space="preserve"> que incluye pañales, underpads, Wipes, guantes desechables y ungüentos, y servicios de terapia física, terapia ocupacional y terapia del habla. Se ordena a la Administración de Seguros de Salud de Puerto Rico (ASES), creada en virtud de la </w:t>
      </w:r>
      <w:r w:rsidR="007E6F05" w:rsidRPr="00241E3F">
        <w:rPr>
          <w:rFonts w:ascii="Book Antiqua" w:eastAsia="Times New Roman" w:hAnsi="Book Antiqua"/>
          <w:sz w:val="24"/>
          <w:szCs w:val="24"/>
          <w:lang w:val="es-PR"/>
        </w:rPr>
        <w:t>Ley 72-1993, según enmendada,</w:t>
      </w:r>
      <w:r w:rsidR="007E6F05" w:rsidRPr="00241E3F">
        <w:rPr>
          <w:rFonts w:ascii="Book Antiqua" w:eastAsia="Times New Roman" w:hAnsi="Book Antiqua"/>
          <w:sz w:val="24"/>
          <w:szCs w:val="24"/>
        </w:rPr>
        <w:t xml:space="preserve"> </w:t>
      </w:r>
      <w:r w:rsidR="000E1EE3" w:rsidRPr="00241E3F">
        <w:rPr>
          <w:rFonts w:ascii="Book Antiqua" w:eastAsia="Times New Roman" w:hAnsi="Book Antiqua"/>
          <w:sz w:val="24"/>
          <w:szCs w:val="24"/>
        </w:rPr>
        <w:t xml:space="preserve">conocida como “Ley de la Administración de Seguros de Salud de Puerto Rico”, </w:t>
      </w:r>
      <w:r w:rsidR="007E6F05" w:rsidRPr="00241E3F">
        <w:rPr>
          <w:rFonts w:ascii="Book Antiqua" w:eastAsia="Times New Roman" w:hAnsi="Book Antiqua"/>
          <w:sz w:val="24"/>
          <w:szCs w:val="24"/>
        </w:rPr>
        <w:t>a no más tarde de treinta (30) días de la puesta en vigor de esta Ley, promulgar una guía de tarifas por los mencionados servicios. La respectiva guía y las tarifas serán evaluadas cada tres (3) años por la ASES. Los mencionados servicios serán brindados bajo las guías tarifarias que asigne la ASES y solo las agencias de servicios de salud en el hogar con una licencia emitida por el Departamento de Salud del Gobierno de Puerto Rico podrán emitir dichos servicios.”</w:t>
      </w:r>
    </w:p>
    <w:p w14:paraId="051925C5" w14:textId="1D90306E" w:rsidR="00925FC9" w:rsidRPr="006523C6" w:rsidRDefault="00A8219E" w:rsidP="001C099C">
      <w:pPr>
        <w:suppressLineNumbers/>
        <w:spacing w:after="120" w:line="240" w:lineRule="auto"/>
        <w:ind w:firstLine="360"/>
        <w:jc w:val="both"/>
        <w:rPr>
          <w:rFonts w:ascii="Book Antiqua" w:hAnsi="Book Antiqua"/>
          <w:sz w:val="24"/>
          <w:szCs w:val="24"/>
        </w:rPr>
      </w:pPr>
      <w:r w:rsidRPr="006523C6">
        <w:rPr>
          <w:rFonts w:ascii="Book Antiqua" w:eastAsia="Times New Roman" w:hAnsi="Book Antiqua"/>
          <w:sz w:val="24"/>
          <w:szCs w:val="24"/>
        </w:rPr>
        <w:t xml:space="preserve">Sección 3.- </w:t>
      </w:r>
      <w:r w:rsidR="00925FC9" w:rsidRPr="006523C6">
        <w:rPr>
          <w:rFonts w:ascii="Book Antiqua" w:hAnsi="Book Antiqua"/>
          <w:sz w:val="24"/>
          <w:szCs w:val="24"/>
        </w:rPr>
        <w:t xml:space="preserve">Por la presente se deroga cualquier ley, o parte de ley, que sea incompatible con </w:t>
      </w:r>
      <w:r w:rsidR="006E20C6">
        <w:rPr>
          <w:rFonts w:ascii="Book Antiqua" w:hAnsi="Book Antiqua"/>
          <w:sz w:val="24"/>
          <w:szCs w:val="24"/>
        </w:rPr>
        <w:t>e</w:t>
      </w:r>
      <w:r w:rsidR="00925FC9" w:rsidRPr="006523C6">
        <w:rPr>
          <w:rFonts w:ascii="Book Antiqua" w:hAnsi="Book Antiqua"/>
          <w:sz w:val="24"/>
          <w:szCs w:val="24"/>
        </w:rPr>
        <w:t xml:space="preserve">sta. </w:t>
      </w:r>
    </w:p>
    <w:p w14:paraId="30CABC1A" w14:textId="77777777" w:rsidR="00925FC9" w:rsidRPr="006523C6" w:rsidRDefault="00A8219E" w:rsidP="001C099C">
      <w:pPr>
        <w:pStyle w:val="ListParagraph"/>
        <w:suppressLineNumbers/>
        <w:tabs>
          <w:tab w:val="left" w:pos="360"/>
        </w:tabs>
        <w:spacing w:after="120"/>
        <w:ind w:left="0" w:firstLine="360"/>
        <w:contextualSpacing w:val="0"/>
        <w:jc w:val="both"/>
        <w:rPr>
          <w:rFonts w:ascii="Book Antiqua" w:hAnsi="Book Antiqua"/>
          <w:szCs w:val="24"/>
        </w:rPr>
      </w:pPr>
      <w:r w:rsidRPr="006523C6">
        <w:rPr>
          <w:rFonts w:ascii="Book Antiqua" w:hAnsi="Book Antiqua"/>
          <w:szCs w:val="24"/>
        </w:rPr>
        <w:lastRenderedPageBreak/>
        <w:t>Sección 4</w:t>
      </w:r>
      <w:r w:rsidR="001D1D62" w:rsidRPr="006523C6">
        <w:rPr>
          <w:rFonts w:ascii="Book Antiqua" w:hAnsi="Book Antiqua"/>
          <w:szCs w:val="24"/>
        </w:rPr>
        <w:t xml:space="preserve">.- </w:t>
      </w:r>
      <w:r w:rsidR="00925FC9" w:rsidRPr="006523C6">
        <w:rPr>
          <w:rFonts w:ascii="Book Antiqua" w:hAnsi="Book Antiqua"/>
          <w:szCs w:val="24"/>
        </w:rPr>
        <w:t xml:space="preserve">Las disposiciones de esta Ley prevalecerán sobre cualquier otra disposición de ley que no estuviere en armonía con lo aquí establecido.  </w:t>
      </w:r>
    </w:p>
    <w:p w14:paraId="6C9EFA7F" w14:textId="77777777" w:rsidR="00925FC9" w:rsidRPr="006523C6" w:rsidRDefault="00A8219E" w:rsidP="001C099C">
      <w:pPr>
        <w:pStyle w:val="ListParagraph"/>
        <w:suppressLineNumbers/>
        <w:tabs>
          <w:tab w:val="left" w:pos="360"/>
        </w:tabs>
        <w:spacing w:after="120"/>
        <w:ind w:left="0" w:firstLine="360"/>
        <w:contextualSpacing w:val="0"/>
        <w:jc w:val="both"/>
        <w:rPr>
          <w:rFonts w:ascii="Book Antiqua" w:hAnsi="Book Antiqua"/>
          <w:szCs w:val="24"/>
        </w:rPr>
      </w:pPr>
      <w:r w:rsidRPr="006523C6">
        <w:rPr>
          <w:rFonts w:ascii="Book Antiqua" w:hAnsi="Book Antiqua"/>
          <w:szCs w:val="24"/>
        </w:rPr>
        <w:t>Sección 5</w:t>
      </w:r>
      <w:r w:rsidR="001D1D62" w:rsidRPr="006523C6">
        <w:rPr>
          <w:rFonts w:ascii="Book Antiqua" w:hAnsi="Book Antiqua"/>
          <w:szCs w:val="24"/>
        </w:rPr>
        <w:t xml:space="preserve">.- </w:t>
      </w:r>
      <w:r w:rsidR="00925FC9" w:rsidRPr="006523C6">
        <w:rPr>
          <w:rFonts w:ascii="Book Antiqua" w:hAnsi="Book Antiqua"/>
          <w:szCs w:val="24"/>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9FCDE29" w14:textId="65D697BC" w:rsidR="00925FC9" w:rsidRDefault="00A8219E" w:rsidP="001C099C">
      <w:pPr>
        <w:pStyle w:val="ListParagraph"/>
        <w:suppressLineNumbers/>
        <w:tabs>
          <w:tab w:val="left" w:pos="360"/>
        </w:tabs>
        <w:spacing w:after="120"/>
        <w:ind w:left="0" w:firstLine="360"/>
        <w:contextualSpacing w:val="0"/>
        <w:jc w:val="both"/>
        <w:rPr>
          <w:rFonts w:ascii="Book Antiqua" w:hAnsi="Book Antiqua"/>
          <w:szCs w:val="24"/>
        </w:rPr>
      </w:pPr>
      <w:r w:rsidRPr="006523C6">
        <w:rPr>
          <w:rFonts w:ascii="Book Antiqua" w:hAnsi="Book Antiqua"/>
          <w:szCs w:val="24"/>
        </w:rPr>
        <w:t>Sección 6</w:t>
      </w:r>
      <w:r w:rsidR="001D1D62" w:rsidRPr="006523C6">
        <w:rPr>
          <w:rFonts w:ascii="Book Antiqua" w:hAnsi="Book Antiqua"/>
          <w:szCs w:val="24"/>
        </w:rPr>
        <w:t xml:space="preserve">.- </w:t>
      </w:r>
      <w:r w:rsidR="00925FC9" w:rsidRPr="006523C6">
        <w:rPr>
          <w:rFonts w:ascii="Book Antiqua" w:hAnsi="Book Antiqua"/>
          <w:szCs w:val="24"/>
        </w:rPr>
        <w:t>Esta Ley entrará en vigor inmediatamente después de su aprobación.</w:t>
      </w:r>
      <w:r w:rsidR="001D5FC4">
        <w:rPr>
          <w:rFonts w:ascii="Book Antiqua" w:hAnsi="Book Antiqua"/>
          <w:szCs w:val="24"/>
        </w:rPr>
        <w:t xml:space="preserve"> </w:t>
      </w:r>
      <w:r w:rsidR="001D5FC4" w:rsidRPr="00241E3F">
        <w:rPr>
          <w:rFonts w:ascii="Book Antiqua" w:hAnsi="Book Antiqua"/>
          <w:szCs w:val="24"/>
        </w:rPr>
        <w:t xml:space="preserve">No obstante, las cubiertas de beneficios aquí </w:t>
      </w:r>
      <w:r w:rsidR="00241E3F" w:rsidRPr="00241E3F">
        <w:rPr>
          <w:rFonts w:ascii="Book Antiqua" w:hAnsi="Book Antiqua"/>
          <w:szCs w:val="24"/>
        </w:rPr>
        <w:t>contempladas</w:t>
      </w:r>
      <w:r w:rsidR="001D5FC4" w:rsidRPr="00241E3F">
        <w:rPr>
          <w:rFonts w:ascii="Book Antiqua" w:hAnsi="Book Antiqua"/>
          <w:szCs w:val="24"/>
        </w:rPr>
        <w:t xml:space="preserve"> le serán de aplicación a los beneficiarios del Plan Vital y a los de las </w:t>
      </w:r>
      <w:bookmarkStart w:id="1" w:name="_Hlk207219523"/>
      <w:r w:rsidR="001D5FC4" w:rsidRPr="00241E3F">
        <w:rPr>
          <w:rFonts w:ascii="Book Antiqua" w:hAnsi="Book Antiqua"/>
          <w:szCs w:val="24"/>
        </w:rPr>
        <w:t xml:space="preserve">organizaciones de servicios de salud cobijados bajo las disposiciones del Artículo 19.030 de la Ley Núm. 77 de 19 de junio de 1957, según enmendada, conocida como “Código de Seguros de Puerto Rico”, </w:t>
      </w:r>
      <w:bookmarkEnd w:id="1"/>
      <w:r w:rsidR="001D5FC4" w:rsidRPr="00241E3F">
        <w:rPr>
          <w:rFonts w:ascii="Book Antiqua" w:hAnsi="Book Antiqua"/>
          <w:szCs w:val="24"/>
        </w:rPr>
        <w:t>a partir del Año Fiscal 2026-2027.</w:t>
      </w:r>
    </w:p>
    <w:p w14:paraId="4CE4C129" w14:textId="77777777" w:rsidR="004422AC" w:rsidRDefault="004422AC" w:rsidP="004422AC">
      <w:pPr>
        <w:pStyle w:val="ListParagraph"/>
        <w:suppressLineNumbers/>
        <w:tabs>
          <w:tab w:val="left" w:pos="360"/>
        </w:tabs>
        <w:spacing w:line="480" w:lineRule="auto"/>
        <w:ind w:left="0" w:firstLine="360"/>
        <w:jc w:val="both"/>
        <w:rPr>
          <w:rFonts w:ascii="Book Antiqua" w:hAnsi="Book Antiqua"/>
          <w:szCs w:val="24"/>
        </w:rPr>
      </w:pPr>
    </w:p>
    <w:sectPr w:rsidR="004422AC" w:rsidSect="0058514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CD86F" w14:textId="77777777" w:rsidR="00BE760C" w:rsidRDefault="00BE760C">
      <w:pPr>
        <w:spacing w:after="0" w:line="240" w:lineRule="auto"/>
      </w:pPr>
      <w:r>
        <w:separator/>
      </w:r>
    </w:p>
  </w:endnote>
  <w:endnote w:type="continuationSeparator" w:id="0">
    <w:p w14:paraId="10299EAE" w14:textId="77777777" w:rsidR="00BE760C" w:rsidRDefault="00BE7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40E5A" w14:textId="77777777" w:rsidR="00BE760C" w:rsidRDefault="00BE760C">
      <w:pPr>
        <w:spacing w:after="0" w:line="240" w:lineRule="auto"/>
      </w:pPr>
      <w:r>
        <w:separator/>
      </w:r>
    </w:p>
  </w:footnote>
  <w:footnote w:type="continuationSeparator" w:id="0">
    <w:p w14:paraId="1A9F18F4" w14:textId="77777777" w:rsidR="00BE760C" w:rsidRDefault="00BE7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C1CA" w14:textId="77777777" w:rsidR="00E1368C" w:rsidRDefault="00E1368C">
    <w:pPr>
      <w:pStyle w:val="Header"/>
      <w:jc w:val="center"/>
    </w:pPr>
    <w:r>
      <w:rPr>
        <w:rStyle w:val="PageNumber"/>
      </w:rPr>
      <w:fldChar w:fldCharType="begin"/>
    </w:r>
    <w:r>
      <w:rPr>
        <w:rStyle w:val="PageNumber"/>
      </w:rPr>
      <w:instrText xml:space="preserve"> PAGE </w:instrText>
    </w:r>
    <w:r>
      <w:rPr>
        <w:rStyle w:val="PageNumber"/>
      </w:rPr>
      <w:fldChar w:fldCharType="separate"/>
    </w:r>
    <w:r w:rsidR="00AF3AF4">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1F6"/>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 w15:restartNumberingAfterBreak="0">
    <w:nsid w:val="03E22F15"/>
    <w:multiLevelType w:val="multilevel"/>
    <w:tmpl w:val="2D3256A8"/>
    <w:styleLink w:val="CurrentList2"/>
    <w:lvl w:ilvl="0">
      <w:start w:val="1"/>
      <w:numFmt w:val="low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1C598B"/>
    <w:multiLevelType w:val="hybridMultilevel"/>
    <w:tmpl w:val="E196C014"/>
    <w:styleLink w:val="ImportedStyle4"/>
    <w:lvl w:ilvl="0" w:tplc="6AFE2140">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060A1B28">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17B8766E">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BB44A8D6">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A5728DC0">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7C2C2F2C">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17C06F42">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9EE8ABC0">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98FC991A">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3" w15:restartNumberingAfterBreak="0">
    <w:nsid w:val="05762F10"/>
    <w:multiLevelType w:val="hybridMultilevel"/>
    <w:tmpl w:val="5F28F490"/>
    <w:lvl w:ilvl="0" w:tplc="F59CE718">
      <w:start w:val="1"/>
      <w:numFmt w:val="upperLetter"/>
      <w:lvlText w:val="(%1)"/>
      <w:lvlJc w:val="left"/>
      <w:pPr>
        <w:ind w:left="1080" w:hanging="360"/>
      </w:pPr>
      <w:rPr>
        <w:rFonts w:hAnsi="Arial Unicode MS"/>
        <w:i/>
        <w:iCs/>
        <w:caps w:val="0"/>
        <w:smallCaps w:val="0"/>
        <w:strike w:val="0"/>
        <w:dstrike w:val="0"/>
        <w:color w:val="000000"/>
        <w:spacing w:val="0"/>
        <w:w w:val="100"/>
        <w:kern w:val="0"/>
        <w:position w:val="0"/>
        <w:highlight w:val="none"/>
        <w:vertAlign w:val="baseline"/>
        <w:lang w:val="en-US"/>
      </w:r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088512F8"/>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5" w15:restartNumberingAfterBreak="0">
    <w:nsid w:val="08AD7D89"/>
    <w:multiLevelType w:val="hybridMultilevel"/>
    <w:tmpl w:val="989ABC82"/>
    <w:lvl w:ilvl="0" w:tplc="0409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0C5E2E46"/>
    <w:multiLevelType w:val="singleLevel"/>
    <w:tmpl w:val="71FC42C6"/>
    <w:lvl w:ilvl="0">
      <w:start w:val="5"/>
      <w:numFmt w:val="decimal"/>
      <w:lvlText w:val="(%1)"/>
      <w:lvlJc w:val="left"/>
      <w:pPr>
        <w:ind w:left="1800" w:hanging="360"/>
      </w:pPr>
      <w:rPr>
        <w:rFonts w:hint="default"/>
        <w:i/>
        <w:iCs/>
        <w:caps w:val="0"/>
        <w:smallCaps w:val="0"/>
        <w:strike w:val="0"/>
        <w:dstrike w:val="0"/>
        <w:color w:val="000000"/>
        <w:spacing w:val="0"/>
        <w:w w:val="100"/>
        <w:kern w:val="0"/>
        <w:position w:val="0"/>
        <w:highlight w:val="none"/>
        <w:vertAlign w:val="baseline"/>
      </w:rPr>
    </w:lvl>
  </w:abstractNum>
  <w:abstractNum w:abstractNumId="7" w15:restartNumberingAfterBreak="0">
    <w:nsid w:val="10C80970"/>
    <w:multiLevelType w:val="hybridMultilevel"/>
    <w:tmpl w:val="C5FE3BB4"/>
    <w:lvl w:ilvl="0" w:tplc="8084C2C2">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7B47BE0">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AC70EBA0">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024A2B5A">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9B8A7BC8">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4F5E4E0E">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E1E001BE">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9EA58EA">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9628250C">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8" w15:restartNumberingAfterBreak="0">
    <w:nsid w:val="16020699"/>
    <w:multiLevelType w:val="hybridMultilevel"/>
    <w:tmpl w:val="AECC63EE"/>
    <w:lvl w:ilvl="0" w:tplc="B1DAAC00">
      <w:start w:val="1"/>
      <w:numFmt w:val="lowerLetter"/>
      <w:lvlText w:val="(%1)."/>
      <w:lvlJc w:val="left"/>
      <w:pPr>
        <w:ind w:left="1503"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9C95F1D"/>
    <w:multiLevelType w:val="hybridMultilevel"/>
    <w:tmpl w:val="059ED9BC"/>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3C169434">
      <w:start w:val="1"/>
      <w:numFmt w:val="lowerLetter"/>
      <w:lvlText w:val="(%3)"/>
      <w:lvlJc w:val="lef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E5AB9"/>
    <w:multiLevelType w:val="hybridMultilevel"/>
    <w:tmpl w:val="BFF22918"/>
    <w:lvl w:ilvl="0" w:tplc="71FC42C6">
      <w:start w:val="5"/>
      <w:numFmt w:val="decimal"/>
      <w:lvlText w:val="(%1)"/>
      <w:lvlJc w:val="left"/>
      <w:pPr>
        <w:ind w:left="1440" w:hanging="360"/>
      </w:pPr>
      <w:rPr>
        <w:rFonts w:hint="default"/>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1FA2434A"/>
    <w:multiLevelType w:val="hybridMultilevel"/>
    <w:tmpl w:val="523089A2"/>
    <w:styleLink w:val="ImportedStyle2"/>
    <w:lvl w:ilvl="0" w:tplc="72CA5408">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2AB6DC36">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B874DCDA">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3C6C70B6">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662ADEC6">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0DD4E2F4">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56C2DC32">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E7625D1C">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986AAD0E">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2" w15:restartNumberingAfterBreak="0">
    <w:nsid w:val="21E86B6B"/>
    <w:multiLevelType w:val="hybridMultilevel"/>
    <w:tmpl w:val="C5FE3BB4"/>
    <w:numStyleLink w:val="ImportedStyle1"/>
  </w:abstractNum>
  <w:abstractNum w:abstractNumId="13" w15:restartNumberingAfterBreak="0">
    <w:nsid w:val="222408A7"/>
    <w:multiLevelType w:val="hybridMultilevel"/>
    <w:tmpl w:val="192AE084"/>
    <w:lvl w:ilvl="0" w:tplc="B35EB6E0">
      <w:start w:val="2"/>
      <w:numFmt w:val="upperLetter"/>
      <w:lvlText w:val="(%1)"/>
      <w:lvlJc w:val="left"/>
      <w:pPr>
        <w:ind w:left="1800" w:hanging="360"/>
      </w:pPr>
      <w:rPr>
        <w:rFonts w:hAnsi="Arial Unicode MS" w:hint="default"/>
        <w:i/>
        <w:iCs/>
        <w:caps w:val="0"/>
        <w:smallCaps w:val="0"/>
        <w:strike w:val="0"/>
        <w:dstrike w:val="0"/>
        <w:color w:val="000000"/>
        <w:spacing w:val="0"/>
        <w:w w:val="100"/>
        <w:kern w:val="0"/>
        <w:position w:val="0"/>
        <w:vertAlign w:val="baseline"/>
      </w:rPr>
    </w:lvl>
    <w:lvl w:ilvl="1" w:tplc="1DD6062A">
      <w:start w:val="1"/>
      <w:numFmt w:val="decimal"/>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22B654F9"/>
    <w:multiLevelType w:val="hybridMultilevel"/>
    <w:tmpl w:val="1F2420F0"/>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500A001B">
      <w:start w:val="1"/>
      <w:numFmt w:val="lowerRoman"/>
      <w:lvlText w:val="%3."/>
      <w:lvlJc w:val="righ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2A061D"/>
    <w:multiLevelType w:val="hybridMultilevel"/>
    <w:tmpl w:val="FB7681DE"/>
    <w:lvl w:ilvl="0" w:tplc="FC4EFB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95526"/>
    <w:multiLevelType w:val="multilevel"/>
    <w:tmpl w:val="C550425E"/>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2BF9262A"/>
    <w:multiLevelType w:val="hybridMultilevel"/>
    <w:tmpl w:val="AA365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06A12D9"/>
    <w:multiLevelType w:val="hybridMultilevel"/>
    <w:tmpl w:val="AC0A6796"/>
    <w:lvl w:ilvl="0" w:tplc="CFDEF5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A61F11"/>
    <w:multiLevelType w:val="hybridMultilevel"/>
    <w:tmpl w:val="523089A2"/>
    <w:numStyleLink w:val="ImportedStyle2"/>
  </w:abstractNum>
  <w:abstractNum w:abstractNumId="20" w15:restartNumberingAfterBreak="0">
    <w:nsid w:val="32E95384"/>
    <w:multiLevelType w:val="hybridMultilevel"/>
    <w:tmpl w:val="71A2E09C"/>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21" w15:restartNumberingAfterBreak="0">
    <w:nsid w:val="39117816"/>
    <w:multiLevelType w:val="hybridMultilevel"/>
    <w:tmpl w:val="4BC8A2CC"/>
    <w:lvl w:ilvl="0" w:tplc="167CF15A">
      <w:start w:val="1"/>
      <w:numFmt w:val="lowerLetter"/>
      <w:lvlText w:val="%1)"/>
      <w:lvlJc w:val="left"/>
      <w:pPr>
        <w:ind w:left="1800" w:hanging="360"/>
      </w:pPr>
    </w:lvl>
    <w:lvl w:ilvl="1" w:tplc="A6327958" w:tentative="1">
      <w:start w:val="1"/>
      <w:numFmt w:val="lowerLetter"/>
      <w:lvlText w:val="%2."/>
      <w:lvlJc w:val="left"/>
      <w:pPr>
        <w:ind w:left="2520" w:hanging="360"/>
      </w:pPr>
    </w:lvl>
    <w:lvl w:ilvl="2" w:tplc="9AB6AC66" w:tentative="1">
      <w:start w:val="1"/>
      <w:numFmt w:val="lowerRoman"/>
      <w:lvlText w:val="%3."/>
      <w:lvlJc w:val="right"/>
      <w:pPr>
        <w:ind w:left="3240" w:hanging="180"/>
      </w:pPr>
    </w:lvl>
    <w:lvl w:ilvl="3" w:tplc="51F0BDE0" w:tentative="1">
      <w:start w:val="1"/>
      <w:numFmt w:val="decimal"/>
      <w:lvlText w:val="%4."/>
      <w:lvlJc w:val="left"/>
      <w:pPr>
        <w:ind w:left="3960" w:hanging="360"/>
      </w:pPr>
    </w:lvl>
    <w:lvl w:ilvl="4" w:tplc="C36CB62C" w:tentative="1">
      <w:start w:val="1"/>
      <w:numFmt w:val="lowerLetter"/>
      <w:lvlText w:val="%5."/>
      <w:lvlJc w:val="left"/>
      <w:pPr>
        <w:ind w:left="4680" w:hanging="360"/>
      </w:pPr>
    </w:lvl>
    <w:lvl w:ilvl="5" w:tplc="540496E6" w:tentative="1">
      <w:start w:val="1"/>
      <w:numFmt w:val="lowerRoman"/>
      <w:lvlText w:val="%6."/>
      <w:lvlJc w:val="right"/>
      <w:pPr>
        <w:ind w:left="5400" w:hanging="180"/>
      </w:pPr>
    </w:lvl>
    <w:lvl w:ilvl="6" w:tplc="8FEE48BE" w:tentative="1">
      <w:start w:val="1"/>
      <w:numFmt w:val="decimal"/>
      <w:lvlText w:val="%7."/>
      <w:lvlJc w:val="left"/>
      <w:pPr>
        <w:ind w:left="6120" w:hanging="360"/>
      </w:pPr>
    </w:lvl>
    <w:lvl w:ilvl="7" w:tplc="0CFA1816" w:tentative="1">
      <w:start w:val="1"/>
      <w:numFmt w:val="lowerLetter"/>
      <w:lvlText w:val="%8."/>
      <w:lvlJc w:val="left"/>
      <w:pPr>
        <w:ind w:left="6840" w:hanging="360"/>
      </w:pPr>
    </w:lvl>
    <w:lvl w:ilvl="8" w:tplc="68F633D0" w:tentative="1">
      <w:start w:val="1"/>
      <w:numFmt w:val="lowerRoman"/>
      <w:lvlText w:val="%9."/>
      <w:lvlJc w:val="right"/>
      <w:pPr>
        <w:ind w:left="7560" w:hanging="180"/>
      </w:pPr>
    </w:lvl>
  </w:abstractNum>
  <w:abstractNum w:abstractNumId="22" w15:restartNumberingAfterBreak="0">
    <w:nsid w:val="3D286310"/>
    <w:multiLevelType w:val="hybridMultilevel"/>
    <w:tmpl w:val="65BA049A"/>
    <w:styleLink w:val="ImportedStyle3"/>
    <w:lvl w:ilvl="0" w:tplc="04090017">
      <w:start w:val="1"/>
      <w:numFmt w:val="upperLetter"/>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23" w15:restartNumberingAfterBreak="0">
    <w:nsid w:val="3E7603AE"/>
    <w:multiLevelType w:val="hybridMultilevel"/>
    <w:tmpl w:val="CDA234B2"/>
    <w:lvl w:ilvl="0" w:tplc="3D80A82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4B98453E"/>
    <w:multiLevelType w:val="hybridMultilevel"/>
    <w:tmpl w:val="D3F6FCDE"/>
    <w:lvl w:ilvl="0" w:tplc="CAE44A46">
      <w:start w:val="1"/>
      <w:numFmt w:val="lowerLetter"/>
      <w:lvlText w:val="(%1)"/>
      <w:lvlJc w:val="left"/>
      <w:pPr>
        <w:ind w:left="1080" w:hanging="360"/>
      </w:pPr>
      <w:rPr>
        <w:rFonts w:hint="default"/>
      </w:rPr>
    </w:lvl>
    <w:lvl w:ilvl="1" w:tplc="34B8053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F950E7"/>
    <w:multiLevelType w:val="hybridMultilevel"/>
    <w:tmpl w:val="C44C1E08"/>
    <w:lvl w:ilvl="0" w:tplc="03F89020">
      <w:start w:val="4"/>
      <w:numFmt w:val="lowerLetter"/>
      <w:lvlText w:val="%1."/>
      <w:lvlJc w:val="left"/>
      <w:pPr>
        <w:ind w:left="1440" w:hanging="360"/>
      </w:pPr>
      <w:rPr>
        <w:rFonts w:hint="default"/>
      </w:rPr>
    </w:lvl>
    <w:lvl w:ilvl="1" w:tplc="B31231C2" w:tentative="1">
      <w:start w:val="1"/>
      <w:numFmt w:val="lowerLetter"/>
      <w:lvlText w:val="%2."/>
      <w:lvlJc w:val="left"/>
      <w:pPr>
        <w:ind w:left="1440" w:hanging="360"/>
      </w:pPr>
    </w:lvl>
    <w:lvl w:ilvl="2" w:tplc="2C24C7A6" w:tentative="1">
      <w:start w:val="1"/>
      <w:numFmt w:val="lowerRoman"/>
      <w:lvlText w:val="%3."/>
      <w:lvlJc w:val="right"/>
      <w:pPr>
        <w:ind w:left="2160" w:hanging="180"/>
      </w:pPr>
    </w:lvl>
    <w:lvl w:ilvl="3" w:tplc="DBFE2E00" w:tentative="1">
      <w:start w:val="1"/>
      <w:numFmt w:val="decimal"/>
      <w:lvlText w:val="%4."/>
      <w:lvlJc w:val="left"/>
      <w:pPr>
        <w:ind w:left="2880" w:hanging="360"/>
      </w:pPr>
    </w:lvl>
    <w:lvl w:ilvl="4" w:tplc="1482FFF4" w:tentative="1">
      <w:start w:val="1"/>
      <w:numFmt w:val="lowerLetter"/>
      <w:lvlText w:val="%5."/>
      <w:lvlJc w:val="left"/>
      <w:pPr>
        <w:ind w:left="3600" w:hanging="360"/>
      </w:pPr>
    </w:lvl>
    <w:lvl w:ilvl="5" w:tplc="DECE1AE4" w:tentative="1">
      <w:start w:val="1"/>
      <w:numFmt w:val="lowerRoman"/>
      <w:lvlText w:val="%6."/>
      <w:lvlJc w:val="right"/>
      <w:pPr>
        <w:ind w:left="4320" w:hanging="180"/>
      </w:pPr>
    </w:lvl>
    <w:lvl w:ilvl="6" w:tplc="1744F3C6" w:tentative="1">
      <w:start w:val="1"/>
      <w:numFmt w:val="decimal"/>
      <w:lvlText w:val="%7."/>
      <w:lvlJc w:val="left"/>
      <w:pPr>
        <w:ind w:left="5040" w:hanging="360"/>
      </w:pPr>
    </w:lvl>
    <w:lvl w:ilvl="7" w:tplc="72801146" w:tentative="1">
      <w:start w:val="1"/>
      <w:numFmt w:val="lowerLetter"/>
      <w:lvlText w:val="%8."/>
      <w:lvlJc w:val="left"/>
      <w:pPr>
        <w:ind w:left="5760" w:hanging="360"/>
      </w:pPr>
    </w:lvl>
    <w:lvl w:ilvl="8" w:tplc="FBA21438" w:tentative="1">
      <w:start w:val="1"/>
      <w:numFmt w:val="lowerRoman"/>
      <w:lvlText w:val="%9."/>
      <w:lvlJc w:val="right"/>
      <w:pPr>
        <w:ind w:left="6480" w:hanging="180"/>
      </w:pPr>
    </w:lvl>
  </w:abstractNum>
  <w:abstractNum w:abstractNumId="26" w15:restartNumberingAfterBreak="0">
    <w:nsid w:val="54546B31"/>
    <w:multiLevelType w:val="hybridMultilevel"/>
    <w:tmpl w:val="2E8E48D4"/>
    <w:lvl w:ilvl="0" w:tplc="1DD6062A">
      <w:start w:val="1"/>
      <w:numFmt w:val="decimal"/>
      <w:lvlText w:val="(%1)"/>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04565E3"/>
    <w:multiLevelType w:val="hybridMultilevel"/>
    <w:tmpl w:val="2F44921C"/>
    <w:lvl w:ilvl="0" w:tplc="BD74956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C66E21"/>
    <w:multiLevelType w:val="hybridMultilevel"/>
    <w:tmpl w:val="8EC8F888"/>
    <w:styleLink w:val="ImportedStyle5"/>
    <w:lvl w:ilvl="0" w:tplc="68C278E6">
      <w:start w:val="1"/>
      <w:numFmt w:val="decimal"/>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lowerLetter"/>
      <w:lvlText w:val="%2)"/>
      <w:lvlJc w:val="left"/>
      <w:pPr>
        <w:tabs>
          <w:tab w:val="num" w:pos="2160"/>
        </w:tabs>
        <w:ind w:left="720" w:firstLine="108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Roman"/>
      <w:lvlText w:val="%3)"/>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decimal"/>
      <w:lvlText w:val="(%4)"/>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29" w15:restartNumberingAfterBreak="0">
    <w:nsid w:val="7D557363"/>
    <w:multiLevelType w:val="hybridMultilevel"/>
    <w:tmpl w:val="8EC8F888"/>
    <w:numStyleLink w:val="ImportedStyle5"/>
  </w:abstractNum>
  <w:abstractNum w:abstractNumId="30" w15:restartNumberingAfterBreak="0">
    <w:nsid w:val="7F1F1D66"/>
    <w:multiLevelType w:val="multilevel"/>
    <w:tmpl w:val="E196C014"/>
    <w:numStyleLink w:val="ImportedStyle4"/>
  </w:abstractNum>
  <w:abstractNum w:abstractNumId="31" w15:restartNumberingAfterBreak="0">
    <w:nsid w:val="7F9D10C7"/>
    <w:multiLevelType w:val="hybridMultilevel"/>
    <w:tmpl w:val="C5FE3BB4"/>
    <w:styleLink w:val="ImportedStyle1"/>
    <w:lvl w:ilvl="0" w:tplc="820ECBAC">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13C7C28">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CF2A35C">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8AF66DD4">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F6E419E2">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7A5ECE28">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64600CE0">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DFEC6AE">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02FE06">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num w:numId="1" w16cid:durableId="1886865878">
    <w:abstractNumId w:val="17"/>
  </w:num>
  <w:num w:numId="2" w16cid:durableId="1458143062">
    <w:abstractNumId w:val="27"/>
  </w:num>
  <w:num w:numId="3" w16cid:durableId="1698921008">
    <w:abstractNumId w:val="25"/>
  </w:num>
  <w:num w:numId="4" w16cid:durableId="1595240743">
    <w:abstractNumId w:val="21"/>
  </w:num>
  <w:num w:numId="5" w16cid:durableId="1055130806">
    <w:abstractNumId w:val="8"/>
  </w:num>
  <w:num w:numId="6" w16cid:durableId="1951813760">
    <w:abstractNumId w:val="5"/>
  </w:num>
  <w:num w:numId="7" w16cid:durableId="2108768647">
    <w:abstractNumId w:val="31"/>
  </w:num>
  <w:num w:numId="8" w16cid:durableId="408813888">
    <w:abstractNumId w:val="12"/>
  </w:num>
  <w:num w:numId="9" w16cid:durableId="632175896">
    <w:abstractNumId w:val="11"/>
  </w:num>
  <w:num w:numId="10" w16cid:durableId="241304113">
    <w:abstractNumId w:val="19"/>
  </w:num>
  <w:num w:numId="11" w16cid:durableId="1106391397">
    <w:abstractNumId w:val="19"/>
    <w:lvlOverride w:ilvl="0">
      <w:lvl w:ilvl="0" w:tplc="489AA60E">
        <w:start w:val="1"/>
        <w:numFmt w:val="upperLetter"/>
        <w:lvlText w:val="(%1)"/>
        <w:lvlJc w:val="left"/>
        <w:pPr>
          <w:tabs>
            <w:tab w:val="num" w:pos="1440"/>
          </w:tabs>
          <w:ind w:left="720" w:firstLine="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E3BE7894">
        <w:start w:val="1"/>
        <w:numFmt w:val="decimal"/>
        <w:lvlText w:val="(%2)"/>
        <w:lvlJc w:val="left"/>
        <w:pPr>
          <w:tabs>
            <w:tab w:val="left" w:pos="1440"/>
            <w:tab w:val="num" w:pos="2160"/>
          </w:tabs>
          <w:ind w:left="720" w:firstLine="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42645C26">
        <w:start w:val="1"/>
        <w:numFmt w:val="lowerLetter"/>
        <w:lvlText w:val="(%3)"/>
        <w:lvlJc w:val="left"/>
        <w:pPr>
          <w:tabs>
            <w:tab w:val="left" w:pos="2160"/>
            <w:tab w:val="num" w:pos="2880"/>
          </w:tabs>
          <w:ind w:left="720" w:firstLine="144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B23C2994">
        <w:start w:val="1"/>
        <w:numFmt w:val="lowerRoman"/>
        <w:lvlText w:val="(%4)"/>
        <w:lvlJc w:val="left"/>
        <w:pPr>
          <w:tabs>
            <w:tab w:val="left" w:pos="2160"/>
            <w:tab w:val="num" w:pos="3330"/>
          </w:tabs>
          <w:ind w:left="1170" w:firstLine="99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5B80C824">
        <w:start w:val="1"/>
        <w:numFmt w:val="lowerLetter"/>
        <w:lvlText w:val="(%5)"/>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8CFE8890">
        <w:start w:val="1"/>
        <w:numFmt w:val="lowerRoman"/>
        <w:lvlText w:val="(%6)"/>
        <w:lvlJc w:val="left"/>
        <w:pPr>
          <w:tabs>
            <w:tab w:val="left" w:pos="2160"/>
            <w:tab w:val="num" w:pos="2610"/>
          </w:tabs>
          <w:ind w:left="45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613CA3FA">
        <w:start w:val="1"/>
        <w:numFmt w:val="decimal"/>
        <w:lvlText w:val="%7."/>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2320DFBE">
        <w:start w:val="1"/>
        <w:numFmt w:val="lowerLetter"/>
        <w:lvlText w:val="%8."/>
        <w:lvlJc w:val="left"/>
        <w:pPr>
          <w:tabs>
            <w:tab w:val="left" w:pos="2160"/>
            <w:tab w:val="num" w:pos="3150"/>
          </w:tabs>
          <w:ind w:left="99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201046F8">
        <w:start w:val="1"/>
        <w:numFmt w:val="lowerRoman"/>
        <w:lvlText w:val="%9."/>
        <w:lvlJc w:val="left"/>
        <w:pPr>
          <w:tabs>
            <w:tab w:val="left" w:pos="2160"/>
            <w:tab w:val="num" w:pos="3510"/>
          </w:tabs>
          <w:ind w:left="135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2" w16cid:durableId="878006461">
    <w:abstractNumId w:val="22"/>
  </w:num>
  <w:num w:numId="13" w16cid:durableId="1010183089">
    <w:abstractNumId w:val="6"/>
  </w:num>
  <w:num w:numId="14" w16cid:durableId="1746996895">
    <w:abstractNumId w:val="2"/>
  </w:num>
  <w:num w:numId="15" w16cid:durableId="297534233">
    <w:abstractNumId w:val="30"/>
  </w:num>
  <w:num w:numId="16" w16cid:durableId="2047102374">
    <w:abstractNumId w:val="28"/>
  </w:num>
  <w:num w:numId="17" w16cid:durableId="527721741">
    <w:abstractNumId w:val="29"/>
  </w:num>
  <w:num w:numId="18" w16cid:durableId="1727677394">
    <w:abstractNumId w:val="9"/>
  </w:num>
  <w:num w:numId="19" w16cid:durableId="152526013">
    <w:abstractNumId w:val="4"/>
  </w:num>
  <w:num w:numId="20" w16cid:durableId="395515951">
    <w:abstractNumId w:val="26"/>
  </w:num>
  <w:num w:numId="21" w16cid:durableId="121774850">
    <w:abstractNumId w:val="7"/>
  </w:num>
  <w:num w:numId="22" w16cid:durableId="1004285847">
    <w:abstractNumId w:val="0"/>
  </w:num>
  <w:num w:numId="23" w16cid:durableId="2144498749">
    <w:abstractNumId w:val="10"/>
  </w:num>
  <w:num w:numId="24" w16cid:durableId="427317435">
    <w:abstractNumId w:val="14"/>
  </w:num>
  <w:num w:numId="25" w16cid:durableId="1390688488">
    <w:abstractNumId w:val="3"/>
  </w:num>
  <w:num w:numId="26" w16cid:durableId="1402798374">
    <w:abstractNumId w:val="13"/>
  </w:num>
  <w:num w:numId="27" w16cid:durableId="1190947828">
    <w:abstractNumId w:val="24"/>
  </w:num>
  <w:num w:numId="28" w16cid:durableId="874390404">
    <w:abstractNumId w:val="16"/>
  </w:num>
  <w:num w:numId="29" w16cid:durableId="1075083057">
    <w:abstractNumId w:val="1"/>
  </w:num>
  <w:num w:numId="30" w16cid:durableId="1678114847">
    <w:abstractNumId w:val="20"/>
  </w:num>
  <w:num w:numId="31" w16cid:durableId="1533106268">
    <w:abstractNumId w:val="23"/>
  </w:num>
  <w:num w:numId="32" w16cid:durableId="143012909">
    <w:abstractNumId w:val="15"/>
  </w:num>
  <w:num w:numId="33" w16cid:durableId="14540580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18"/>
    <w:rsid w:val="0000466D"/>
    <w:rsid w:val="00005A27"/>
    <w:rsid w:val="00006CAC"/>
    <w:rsid w:val="00010BDD"/>
    <w:rsid w:val="0001337F"/>
    <w:rsid w:val="0001377E"/>
    <w:rsid w:val="000148B7"/>
    <w:rsid w:val="000158B3"/>
    <w:rsid w:val="000201D4"/>
    <w:rsid w:val="000211BD"/>
    <w:rsid w:val="0002249B"/>
    <w:rsid w:val="000234A8"/>
    <w:rsid w:val="000243B1"/>
    <w:rsid w:val="000247A4"/>
    <w:rsid w:val="000250E2"/>
    <w:rsid w:val="00025D5F"/>
    <w:rsid w:val="0002740C"/>
    <w:rsid w:val="000276B6"/>
    <w:rsid w:val="000315BD"/>
    <w:rsid w:val="000319DD"/>
    <w:rsid w:val="0003580F"/>
    <w:rsid w:val="00036914"/>
    <w:rsid w:val="00041492"/>
    <w:rsid w:val="00043D8C"/>
    <w:rsid w:val="00045A86"/>
    <w:rsid w:val="00050F1D"/>
    <w:rsid w:val="00051DED"/>
    <w:rsid w:val="00052102"/>
    <w:rsid w:val="00056A89"/>
    <w:rsid w:val="00061162"/>
    <w:rsid w:val="000622B0"/>
    <w:rsid w:val="00062F19"/>
    <w:rsid w:val="000636AD"/>
    <w:rsid w:val="00063F6E"/>
    <w:rsid w:val="00065D2A"/>
    <w:rsid w:val="00077729"/>
    <w:rsid w:val="000805DB"/>
    <w:rsid w:val="00083396"/>
    <w:rsid w:val="00084662"/>
    <w:rsid w:val="000852E0"/>
    <w:rsid w:val="00085CCE"/>
    <w:rsid w:val="0008754B"/>
    <w:rsid w:val="00090A64"/>
    <w:rsid w:val="000928E7"/>
    <w:rsid w:val="00094206"/>
    <w:rsid w:val="000952D0"/>
    <w:rsid w:val="000A12D1"/>
    <w:rsid w:val="000A22D4"/>
    <w:rsid w:val="000A2B4F"/>
    <w:rsid w:val="000B2830"/>
    <w:rsid w:val="000B3E23"/>
    <w:rsid w:val="000C6A7E"/>
    <w:rsid w:val="000C703D"/>
    <w:rsid w:val="000C7E68"/>
    <w:rsid w:val="000C7EFF"/>
    <w:rsid w:val="000D0978"/>
    <w:rsid w:val="000E0F8B"/>
    <w:rsid w:val="000E1EE3"/>
    <w:rsid w:val="000E5127"/>
    <w:rsid w:val="000F4364"/>
    <w:rsid w:val="000F66F1"/>
    <w:rsid w:val="000F6C0B"/>
    <w:rsid w:val="000F7409"/>
    <w:rsid w:val="001040CC"/>
    <w:rsid w:val="0010448A"/>
    <w:rsid w:val="00104E18"/>
    <w:rsid w:val="00107A46"/>
    <w:rsid w:val="0011034C"/>
    <w:rsid w:val="00114838"/>
    <w:rsid w:val="00115A68"/>
    <w:rsid w:val="00116BDE"/>
    <w:rsid w:val="00121F1B"/>
    <w:rsid w:val="00122D07"/>
    <w:rsid w:val="00124D0E"/>
    <w:rsid w:val="0012761C"/>
    <w:rsid w:val="00130A32"/>
    <w:rsid w:val="0013106D"/>
    <w:rsid w:val="00134A87"/>
    <w:rsid w:val="00137ACD"/>
    <w:rsid w:val="00137D12"/>
    <w:rsid w:val="00144873"/>
    <w:rsid w:val="00144F8A"/>
    <w:rsid w:val="001541FB"/>
    <w:rsid w:val="001653D6"/>
    <w:rsid w:val="00165FCB"/>
    <w:rsid w:val="0016640A"/>
    <w:rsid w:val="0016675A"/>
    <w:rsid w:val="001677FB"/>
    <w:rsid w:val="001720A2"/>
    <w:rsid w:val="001761F8"/>
    <w:rsid w:val="00177D52"/>
    <w:rsid w:val="00177DB8"/>
    <w:rsid w:val="00180447"/>
    <w:rsid w:val="00185C1A"/>
    <w:rsid w:val="00190733"/>
    <w:rsid w:val="00191546"/>
    <w:rsid w:val="00191AD3"/>
    <w:rsid w:val="0019266E"/>
    <w:rsid w:val="0019445D"/>
    <w:rsid w:val="00195533"/>
    <w:rsid w:val="001A0C1C"/>
    <w:rsid w:val="001A3557"/>
    <w:rsid w:val="001A55C5"/>
    <w:rsid w:val="001B01E5"/>
    <w:rsid w:val="001B3B58"/>
    <w:rsid w:val="001B4093"/>
    <w:rsid w:val="001B5C9D"/>
    <w:rsid w:val="001C0294"/>
    <w:rsid w:val="001C099C"/>
    <w:rsid w:val="001D0562"/>
    <w:rsid w:val="001D0EE0"/>
    <w:rsid w:val="001D1BC2"/>
    <w:rsid w:val="001D1D62"/>
    <w:rsid w:val="001D5E56"/>
    <w:rsid w:val="001D5FC4"/>
    <w:rsid w:val="001D6718"/>
    <w:rsid w:val="001E4505"/>
    <w:rsid w:val="001E496F"/>
    <w:rsid w:val="001E66FD"/>
    <w:rsid w:val="001F445A"/>
    <w:rsid w:val="001F6887"/>
    <w:rsid w:val="00200CF1"/>
    <w:rsid w:val="00201D77"/>
    <w:rsid w:val="002102BF"/>
    <w:rsid w:val="00212F6A"/>
    <w:rsid w:val="00217024"/>
    <w:rsid w:val="0021742F"/>
    <w:rsid w:val="0022186A"/>
    <w:rsid w:val="00222900"/>
    <w:rsid w:val="0022661F"/>
    <w:rsid w:val="00227019"/>
    <w:rsid w:val="002320CB"/>
    <w:rsid w:val="00232885"/>
    <w:rsid w:val="00232B44"/>
    <w:rsid w:val="00237DBF"/>
    <w:rsid w:val="002412E8"/>
    <w:rsid w:val="00241E3F"/>
    <w:rsid w:val="00243C09"/>
    <w:rsid w:val="00245617"/>
    <w:rsid w:val="00250923"/>
    <w:rsid w:val="00251127"/>
    <w:rsid w:val="002532C1"/>
    <w:rsid w:val="00254ADD"/>
    <w:rsid w:val="00261E75"/>
    <w:rsid w:val="002664E6"/>
    <w:rsid w:val="00266C44"/>
    <w:rsid w:val="00270F21"/>
    <w:rsid w:val="0027744F"/>
    <w:rsid w:val="0028072A"/>
    <w:rsid w:val="0028257F"/>
    <w:rsid w:val="00283EB2"/>
    <w:rsid w:val="002847D0"/>
    <w:rsid w:val="00287579"/>
    <w:rsid w:val="00295A9B"/>
    <w:rsid w:val="00296167"/>
    <w:rsid w:val="00297E4D"/>
    <w:rsid w:val="002A0188"/>
    <w:rsid w:val="002A2819"/>
    <w:rsid w:val="002A2A5D"/>
    <w:rsid w:val="002A4EE5"/>
    <w:rsid w:val="002A5351"/>
    <w:rsid w:val="002B031B"/>
    <w:rsid w:val="002B2014"/>
    <w:rsid w:val="002C4149"/>
    <w:rsid w:val="002D5C26"/>
    <w:rsid w:val="002D5D41"/>
    <w:rsid w:val="002D7A96"/>
    <w:rsid w:val="002E138A"/>
    <w:rsid w:val="002E1E5B"/>
    <w:rsid w:val="002E5B4B"/>
    <w:rsid w:val="002E6FBD"/>
    <w:rsid w:val="002E769F"/>
    <w:rsid w:val="002F2EA4"/>
    <w:rsid w:val="002F6C38"/>
    <w:rsid w:val="002F6FF7"/>
    <w:rsid w:val="003010C1"/>
    <w:rsid w:val="003012B2"/>
    <w:rsid w:val="003032B8"/>
    <w:rsid w:val="00303F05"/>
    <w:rsid w:val="00306301"/>
    <w:rsid w:val="00316F3B"/>
    <w:rsid w:val="00317144"/>
    <w:rsid w:val="00322A69"/>
    <w:rsid w:val="00324CC6"/>
    <w:rsid w:val="00324FB8"/>
    <w:rsid w:val="00325C67"/>
    <w:rsid w:val="00334676"/>
    <w:rsid w:val="00336087"/>
    <w:rsid w:val="00336513"/>
    <w:rsid w:val="003402C7"/>
    <w:rsid w:val="00340783"/>
    <w:rsid w:val="0034338D"/>
    <w:rsid w:val="00344D7F"/>
    <w:rsid w:val="003458D0"/>
    <w:rsid w:val="003533FC"/>
    <w:rsid w:val="0035508E"/>
    <w:rsid w:val="00357C40"/>
    <w:rsid w:val="0036729A"/>
    <w:rsid w:val="003706F3"/>
    <w:rsid w:val="00372B0E"/>
    <w:rsid w:val="003753D8"/>
    <w:rsid w:val="00380FD5"/>
    <w:rsid w:val="00382822"/>
    <w:rsid w:val="00397841"/>
    <w:rsid w:val="003A1035"/>
    <w:rsid w:val="003A3461"/>
    <w:rsid w:val="003A71FA"/>
    <w:rsid w:val="003B4CBE"/>
    <w:rsid w:val="003C1920"/>
    <w:rsid w:val="003C361A"/>
    <w:rsid w:val="003D3A2F"/>
    <w:rsid w:val="003D46A9"/>
    <w:rsid w:val="003D6A14"/>
    <w:rsid w:val="003E27C1"/>
    <w:rsid w:val="003E2B95"/>
    <w:rsid w:val="003E3B4C"/>
    <w:rsid w:val="003E7D5B"/>
    <w:rsid w:val="003F1775"/>
    <w:rsid w:val="003F178F"/>
    <w:rsid w:val="003F3103"/>
    <w:rsid w:val="003F40C0"/>
    <w:rsid w:val="003F64D6"/>
    <w:rsid w:val="003F67FD"/>
    <w:rsid w:val="00400BCA"/>
    <w:rsid w:val="00402184"/>
    <w:rsid w:val="004160D7"/>
    <w:rsid w:val="00417569"/>
    <w:rsid w:val="00423E33"/>
    <w:rsid w:val="00424872"/>
    <w:rsid w:val="00427E62"/>
    <w:rsid w:val="004326AE"/>
    <w:rsid w:val="0043276B"/>
    <w:rsid w:val="00432A53"/>
    <w:rsid w:val="00433B76"/>
    <w:rsid w:val="00434F60"/>
    <w:rsid w:val="0043600C"/>
    <w:rsid w:val="0043716C"/>
    <w:rsid w:val="00437403"/>
    <w:rsid w:val="004422AC"/>
    <w:rsid w:val="00444028"/>
    <w:rsid w:val="0045160E"/>
    <w:rsid w:val="004526A7"/>
    <w:rsid w:val="00453CAB"/>
    <w:rsid w:val="004611DD"/>
    <w:rsid w:val="004612E9"/>
    <w:rsid w:val="00463EDA"/>
    <w:rsid w:val="0046428D"/>
    <w:rsid w:val="00467978"/>
    <w:rsid w:val="00472F96"/>
    <w:rsid w:val="00476003"/>
    <w:rsid w:val="00482365"/>
    <w:rsid w:val="00482495"/>
    <w:rsid w:val="00482F56"/>
    <w:rsid w:val="004912E7"/>
    <w:rsid w:val="004932F6"/>
    <w:rsid w:val="00493467"/>
    <w:rsid w:val="004958F4"/>
    <w:rsid w:val="004B13FE"/>
    <w:rsid w:val="004B26F4"/>
    <w:rsid w:val="004B30BC"/>
    <w:rsid w:val="004B4214"/>
    <w:rsid w:val="004B4FC3"/>
    <w:rsid w:val="004C5E15"/>
    <w:rsid w:val="004C66E1"/>
    <w:rsid w:val="004C6FAD"/>
    <w:rsid w:val="004D0222"/>
    <w:rsid w:val="004D2907"/>
    <w:rsid w:val="004D2F79"/>
    <w:rsid w:val="004D394E"/>
    <w:rsid w:val="004D4BA7"/>
    <w:rsid w:val="004D7213"/>
    <w:rsid w:val="004E3DFA"/>
    <w:rsid w:val="004E61E8"/>
    <w:rsid w:val="004F0745"/>
    <w:rsid w:val="00501FD9"/>
    <w:rsid w:val="00502CD4"/>
    <w:rsid w:val="005038A9"/>
    <w:rsid w:val="00511119"/>
    <w:rsid w:val="0051214E"/>
    <w:rsid w:val="00516DC6"/>
    <w:rsid w:val="00516DDC"/>
    <w:rsid w:val="00522EF2"/>
    <w:rsid w:val="00525556"/>
    <w:rsid w:val="00526301"/>
    <w:rsid w:val="00530132"/>
    <w:rsid w:val="0053020B"/>
    <w:rsid w:val="005325C2"/>
    <w:rsid w:val="005326E0"/>
    <w:rsid w:val="00533C06"/>
    <w:rsid w:val="00535BA2"/>
    <w:rsid w:val="00535EF0"/>
    <w:rsid w:val="00540786"/>
    <w:rsid w:val="00541BE6"/>
    <w:rsid w:val="0054236C"/>
    <w:rsid w:val="00543259"/>
    <w:rsid w:val="00546631"/>
    <w:rsid w:val="00547DD2"/>
    <w:rsid w:val="00554C67"/>
    <w:rsid w:val="00554E17"/>
    <w:rsid w:val="00556907"/>
    <w:rsid w:val="00562BFB"/>
    <w:rsid w:val="005639A6"/>
    <w:rsid w:val="00564D50"/>
    <w:rsid w:val="00565D6F"/>
    <w:rsid w:val="00571890"/>
    <w:rsid w:val="00571C74"/>
    <w:rsid w:val="00573617"/>
    <w:rsid w:val="00573D0A"/>
    <w:rsid w:val="00574C45"/>
    <w:rsid w:val="00576B36"/>
    <w:rsid w:val="00577072"/>
    <w:rsid w:val="005777BD"/>
    <w:rsid w:val="00585144"/>
    <w:rsid w:val="00587AFC"/>
    <w:rsid w:val="00590040"/>
    <w:rsid w:val="005B4FEA"/>
    <w:rsid w:val="005B656F"/>
    <w:rsid w:val="005D0FBE"/>
    <w:rsid w:val="005D3B26"/>
    <w:rsid w:val="005E0818"/>
    <w:rsid w:val="005E2AAE"/>
    <w:rsid w:val="005F50B7"/>
    <w:rsid w:val="005F66C6"/>
    <w:rsid w:val="005F69D4"/>
    <w:rsid w:val="005F6DA6"/>
    <w:rsid w:val="006110D1"/>
    <w:rsid w:val="006118A3"/>
    <w:rsid w:val="0061361F"/>
    <w:rsid w:val="00616B93"/>
    <w:rsid w:val="006201A7"/>
    <w:rsid w:val="00621060"/>
    <w:rsid w:val="00622C24"/>
    <w:rsid w:val="00622D0D"/>
    <w:rsid w:val="00623AA6"/>
    <w:rsid w:val="006240F9"/>
    <w:rsid w:val="00627639"/>
    <w:rsid w:val="00627B89"/>
    <w:rsid w:val="0063030A"/>
    <w:rsid w:val="0063186B"/>
    <w:rsid w:val="0063291F"/>
    <w:rsid w:val="00632C5B"/>
    <w:rsid w:val="0064097F"/>
    <w:rsid w:val="00641A67"/>
    <w:rsid w:val="00644DC6"/>
    <w:rsid w:val="00650D52"/>
    <w:rsid w:val="006523C6"/>
    <w:rsid w:val="00652FB9"/>
    <w:rsid w:val="0065328F"/>
    <w:rsid w:val="00655E06"/>
    <w:rsid w:val="00656DB6"/>
    <w:rsid w:val="006570F5"/>
    <w:rsid w:val="00660FF8"/>
    <w:rsid w:val="0066287F"/>
    <w:rsid w:val="006628D7"/>
    <w:rsid w:val="00663C6F"/>
    <w:rsid w:val="00664272"/>
    <w:rsid w:val="006671BC"/>
    <w:rsid w:val="00670428"/>
    <w:rsid w:val="00670BD1"/>
    <w:rsid w:val="00675FBD"/>
    <w:rsid w:val="0067784A"/>
    <w:rsid w:val="00677E14"/>
    <w:rsid w:val="00677E67"/>
    <w:rsid w:val="00687734"/>
    <w:rsid w:val="006948CC"/>
    <w:rsid w:val="006A0EF4"/>
    <w:rsid w:val="006A1009"/>
    <w:rsid w:val="006A1753"/>
    <w:rsid w:val="006A4480"/>
    <w:rsid w:val="006A5B01"/>
    <w:rsid w:val="006A5E02"/>
    <w:rsid w:val="006A7171"/>
    <w:rsid w:val="006B7CBB"/>
    <w:rsid w:val="006C48EA"/>
    <w:rsid w:val="006C4B78"/>
    <w:rsid w:val="006C6181"/>
    <w:rsid w:val="006D16EA"/>
    <w:rsid w:val="006D1E81"/>
    <w:rsid w:val="006D215F"/>
    <w:rsid w:val="006D24AF"/>
    <w:rsid w:val="006D3F4D"/>
    <w:rsid w:val="006D40E1"/>
    <w:rsid w:val="006D516A"/>
    <w:rsid w:val="006D6959"/>
    <w:rsid w:val="006D6F7A"/>
    <w:rsid w:val="006E1123"/>
    <w:rsid w:val="006E20C6"/>
    <w:rsid w:val="006E2A9A"/>
    <w:rsid w:val="006E5810"/>
    <w:rsid w:val="006E73AC"/>
    <w:rsid w:val="006F0D67"/>
    <w:rsid w:val="006F4C03"/>
    <w:rsid w:val="006F5C29"/>
    <w:rsid w:val="006F650C"/>
    <w:rsid w:val="006F7663"/>
    <w:rsid w:val="00703F87"/>
    <w:rsid w:val="00707EC1"/>
    <w:rsid w:val="0071001A"/>
    <w:rsid w:val="007136D8"/>
    <w:rsid w:val="00713997"/>
    <w:rsid w:val="00714135"/>
    <w:rsid w:val="007149E2"/>
    <w:rsid w:val="00715515"/>
    <w:rsid w:val="007211B9"/>
    <w:rsid w:val="00722F41"/>
    <w:rsid w:val="007239B1"/>
    <w:rsid w:val="00724139"/>
    <w:rsid w:val="00724581"/>
    <w:rsid w:val="00724C09"/>
    <w:rsid w:val="0072732E"/>
    <w:rsid w:val="007279CD"/>
    <w:rsid w:val="00727E37"/>
    <w:rsid w:val="00731718"/>
    <w:rsid w:val="00742CC9"/>
    <w:rsid w:val="007444A4"/>
    <w:rsid w:val="00746B27"/>
    <w:rsid w:val="00747A59"/>
    <w:rsid w:val="00750647"/>
    <w:rsid w:val="0075113C"/>
    <w:rsid w:val="0075346B"/>
    <w:rsid w:val="00757525"/>
    <w:rsid w:val="00775B02"/>
    <w:rsid w:val="007777A3"/>
    <w:rsid w:val="007841AB"/>
    <w:rsid w:val="007848FD"/>
    <w:rsid w:val="00784F06"/>
    <w:rsid w:val="0078675E"/>
    <w:rsid w:val="00787AB3"/>
    <w:rsid w:val="00791CF2"/>
    <w:rsid w:val="007971C5"/>
    <w:rsid w:val="007A7A65"/>
    <w:rsid w:val="007B00C4"/>
    <w:rsid w:val="007B3C15"/>
    <w:rsid w:val="007B54C2"/>
    <w:rsid w:val="007B6469"/>
    <w:rsid w:val="007B7A97"/>
    <w:rsid w:val="007C1718"/>
    <w:rsid w:val="007C2B6E"/>
    <w:rsid w:val="007C4C7E"/>
    <w:rsid w:val="007C638A"/>
    <w:rsid w:val="007D2731"/>
    <w:rsid w:val="007D41FE"/>
    <w:rsid w:val="007D5C10"/>
    <w:rsid w:val="007E4099"/>
    <w:rsid w:val="007E4D2C"/>
    <w:rsid w:val="007E563C"/>
    <w:rsid w:val="007E6F05"/>
    <w:rsid w:val="007F1479"/>
    <w:rsid w:val="007F692A"/>
    <w:rsid w:val="00804C6A"/>
    <w:rsid w:val="00805E53"/>
    <w:rsid w:val="00806C88"/>
    <w:rsid w:val="00810956"/>
    <w:rsid w:val="008128CE"/>
    <w:rsid w:val="00812CA9"/>
    <w:rsid w:val="00813F59"/>
    <w:rsid w:val="008156B5"/>
    <w:rsid w:val="0082437D"/>
    <w:rsid w:val="00826E16"/>
    <w:rsid w:val="00827F95"/>
    <w:rsid w:val="00831731"/>
    <w:rsid w:val="00832AD0"/>
    <w:rsid w:val="00832D9D"/>
    <w:rsid w:val="00834D8E"/>
    <w:rsid w:val="008410D2"/>
    <w:rsid w:val="008435BF"/>
    <w:rsid w:val="0084447F"/>
    <w:rsid w:val="00856044"/>
    <w:rsid w:val="00857597"/>
    <w:rsid w:val="00862D34"/>
    <w:rsid w:val="008669B5"/>
    <w:rsid w:val="00866A6A"/>
    <w:rsid w:val="00870265"/>
    <w:rsid w:val="00876560"/>
    <w:rsid w:val="00876F30"/>
    <w:rsid w:val="00877422"/>
    <w:rsid w:val="00877685"/>
    <w:rsid w:val="00882AB7"/>
    <w:rsid w:val="00885EC4"/>
    <w:rsid w:val="008865BF"/>
    <w:rsid w:val="00890EF4"/>
    <w:rsid w:val="00891A13"/>
    <w:rsid w:val="00896036"/>
    <w:rsid w:val="008975EE"/>
    <w:rsid w:val="008977C0"/>
    <w:rsid w:val="00897B7F"/>
    <w:rsid w:val="008A1352"/>
    <w:rsid w:val="008A2883"/>
    <w:rsid w:val="008A4A38"/>
    <w:rsid w:val="008B0908"/>
    <w:rsid w:val="008B1822"/>
    <w:rsid w:val="008B4037"/>
    <w:rsid w:val="008B591F"/>
    <w:rsid w:val="008B7095"/>
    <w:rsid w:val="008C01C3"/>
    <w:rsid w:val="008C36B7"/>
    <w:rsid w:val="008C5339"/>
    <w:rsid w:val="008C5A50"/>
    <w:rsid w:val="008C641E"/>
    <w:rsid w:val="008D0F2C"/>
    <w:rsid w:val="008D18FF"/>
    <w:rsid w:val="008D34F0"/>
    <w:rsid w:val="008D3A8F"/>
    <w:rsid w:val="008D4960"/>
    <w:rsid w:val="008D64E4"/>
    <w:rsid w:val="008E10BB"/>
    <w:rsid w:val="008E4801"/>
    <w:rsid w:val="008F2B93"/>
    <w:rsid w:val="008F367E"/>
    <w:rsid w:val="00900C96"/>
    <w:rsid w:val="009032FA"/>
    <w:rsid w:val="0090457B"/>
    <w:rsid w:val="009049CA"/>
    <w:rsid w:val="00925FC9"/>
    <w:rsid w:val="00931D57"/>
    <w:rsid w:val="00932E7C"/>
    <w:rsid w:val="00934FD8"/>
    <w:rsid w:val="009367DB"/>
    <w:rsid w:val="0094218D"/>
    <w:rsid w:val="00953924"/>
    <w:rsid w:val="009556E4"/>
    <w:rsid w:val="009657D4"/>
    <w:rsid w:val="00965AB0"/>
    <w:rsid w:val="0096672A"/>
    <w:rsid w:val="009710AB"/>
    <w:rsid w:val="009731E0"/>
    <w:rsid w:val="00973B2A"/>
    <w:rsid w:val="00975DC7"/>
    <w:rsid w:val="00976CA8"/>
    <w:rsid w:val="009801FB"/>
    <w:rsid w:val="00982789"/>
    <w:rsid w:val="0098433D"/>
    <w:rsid w:val="00986A11"/>
    <w:rsid w:val="00987613"/>
    <w:rsid w:val="0099113F"/>
    <w:rsid w:val="009920E2"/>
    <w:rsid w:val="009938AE"/>
    <w:rsid w:val="00996414"/>
    <w:rsid w:val="009A0E12"/>
    <w:rsid w:val="009A1688"/>
    <w:rsid w:val="009A171A"/>
    <w:rsid w:val="009A2934"/>
    <w:rsid w:val="009A4FE6"/>
    <w:rsid w:val="009A7491"/>
    <w:rsid w:val="009B3907"/>
    <w:rsid w:val="009B732B"/>
    <w:rsid w:val="009C09D3"/>
    <w:rsid w:val="009C27F1"/>
    <w:rsid w:val="009C332F"/>
    <w:rsid w:val="009C5B57"/>
    <w:rsid w:val="009D13DB"/>
    <w:rsid w:val="009D452D"/>
    <w:rsid w:val="009E305B"/>
    <w:rsid w:val="009E549E"/>
    <w:rsid w:val="009E5AB0"/>
    <w:rsid w:val="009E7E28"/>
    <w:rsid w:val="009F66A5"/>
    <w:rsid w:val="00A01544"/>
    <w:rsid w:val="00A019B2"/>
    <w:rsid w:val="00A16663"/>
    <w:rsid w:val="00A17BFE"/>
    <w:rsid w:val="00A21D7F"/>
    <w:rsid w:val="00A27BA3"/>
    <w:rsid w:val="00A30889"/>
    <w:rsid w:val="00A309C0"/>
    <w:rsid w:val="00A3616D"/>
    <w:rsid w:val="00A37F58"/>
    <w:rsid w:val="00A45F18"/>
    <w:rsid w:val="00A52E68"/>
    <w:rsid w:val="00A546F4"/>
    <w:rsid w:val="00A56EB7"/>
    <w:rsid w:val="00A5710B"/>
    <w:rsid w:val="00A612BC"/>
    <w:rsid w:val="00A63618"/>
    <w:rsid w:val="00A65D8D"/>
    <w:rsid w:val="00A66366"/>
    <w:rsid w:val="00A67279"/>
    <w:rsid w:val="00A67AAD"/>
    <w:rsid w:val="00A719CC"/>
    <w:rsid w:val="00A731A8"/>
    <w:rsid w:val="00A74F5F"/>
    <w:rsid w:val="00A76415"/>
    <w:rsid w:val="00A7774C"/>
    <w:rsid w:val="00A8219E"/>
    <w:rsid w:val="00A828B4"/>
    <w:rsid w:val="00A85BCD"/>
    <w:rsid w:val="00A8687A"/>
    <w:rsid w:val="00A9303C"/>
    <w:rsid w:val="00A94F47"/>
    <w:rsid w:val="00A96010"/>
    <w:rsid w:val="00AA09CA"/>
    <w:rsid w:val="00AA3C03"/>
    <w:rsid w:val="00AA6EF9"/>
    <w:rsid w:val="00AB05F3"/>
    <w:rsid w:val="00AB2D8B"/>
    <w:rsid w:val="00AB60CC"/>
    <w:rsid w:val="00AB724A"/>
    <w:rsid w:val="00AC0AD8"/>
    <w:rsid w:val="00AC10B6"/>
    <w:rsid w:val="00AC12AA"/>
    <w:rsid w:val="00AC2E57"/>
    <w:rsid w:val="00AC3B5C"/>
    <w:rsid w:val="00AD11C5"/>
    <w:rsid w:val="00AD1B51"/>
    <w:rsid w:val="00AD3170"/>
    <w:rsid w:val="00AE04BE"/>
    <w:rsid w:val="00AE0625"/>
    <w:rsid w:val="00AE3C57"/>
    <w:rsid w:val="00AE4CBF"/>
    <w:rsid w:val="00AE5E9A"/>
    <w:rsid w:val="00AF1EB4"/>
    <w:rsid w:val="00AF3AF4"/>
    <w:rsid w:val="00AF3EDD"/>
    <w:rsid w:val="00AF510A"/>
    <w:rsid w:val="00AF588B"/>
    <w:rsid w:val="00AF5C9F"/>
    <w:rsid w:val="00AF605B"/>
    <w:rsid w:val="00AF715B"/>
    <w:rsid w:val="00AF7C0F"/>
    <w:rsid w:val="00B0353B"/>
    <w:rsid w:val="00B03F01"/>
    <w:rsid w:val="00B04CF1"/>
    <w:rsid w:val="00B14E7D"/>
    <w:rsid w:val="00B17399"/>
    <w:rsid w:val="00B20A48"/>
    <w:rsid w:val="00B22CF1"/>
    <w:rsid w:val="00B27D5D"/>
    <w:rsid w:val="00B31977"/>
    <w:rsid w:val="00B33C97"/>
    <w:rsid w:val="00B35279"/>
    <w:rsid w:val="00B35CE2"/>
    <w:rsid w:val="00B362CD"/>
    <w:rsid w:val="00B363A8"/>
    <w:rsid w:val="00B423B2"/>
    <w:rsid w:val="00B438D8"/>
    <w:rsid w:val="00B50B3B"/>
    <w:rsid w:val="00B5198E"/>
    <w:rsid w:val="00B5284A"/>
    <w:rsid w:val="00B52939"/>
    <w:rsid w:val="00B5378D"/>
    <w:rsid w:val="00B549ED"/>
    <w:rsid w:val="00B575FA"/>
    <w:rsid w:val="00B72E15"/>
    <w:rsid w:val="00B76601"/>
    <w:rsid w:val="00B7783E"/>
    <w:rsid w:val="00B80156"/>
    <w:rsid w:val="00B82984"/>
    <w:rsid w:val="00B84FAE"/>
    <w:rsid w:val="00B96C90"/>
    <w:rsid w:val="00BA4EF6"/>
    <w:rsid w:val="00BB1B5E"/>
    <w:rsid w:val="00BB2B73"/>
    <w:rsid w:val="00BC13F0"/>
    <w:rsid w:val="00BC3AF7"/>
    <w:rsid w:val="00BC7D88"/>
    <w:rsid w:val="00BD34BA"/>
    <w:rsid w:val="00BD5BCB"/>
    <w:rsid w:val="00BE0DDF"/>
    <w:rsid w:val="00BE1234"/>
    <w:rsid w:val="00BE590D"/>
    <w:rsid w:val="00BE648A"/>
    <w:rsid w:val="00BE7267"/>
    <w:rsid w:val="00BE760C"/>
    <w:rsid w:val="00BF098E"/>
    <w:rsid w:val="00BF0AFB"/>
    <w:rsid w:val="00BF1831"/>
    <w:rsid w:val="00BF1B94"/>
    <w:rsid w:val="00BF4982"/>
    <w:rsid w:val="00BF5077"/>
    <w:rsid w:val="00BF58BB"/>
    <w:rsid w:val="00BF63E8"/>
    <w:rsid w:val="00C03959"/>
    <w:rsid w:val="00C058A4"/>
    <w:rsid w:val="00C06C8F"/>
    <w:rsid w:val="00C079FF"/>
    <w:rsid w:val="00C103F5"/>
    <w:rsid w:val="00C10984"/>
    <w:rsid w:val="00C21EB3"/>
    <w:rsid w:val="00C23269"/>
    <w:rsid w:val="00C25315"/>
    <w:rsid w:val="00C25F5B"/>
    <w:rsid w:val="00C26C40"/>
    <w:rsid w:val="00C31D96"/>
    <w:rsid w:val="00C32074"/>
    <w:rsid w:val="00C32EA4"/>
    <w:rsid w:val="00C33B71"/>
    <w:rsid w:val="00C402AF"/>
    <w:rsid w:val="00C40BE8"/>
    <w:rsid w:val="00C4302B"/>
    <w:rsid w:val="00C4479E"/>
    <w:rsid w:val="00C46807"/>
    <w:rsid w:val="00C50BA2"/>
    <w:rsid w:val="00C55DEB"/>
    <w:rsid w:val="00C5673A"/>
    <w:rsid w:val="00C56F9C"/>
    <w:rsid w:val="00C609AB"/>
    <w:rsid w:val="00C67844"/>
    <w:rsid w:val="00C709B8"/>
    <w:rsid w:val="00C71A93"/>
    <w:rsid w:val="00C71E60"/>
    <w:rsid w:val="00C735BC"/>
    <w:rsid w:val="00C76091"/>
    <w:rsid w:val="00C906B7"/>
    <w:rsid w:val="00C91D8F"/>
    <w:rsid w:val="00C93A03"/>
    <w:rsid w:val="00C9555E"/>
    <w:rsid w:val="00C957A1"/>
    <w:rsid w:val="00C95835"/>
    <w:rsid w:val="00C970CD"/>
    <w:rsid w:val="00CA1493"/>
    <w:rsid w:val="00CA32CF"/>
    <w:rsid w:val="00CA51CE"/>
    <w:rsid w:val="00CB3760"/>
    <w:rsid w:val="00CB4E86"/>
    <w:rsid w:val="00CC0FC4"/>
    <w:rsid w:val="00CC25DF"/>
    <w:rsid w:val="00CC4274"/>
    <w:rsid w:val="00CC4B67"/>
    <w:rsid w:val="00CD442A"/>
    <w:rsid w:val="00CD6483"/>
    <w:rsid w:val="00CE0AA8"/>
    <w:rsid w:val="00CE2910"/>
    <w:rsid w:val="00CE62A8"/>
    <w:rsid w:val="00CF2AB0"/>
    <w:rsid w:val="00CF4C82"/>
    <w:rsid w:val="00D00F14"/>
    <w:rsid w:val="00D029E7"/>
    <w:rsid w:val="00D044A9"/>
    <w:rsid w:val="00D04526"/>
    <w:rsid w:val="00D04865"/>
    <w:rsid w:val="00D048B7"/>
    <w:rsid w:val="00D127AF"/>
    <w:rsid w:val="00D13195"/>
    <w:rsid w:val="00D132FC"/>
    <w:rsid w:val="00D14EDF"/>
    <w:rsid w:val="00D1792B"/>
    <w:rsid w:val="00D26F0C"/>
    <w:rsid w:val="00D341F1"/>
    <w:rsid w:val="00D36796"/>
    <w:rsid w:val="00D36E52"/>
    <w:rsid w:val="00D41871"/>
    <w:rsid w:val="00D426B4"/>
    <w:rsid w:val="00D43408"/>
    <w:rsid w:val="00D50A17"/>
    <w:rsid w:val="00D54378"/>
    <w:rsid w:val="00D55FE9"/>
    <w:rsid w:val="00D6074B"/>
    <w:rsid w:val="00D61757"/>
    <w:rsid w:val="00D65947"/>
    <w:rsid w:val="00D7032D"/>
    <w:rsid w:val="00D71C04"/>
    <w:rsid w:val="00D743B9"/>
    <w:rsid w:val="00D80E5C"/>
    <w:rsid w:val="00D8474A"/>
    <w:rsid w:val="00D8602D"/>
    <w:rsid w:val="00D91624"/>
    <w:rsid w:val="00D95E44"/>
    <w:rsid w:val="00DA6C5C"/>
    <w:rsid w:val="00DA72DE"/>
    <w:rsid w:val="00DA73C8"/>
    <w:rsid w:val="00DA7B69"/>
    <w:rsid w:val="00DB1E8E"/>
    <w:rsid w:val="00DB4377"/>
    <w:rsid w:val="00DC0DE0"/>
    <w:rsid w:val="00DC1CAB"/>
    <w:rsid w:val="00DC40E3"/>
    <w:rsid w:val="00DE3CAC"/>
    <w:rsid w:val="00DE61A8"/>
    <w:rsid w:val="00DE6280"/>
    <w:rsid w:val="00DF1AE8"/>
    <w:rsid w:val="00DF2925"/>
    <w:rsid w:val="00DF2B5B"/>
    <w:rsid w:val="00DF6A64"/>
    <w:rsid w:val="00E00889"/>
    <w:rsid w:val="00E00BC6"/>
    <w:rsid w:val="00E00F1C"/>
    <w:rsid w:val="00E02884"/>
    <w:rsid w:val="00E03F76"/>
    <w:rsid w:val="00E0646D"/>
    <w:rsid w:val="00E11D3A"/>
    <w:rsid w:val="00E127FB"/>
    <w:rsid w:val="00E1368C"/>
    <w:rsid w:val="00E13744"/>
    <w:rsid w:val="00E149F8"/>
    <w:rsid w:val="00E21DB1"/>
    <w:rsid w:val="00E24457"/>
    <w:rsid w:val="00E259C2"/>
    <w:rsid w:val="00E26148"/>
    <w:rsid w:val="00E277CD"/>
    <w:rsid w:val="00E3590A"/>
    <w:rsid w:val="00E42CB6"/>
    <w:rsid w:val="00E4324C"/>
    <w:rsid w:val="00E43C9B"/>
    <w:rsid w:val="00E564E4"/>
    <w:rsid w:val="00E6152F"/>
    <w:rsid w:val="00E62158"/>
    <w:rsid w:val="00E627B5"/>
    <w:rsid w:val="00E63C69"/>
    <w:rsid w:val="00E66AA7"/>
    <w:rsid w:val="00E72E2D"/>
    <w:rsid w:val="00E76E30"/>
    <w:rsid w:val="00E8550A"/>
    <w:rsid w:val="00E8681F"/>
    <w:rsid w:val="00E953C8"/>
    <w:rsid w:val="00EA004A"/>
    <w:rsid w:val="00EA1330"/>
    <w:rsid w:val="00EA17D0"/>
    <w:rsid w:val="00EA1AC9"/>
    <w:rsid w:val="00EB0014"/>
    <w:rsid w:val="00EB1855"/>
    <w:rsid w:val="00EB24B9"/>
    <w:rsid w:val="00EB28D1"/>
    <w:rsid w:val="00EB5687"/>
    <w:rsid w:val="00EB7F55"/>
    <w:rsid w:val="00EC01A7"/>
    <w:rsid w:val="00EC3063"/>
    <w:rsid w:val="00EC414E"/>
    <w:rsid w:val="00EC520C"/>
    <w:rsid w:val="00ED0D46"/>
    <w:rsid w:val="00ED3E8E"/>
    <w:rsid w:val="00EE180E"/>
    <w:rsid w:val="00EE3453"/>
    <w:rsid w:val="00EE6E94"/>
    <w:rsid w:val="00EF3C58"/>
    <w:rsid w:val="00EF41D0"/>
    <w:rsid w:val="00EF45DE"/>
    <w:rsid w:val="00EF709B"/>
    <w:rsid w:val="00F011A3"/>
    <w:rsid w:val="00F0593A"/>
    <w:rsid w:val="00F06FA0"/>
    <w:rsid w:val="00F071D6"/>
    <w:rsid w:val="00F1175C"/>
    <w:rsid w:val="00F11A86"/>
    <w:rsid w:val="00F11CD6"/>
    <w:rsid w:val="00F167ED"/>
    <w:rsid w:val="00F206EE"/>
    <w:rsid w:val="00F2501F"/>
    <w:rsid w:val="00F26FFB"/>
    <w:rsid w:val="00F30911"/>
    <w:rsid w:val="00F31F47"/>
    <w:rsid w:val="00F33ABE"/>
    <w:rsid w:val="00F34E51"/>
    <w:rsid w:val="00F3513C"/>
    <w:rsid w:val="00F37DAD"/>
    <w:rsid w:val="00F4197C"/>
    <w:rsid w:val="00F41C4D"/>
    <w:rsid w:val="00F42AB7"/>
    <w:rsid w:val="00F46E47"/>
    <w:rsid w:val="00F4717C"/>
    <w:rsid w:val="00F47F93"/>
    <w:rsid w:val="00F524A3"/>
    <w:rsid w:val="00F54ED0"/>
    <w:rsid w:val="00F55876"/>
    <w:rsid w:val="00F5744B"/>
    <w:rsid w:val="00F61F78"/>
    <w:rsid w:val="00F66763"/>
    <w:rsid w:val="00F66940"/>
    <w:rsid w:val="00F70D1D"/>
    <w:rsid w:val="00F712C0"/>
    <w:rsid w:val="00F71650"/>
    <w:rsid w:val="00F71DC4"/>
    <w:rsid w:val="00F72211"/>
    <w:rsid w:val="00F724D2"/>
    <w:rsid w:val="00F727A1"/>
    <w:rsid w:val="00F73723"/>
    <w:rsid w:val="00F7466D"/>
    <w:rsid w:val="00F8011D"/>
    <w:rsid w:val="00F8243A"/>
    <w:rsid w:val="00F835C4"/>
    <w:rsid w:val="00F84BFC"/>
    <w:rsid w:val="00F95EB8"/>
    <w:rsid w:val="00F965BA"/>
    <w:rsid w:val="00FA5836"/>
    <w:rsid w:val="00FB3D55"/>
    <w:rsid w:val="00FC398D"/>
    <w:rsid w:val="00FC654A"/>
    <w:rsid w:val="00FD1F0A"/>
    <w:rsid w:val="00FD218D"/>
    <w:rsid w:val="00FD2463"/>
    <w:rsid w:val="00FD3707"/>
    <w:rsid w:val="00FD3C66"/>
    <w:rsid w:val="00FD77DA"/>
    <w:rsid w:val="00FE07A3"/>
    <w:rsid w:val="00FE1556"/>
    <w:rsid w:val="00FE19E6"/>
    <w:rsid w:val="00FE3E1A"/>
    <w:rsid w:val="00FE539D"/>
    <w:rsid w:val="00FF1E9F"/>
    <w:rsid w:val="00FF2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EACE8A"/>
  <w15:chartTrackingRefBased/>
  <w15:docId w15:val="{E17B847A-A4C0-4BB3-8A9C-8BBB8C0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718"/>
    <w:pPr>
      <w:tabs>
        <w:tab w:val="center" w:pos="4680"/>
        <w:tab w:val="right" w:pos="9360"/>
      </w:tabs>
      <w:spacing w:after="0" w:line="240" w:lineRule="auto"/>
    </w:pPr>
    <w:rPr>
      <w:lang w:val="es-PR"/>
    </w:rPr>
  </w:style>
  <w:style w:type="character" w:customStyle="1" w:styleId="HeaderChar">
    <w:name w:val="Header Char"/>
    <w:link w:val="Header"/>
    <w:uiPriority w:val="99"/>
    <w:rsid w:val="007C1718"/>
    <w:rPr>
      <w:lang w:val="es-PR"/>
    </w:rPr>
  </w:style>
  <w:style w:type="character" w:styleId="PageNumber">
    <w:name w:val="page number"/>
    <w:basedOn w:val="DefaultParagraphFont"/>
    <w:rsid w:val="007C1718"/>
  </w:style>
  <w:style w:type="character" w:styleId="LineNumber">
    <w:name w:val="line number"/>
    <w:basedOn w:val="DefaultParagraphFont"/>
    <w:uiPriority w:val="99"/>
    <w:semiHidden/>
    <w:unhideWhenUsed/>
    <w:rsid w:val="007C1718"/>
  </w:style>
  <w:style w:type="paragraph" w:styleId="ListParagraph">
    <w:name w:val="List Paragraph"/>
    <w:basedOn w:val="Normal"/>
    <w:uiPriority w:val="34"/>
    <w:qFormat/>
    <w:rsid w:val="007C1718"/>
    <w:pPr>
      <w:spacing w:after="0" w:line="240" w:lineRule="auto"/>
      <w:ind w:left="720"/>
      <w:contextualSpacing/>
    </w:pPr>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01377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1377E"/>
    <w:rPr>
      <w:rFonts w:ascii="Segoe UI" w:hAnsi="Segoe UI" w:cs="Segoe UI"/>
      <w:sz w:val="18"/>
      <w:szCs w:val="18"/>
    </w:rPr>
  </w:style>
  <w:style w:type="character" w:styleId="PlaceholderText">
    <w:name w:val="Placeholder Text"/>
    <w:uiPriority w:val="99"/>
    <w:semiHidden/>
    <w:rsid w:val="002664E6"/>
    <w:rPr>
      <w:color w:val="808080"/>
    </w:rPr>
  </w:style>
  <w:style w:type="paragraph" w:styleId="FootnoteText">
    <w:name w:val="footnote text"/>
    <w:basedOn w:val="Normal"/>
    <w:link w:val="FootnoteTextChar"/>
    <w:uiPriority w:val="99"/>
    <w:unhideWhenUsed/>
    <w:rsid w:val="002664E6"/>
    <w:pPr>
      <w:spacing w:after="0" w:line="240" w:lineRule="auto"/>
    </w:pPr>
    <w:rPr>
      <w:sz w:val="20"/>
      <w:szCs w:val="20"/>
    </w:rPr>
  </w:style>
  <w:style w:type="character" w:customStyle="1" w:styleId="FootnoteTextChar">
    <w:name w:val="Footnote Text Char"/>
    <w:link w:val="FootnoteText"/>
    <w:uiPriority w:val="99"/>
    <w:rsid w:val="002664E6"/>
    <w:rPr>
      <w:sz w:val="20"/>
      <w:szCs w:val="20"/>
    </w:rPr>
  </w:style>
  <w:style w:type="character" w:styleId="FootnoteReference">
    <w:name w:val="footnote reference"/>
    <w:uiPriority w:val="99"/>
    <w:semiHidden/>
    <w:unhideWhenUsed/>
    <w:rsid w:val="002664E6"/>
    <w:rPr>
      <w:vertAlign w:val="superscript"/>
    </w:rPr>
  </w:style>
  <w:style w:type="character" w:styleId="CommentReference">
    <w:name w:val="annotation reference"/>
    <w:uiPriority w:val="99"/>
    <w:semiHidden/>
    <w:unhideWhenUsed/>
    <w:rsid w:val="00EB7F55"/>
    <w:rPr>
      <w:sz w:val="16"/>
      <w:szCs w:val="16"/>
    </w:rPr>
  </w:style>
  <w:style w:type="paragraph" w:styleId="CommentText">
    <w:name w:val="annotation text"/>
    <w:basedOn w:val="Normal"/>
    <w:link w:val="CommentTextChar"/>
    <w:uiPriority w:val="99"/>
    <w:semiHidden/>
    <w:unhideWhenUsed/>
    <w:rsid w:val="00EB7F55"/>
    <w:pPr>
      <w:spacing w:line="240" w:lineRule="auto"/>
    </w:pPr>
    <w:rPr>
      <w:sz w:val="20"/>
      <w:szCs w:val="20"/>
    </w:rPr>
  </w:style>
  <w:style w:type="character" w:customStyle="1" w:styleId="CommentTextChar">
    <w:name w:val="Comment Text Char"/>
    <w:link w:val="CommentText"/>
    <w:uiPriority w:val="99"/>
    <w:semiHidden/>
    <w:rsid w:val="00EB7F55"/>
    <w:rPr>
      <w:sz w:val="20"/>
      <w:szCs w:val="20"/>
    </w:rPr>
  </w:style>
  <w:style w:type="paragraph" w:styleId="CommentSubject">
    <w:name w:val="annotation subject"/>
    <w:basedOn w:val="CommentText"/>
    <w:next w:val="CommentText"/>
    <w:link w:val="CommentSubjectChar"/>
    <w:uiPriority w:val="99"/>
    <w:semiHidden/>
    <w:unhideWhenUsed/>
    <w:rsid w:val="00EB7F55"/>
    <w:rPr>
      <w:b/>
      <w:bCs/>
    </w:rPr>
  </w:style>
  <w:style w:type="character" w:customStyle="1" w:styleId="CommentSubjectChar">
    <w:name w:val="Comment Subject Char"/>
    <w:link w:val="CommentSubject"/>
    <w:uiPriority w:val="99"/>
    <w:semiHidden/>
    <w:rsid w:val="00EB7F55"/>
    <w:rPr>
      <w:b/>
      <w:bCs/>
      <w:sz w:val="20"/>
      <w:szCs w:val="20"/>
    </w:rPr>
  </w:style>
  <w:style w:type="paragraph" w:styleId="Revision">
    <w:name w:val="Revision"/>
    <w:hidden/>
    <w:uiPriority w:val="99"/>
    <w:semiHidden/>
    <w:rsid w:val="00EB7F55"/>
    <w:rPr>
      <w:sz w:val="22"/>
      <w:szCs w:val="22"/>
    </w:rPr>
  </w:style>
  <w:style w:type="character" w:styleId="Hyperlink">
    <w:name w:val="Hyperlink"/>
    <w:uiPriority w:val="99"/>
    <w:unhideWhenUsed/>
    <w:rsid w:val="00BD5BCB"/>
    <w:rPr>
      <w:color w:val="0563C1"/>
      <w:u w:val="single"/>
    </w:rPr>
  </w:style>
  <w:style w:type="character" w:styleId="FollowedHyperlink">
    <w:name w:val="FollowedHyperlink"/>
    <w:uiPriority w:val="99"/>
    <w:semiHidden/>
    <w:unhideWhenUsed/>
    <w:rsid w:val="00882AB7"/>
    <w:rPr>
      <w:color w:val="954F72"/>
      <w:u w:val="single"/>
    </w:rPr>
  </w:style>
  <w:style w:type="paragraph" w:customStyle="1" w:styleId="Body">
    <w:name w:val="Body"/>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lang w:val="es-ES_tradnl"/>
    </w:rPr>
  </w:style>
  <w:style w:type="paragraph" w:customStyle="1" w:styleId="Default">
    <w:name w:val="Default"/>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rPr>
  </w:style>
  <w:style w:type="numbering" w:customStyle="1" w:styleId="ImportedStyle1">
    <w:name w:val="Imported Style 1"/>
    <w:rsid w:val="004612E9"/>
    <w:pPr>
      <w:numPr>
        <w:numId w:val="7"/>
      </w:numPr>
    </w:pPr>
  </w:style>
  <w:style w:type="numbering" w:customStyle="1" w:styleId="ImportedStyle2">
    <w:name w:val="Imported Style 2"/>
    <w:rsid w:val="004612E9"/>
    <w:pPr>
      <w:numPr>
        <w:numId w:val="9"/>
      </w:numPr>
    </w:pPr>
  </w:style>
  <w:style w:type="numbering" w:customStyle="1" w:styleId="ImportedStyle3">
    <w:name w:val="Imported Style 3"/>
    <w:rsid w:val="004612E9"/>
    <w:pPr>
      <w:numPr>
        <w:numId w:val="12"/>
      </w:numPr>
    </w:pPr>
  </w:style>
  <w:style w:type="numbering" w:customStyle="1" w:styleId="ImportedStyle4">
    <w:name w:val="Imported Style 4"/>
    <w:rsid w:val="004612E9"/>
    <w:pPr>
      <w:numPr>
        <w:numId w:val="14"/>
      </w:numPr>
    </w:pPr>
  </w:style>
  <w:style w:type="numbering" w:customStyle="1" w:styleId="ImportedStyle5">
    <w:name w:val="Imported Style 5"/>
    <w:rsid w:val="004612E9"/>
    <w:pPr>
      <w:numPr>
        <w:numId w:val="16"/>
      </w:numPr>
    </w:pPr>
  </w:style>
  <w:style w:type="paragraph" w:styleId="NormalWeb">
    <w:name w:val="Normal (Web)"/>
    <w:basedOn w:val="Normal"/>
    <w:uiPriority w:val="99"/>
    <w:semiHidden/>
    <w:unhideWhenUsed/>
    <w:rsid w:val="003E27C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E27C1"/>
    <w:rPr>
      <w:b/>
      <w:bCs/>
    </w:rPr>
  </w:style>
  <w:style w:type="paragraph" w:styleId="BodyText">
    <w:name w:val="Body Text"/>
    <w:basedOn w:val="Normal"/>
    <w:link w:val="BodyTextChar"/>
    <w:uiPriority w:val="1"/>
    <w:qFormat/>
    <w:rsid w:val="007B6469"/>
    <w:pPr>
      <w:widowControl w:val="0"/>
      <w:autoSpaceDE w:val="0"/>
      <w:autoSpaceDN w:val="0"/>
      <w:spacing w:before="12" w:after="0" w:line="240" w:lineRule="auto"/>
    </w:pPr>
    <w:rPr>
      <w:rFonts w:ascii="Cambria" w:eastAsia="Cambria" w:hAnsi="Cambria" w:cs="Cambria"/>
      <w:sz w:val="24"/>
      <w:szCs w:val="24"/>
    </w:rPr>
  </w:style>
  <w:style w:type="character" w:customStyle="1" w:styleId="BodyTextChar">
    <w:name w:val="Body Text Char"/>
    <w:link w:val="BodyText"/>
    <w:uiPriority w:val="1"/>
    <w:rsid w:val="007B6469"/>
    <w:rPr>
      <w:rFonts w:ascii="Cambria" w:eastAsia="Cambria" w:hAnsi="Cambria" w:cs="Cambria"/>
      <w:sz w:val="24"/>
      <w:szCs w:val="24"/>
      <w:lang w:val="es-ES"/>
    </w:rPr>
  </w:style>
  <w:style w:type="numbering" w:customStyle="1" w:styleId="CurrentList1">
    <w:name w:val="Current List1"/>
    <w:uiPriority w:val="99"/>
    <w:rsid w:val="00543259"/>
    <w:pPr>
      <w:numPr>
        <w:numId w:val="28"/>
      </w:numPr>
    </w:pPr>
  </w:style>
  <w:style w:type="numbering" w:customStyle="1" w:styleId="CurrentList2">
    <w:name w:val="Current List2"/>
    <w:uiPriority w:val="99"/>
    <w:rsid w:val="00543259"/>
    <w:pPr>
      <w:numPr>
        <w:numId w:val="29"/>
      </w:numPr>
    </w:pPr>
  </w:style>
  <w:style w:type="paragraph" w:styleId="Footer">
    <w:name w:val="footer"/>
    <w:basedOn w:val="Normal"/>
    <w:link w:val="FooterChar"/>
    <w:uiPriority w:val="99"/>
    <w:unhideWhenUsed/>
    <w:rsid w:val="00241E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E3F"/>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9857">
      <w:bodyDiv w:val="1"/>
      <w:marLeft w:val="0"/>
      <w:marRight w:val="0"/>
      <w:marTop w:val="0"/>
      <w:marBottom w:val="0"/>
      <w:divBdr>
        <w:top w:val="none" w:sz="0" w:space="0" w:color="auto"/>
        <w:left w:val="none" w:sz="0" w:space="0" w:color="auto"/>
        <w:bottom w:val="none" w:sz="0" w:space="0" w:color="auto"/>
        <w:right w:val="none" w:sz="0" w:space="0" w:color="auto"/>
      </w:divBdr>
      <w:divsChild>
        <w:div w:id="503401874">
          <w:marLeft w:val="0"/>
          <w:marRight w:val="0"/>
          <w:marTop w:val="0"/>
          <w:marBottom w:val="0"/>
          <w:divBdr>
            <w:top w:val="none" w:sz="0" w:space="0" w:color="auto"/>
            <w:left w:val="none" w:sz="0" w:space="0" w:color="auto"/>
            <w:bottom w:val="none" w:sz="0" w:space="0" w:color="auto"/>
            <w:right w:val="none" w:sz="0" w:space="0" w:color="auto"/>
          </w:divBdr>
          <w:divsChild>
            <w:div w:id="1603027256">
              <w:marLeft w:val="0"/>
              <w:marRight w:val="0"/>
              <w:marTop w:val="0"/>
              <w:marBottom w:val="0"/>
              <w:divBdr>
                <w:top w:val="none" w:sz="0" w:space="0" w:color="auto"/>
                <w:left w:val="none" w:sz="0" w:space="0" w:color="auto"/>
                <w:bottom w:val="none" w:sz="0" w:space="0" w:color="auto"/>
                <w:right w:val="none" w:sz="0" w:space="0" w:color="auto"/>
              </w:divBdr>
              <w:divsChild>
                <w:div w:id="14032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7658">
      <w:bodyDiv w:val="1"/>
      <w:marLeft w:val="0"/>
      <w:marRight w:val="0"/>
      <w:marTop w:val="0"/>
      <w:marBottom w:val="0"/>
      <w:divBdr>
        <w:top w:val="none" w:sz="0" w:space="0" w:color="auto"/>
        <w:left w:val="none" w:sz="0" w:space="0" w:color="auto"/>
        <w:bottom w:val="none" w:sz="0" w:space="0" w:color="auto"/>
        <w:right w:val="none" w:sz="0" w:space="0" w:color="auto"/>
      </w:divBdr>
      <w:divsChild>
        <w:div w:id="311099716">
          <w:marLeft w:val="0"/>
          <w:marRight w:val="0"/>
          <w:marTop w:val="0"/>
          <w:marBottom w:val="0"/>
          <w:divBdr>
            <w:top w:val="none" w:sz="0" w:space="0" w:color="auto"/>
            <w:left w:val="none" w:sz="0" w:space="0" w:color="auto"/>
            <w:bottom w:val="none" w:sz="0" w:space="0" w:color="auto"/>
            <w:right w:val="none" w:sz="0" w:space="0" w:color="auto"/>
          </w:divBdr>
          <w:divsChild>
            <w:div w:id="407924367">
              <w:marLeft w:val="0"/>
              <w:marRight w:val="0"/>
              <w:marTop w:val="0"/>
              <w:marBottom w:val="0"/>
              <w:divBdr>
                <w:top w:val="none" w:sz="0" w:space="0" w:color="auto"/>
                <w:left w:val="none" w:sz="0" w:space="0" w:color="auto"/>
                <w:bottom w:val="none" w:sz="0" w:space="0" w:color="auto"/>
                <w:right w:val="none" w:sz="0" w:space="0" w:color="auto"/>
              </w:divBdr>
              <w:divsChild>
                <w:div w:id="16380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9919">
      <w:bodyDiv w:val="1"/>
      <w:marLeft w:val="0"/>
      <w:marRight w:val="0"/>
      <w:marTop w:val="0"/>
      <w:marBottom w:val="0"/>
      <w:divBdr>
        <w:top w:val="none" w:sz="0" w:space="0" w:color="auto"/>
        <w:left w:val="none" w:sz="0" w:space="0" w:color="auto"/>
        <w:bottom w:val="none" w:sz="0" w:space="0" w:color="auto"/>
        <w:right w:val="none" w:sz="0" w:space="0" w:color="auto"/>
      </w:divBdr>
      <w:divsChild>
        <w:div w:id="162136364">
          <w:marLeft w:val="0"/>
          <w:marRight w:val="0"/>
          <w:marTop w:val="0"/>
          <w:marBottom w:val="0"/>
          <w:divBdr>
            <w:top w:val="none" w:sz="0" w:space="0" w:color="auto"/>
            <w:left w:val="none" w:sz="0" w:space="0" w:color="auto"/>
            <w:bottom w:val="none" w:sz="0" w:space="0" w:color="auto"/>
            <w:right w:val="none" w:sz="0" w:space="0" w:color="auto"/>
          </w:divBdr>
          <w:divsChild>
            <w:div w:id="933630350">
              <w:marLeft w:val="0"/>
              <w:marRight w:val="0"/>
              <w:marTop w:val="0"/>
              <w:marBottom w:val="0"/>
              <w:divBdr>
                <w:top w:val="none" w:sz="0" w:space="0" w:color="auto"/>
                <w:left w:val="none" w:sz="0" w:space="0" w:color="auto"/>
                <w:bottom w:val="none" w:sz="0" w:space="0" w:color="auto"/>
                <w:right w:val="none" w:sz="0" w:space="0" w:color="auto"/>
              </w:divBdr>
              <w:divsChild>
                <w:div w:id="4581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4505">
      <w:bodyDiv w:val="1"/>
      <w:marLeft w:val="0"/>
      <w:marRight w:val="0"/>
      <w:marTop w:val="0"/>
      <w:marBottom w:val="0"/>
      <w:divBdr>
        <w:top w:val="none" w:sz="0" w:space="0" w:color="auto"/>
        <w:left w:val="none" w:sz="0" w:space="0" w:color="auto"/>
        <w:bottom w:val="none" w:sz="0" w:space="0" w:color="auto"/>
        <w:right w:val="none" w:sz="0" w:space="0" w:color="auto"/>
      </w:divBdr>
      <w:divsChild>
        <w:div w:id="1016425700">
          <w:marLeft w:val="0"/>
          <w:marRight w:val="0"/>
          <w:marTop w:val="0"/>
          <w:marBottom w:val="0"/>
          <w:divBdr>
            <w:top w:val="none" w:sz="0" w:space="0" w:color="auto"/>
            <w:left w:val="none" w:sz="0" w:space="0" w:color="auto"/>
            <w:bottom w:val="none" w:sz="0" w:space="0" w:color="auto"/>
            <w:right w:val="none" w:sz="0" w:space="0" w:color="auto"/>
          </w:divBdr>
          <w:divsChild>
            <w:div w:id="525295154">
              <w:marLeft w:val="0"/>
              <w:marRight w:val="0"/>
              <w:marTop w:val="0"/>
              <w:marBottom w:val="0"/>
              <w:divBdr>
                <w:top w:val="none" w:sz="0" w:space="0" w:color="auto"/>
                <w:left w:val="none" w:sz="0" w:space="0" w:color="auto"/>
                <w:bottom w:val="none" w:sz="0" w:space="0" w:color="auto"/>
                <w:right w:val="none" w:sz="0" w:space="0" w:color="auto"/>
              </w:divBdr>
              <w:divsChild>
                <w:div w:id="6990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3279">
      <w:bodyDiv w:val="1"/>
      <w:marLeft w:val="0"/>
      <w:marRight w:val="0"/>
      <w:marTop w:val="0"/>
      <w:marBottom w:val="0"/>
      <w:divBdr>
        <w:top w:val="none" w:sz="0" w:space="0" w:color="auto"/>
        <w:left w:val="none" w:sz="0" w:space="0" w:color="auto"/>
        <w:bottom w:val="none" w:sz="0" w:space="0" w:color="auto"/>
        <w:right w:val="none" w:sz="0" w:space="0" w:color="auto"/>
      </w:divBdr>
      <w:divsChild>
        <w:div w:id="377053471">
          <w:marLeft w:val="0"/>
          <w:marRight w:val="0"/>
          <w:marTop w:val="0"/>
          <w:marBottom w:val="0"/>
          <w:divBdr>
            <w:top w:val="none" w:sz="0" w:space="0" w:color="auto"/>
            <w:left w:val="none" w:sz="0" w:space="0" w:color="auto"/>
            <w:bottom w:val="none" w:sz="0" w:space="0" w:color="auto"/>
            <w:right w:val="none" w:sz="0" w:space="0" w:color="auto"/>
          </w:divBdr>
          <w:divsChild>
            <w:div w:id="660357275">
              <w:marLeft w:val="0"/>
              <w:marRight w:val="0"/>
              <w:marTop w:val="0"/>
              <w:marBottom w:val="0"/>
              <w:divBdr>
                <w:top w:val="none" w:sz="0" w:space="0" w:color="auto"/>
                <w:left w:val="none" w:sz="0" w:space="0" w:color="auto"/>
                <w:bottom w:val="none" w:sz="0" w:space="0" w:color="auto"/>
                <w:right w:val="none" w:sz="0" w:space="0" w:color="auto"/>
              </w:divBdr>
              <w:divsChild>
                <w:div w:id="17050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6016">
      <w:bodyDiv w:val="1"/>
      <w:marLeft w:val="0"/>
      <w:marRight w:val="0"/>
      <w:marTop w:val="0"/>
      <w:marBottom w:val="0"/>
      <w:divBdr>
        <w:top w:val="none" w:sz="0" w:space="0" w:color="auto"/>
        <w:left w:val="none" w:sz="0" w:space="0" w:color="auto"/>
        <w:bottom w:val="none" w:sz="0" w:space="0" w:color="auto"/>
        <w:right w:val="none" w:sz="0" w:space="0" w:color="auto"/>
      </w:divBdr>
    </w:div>
    <w:div w:id="583995052">
      <w:bodyDiv w:val="1"/>
      <w:marLeft w:val="0"/>
      <w:marRight w:val="0"/>
      <w:marTop w:val="0"/>
      <w:marBottom w:val="0"/>
      <w:divBdr>
        <w:top w:val="none" w:sz="0" w:space="0" w:color="auto"/>
        <w:left w:val="none" w:sz="0" w:space="0" w:color="auto"/>
        <w:bottom w:val="none" w:sz="0" w:space="0" w:color="auto"/>
        <w:right w:val="none" w:sz="0" w:space="0" w:color="auto"/>
      </w:divBdr>
      <w:divsChild>
        <w:div w:id="3552364">
          <w:marLeft w:val="0"/>
          <w:marRight w:val="0"/>
          <w:marTop w:val="0"/>
          <w:marBottom w:val="0"/>
          <w:divBdr>
            <w:top w:val="none" w:sz="0" w:space="0" w:color="auto"/>
            <w:left w:val="none" w:sz="0" w:space="0" w:color="auto"/>
            <w:bottom w:val="none" w:sz="0" w:space="0" w:color="auto"/>
            <w:right w:val="none" w:sz="0" w:space="0" w:color="auto"/>
          </w:divBdr>
          <w:divsChild>
            <w:div w:id="855269179">
              <w:marLeft w:val="0"/>
              <w:marRight w:val="0"/>
              <w:marTop w:val="0"/>
              <w:marBottom w:val="0"/>
              <w:divBdr>
                <w:top w:val="none" w:sz="0" w:space="0" w:color="auto"/>
                <w:left w:val="none" w:sz="0" w:space="0" w:color="auto"/>
                <w:bottom w:val="none" w:sz="0" w:space="0" w:color="auto"/>
                <w:right w:val="none" w:sz="0" w:space="0" w:color="auto"/>
              </w:divBdr>
              <w:divsChild>
                <w:div w:id="8987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7547">
      <w:bodyDiv w:val="1"/>
      <w:marLeft w:val="0"/>
      <w:marRight w:val="0"/>
      <w:marTop w:val="0"/>
      <w:marBottom w:val="0"/>
      <w:divBdr>
        <w:top w:val="none" w:sz="0" w:space="0" w:color="auto"/>
        <w:left w:val="none" w:sz="0" w:space="0" w:color="auto"/>
        <w:bottom w:val="none" w:sz="0" w:space="0" w:color="auto"/>
        <w:right w:val="none" w:sz="0" w:space="0" w:color="auto"/>
      </w:divBdr>
      <w:divsChild>
        <w:div w:id="1463959427">
          <w:marLeft w:val="0"/>
          <w:marRight w:val="0"/>
          <w:marTop w:val="0"/>
          <w:marBottom w:val="0"/>
          <w:divBdr>
            <w:top w:val="none" w:sz="0" w:space="0" w:color="auto"/>
            <w:left w:val="none" w:sz="0" w:space="0" w:color="auto"/>
            <w:bottom w:val="none" w:sz="0" w:space="0" w:color="auto"/>
            <w:right w:val="none" w:sz="0" w:space="0" w:color="auto"/>
          </w:divBdr>
          <w:divsChild>
            <w:div w:id="1390425110">
              <w:marLeft w:val="0"/>
              <w:marRight w:val="0"/>
              <w:marTop w:val="0"/>
              <w:marBottom w:val="0"/>
              <w:divBdr>
                <w:top w:val="none" w:sz="0" w:space="0" w:color="auto"/>
                <w:left w:val="none" w:sz="0" w:space="0" w:color="auto"/>
                <w:bottom w:val="none" w:sz="0" w:space="0" w:color="auto"/>
                <w:right w:val="none" w:sz="0" w:space="0" w:color="auto"/>
              </w:divBdr>
              <w:divsChild>
                <w:div w:id="17186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10194">
      <w:bodyDiv w:val="1"/>
      <w:marLeft w:val="0"/>
      <w:marRight w:val="0"/>
      <w:marTop w:val="0"/>
      <w:marBottom w:val="0"/>
      <w:divBdr>
        <w:top w:val="none" w:sz="0" w:space="0" w:color="auto"/>
        <w:left w:val="none" w:sz="0" w:space="0" w:color="auto"/>
        <w:bottom w:val="none" w:sz="0" w:space="0" w:color="auto"/>
        <w:right w:val="none" w:sz="0" w:space="0" w:color="auto"/>
      </w:divBdr>
      <w:divsChild>
        <w:div w:id="1543706964">
          <w:marLeft w:val="0"/>
          <w:marRight w:val="0"/>
          <w:marTop w:val="0"/>
          <w:marBottom w:val="0"/>
          <w:divBdr>
            <w:top w:val="none" w:sz="0" w:space="0" w:color="auto"/>
            <w:left w:val="none" w:sz="0" w:space="0" w:color="auto"/>
            <w:bottom w:val="none" w:sz="0" w:space="0" w:color="auto"/>
            <w:right w:val="none" w:sz="0" w:space="0" w:color="auto"/>
          </w:divBdr>
          <w:divsChild>
            <w:div w:id="803154642">
              <w:marLeft w:val="0"/>
              <w:marRight w:val="0"/>
              <w:marTop w:val="0"/>
              <w:marBottom w:val="0"/>
              <w:divBdr>
                <w:top w:val="none" w:sz="0" w:space="0" w:color="auto"/>
                <w:left w:val="none" w:sz="0" w:space="0" w:color="auto"/>
                <w:bottom w:val="none" w:sz="0" w:space="0" w:color="auto"/>
                <w:right w:val="none" w:sz="0" w:space="0" w:color="auto"/>
              </w:divBdr>
              <w:divsChild>
                <w:div w:id="343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61849">
      <w:bodyDiv w:val="1"/>
      <w:marLeft w:val="0"/>
      <w:marRight w:val="0"/>
      <w:marTop w:val="0"/>
      <w:marBottom w:val="0"/>
      <w:divBdr>
        <w:top w:val="none" w:sz="0" w:space="0" w:color="auto"/>
        <w:left w:val="none" w:sz="0" w:space="0" w:color="auto"/>
        <w:bottom w:val="none" w:sz="0" w:space="0" w:color="auto"/>
        <w:right w:val="none" w:sz="0" w:space="0" w:color="auto"/>
      </w:divBdr>
      <w:divsChild>
        <w:div w:id="136343891">
          <w:marLeft w:val="0"/>
          <w:marRight w:val="0"/>
          <w:marTop w:val="0"/>
          <w:marBottom w:val="0"/>
          <w:divBdr>
            <w:top w:val="none" w:sz="0" w:space="0" w:color="auto"/>
            <w:left w:val="none" w:sz="0" w:space="0" w:color="auto"/>
            <w:bottom w:val="none" w:sz="0" w:space="0" w:color="auto"/>
            <w:right w:val="none" w:sz="0" w:space="0" w:color="auto"/>
          </w:divBdr>
          <w:divsChild>
            <w:div w:id="195891138">
              <w:marLeft w:val="0"/>
              <w:marRight w:val="0"/>
              <w:marTop w:val="0"/>
              <w:marBottom w:val="0"/>
              <w:divBdr>
                <w:top w:val="none" w:sz="0" w:space="0" w:color="auto"/>
                <w:left w:val="none" w:sz="0" w:space="0" w:color="auto"/>
                <w:bottom w:val="none" w:sz="0" w:space="0" w:color="auto"/>
                <w:right w:val="none" w:sz="0" w:space="0" w:color="auto"/>
              </w:divBdr>
              <w:divsChild>
                <w:div w:id="167152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887491">
      <w:bodyDiv w:val="1"/>
      <w:marLeft w:val="0"/>
      <w:marRight w:val="0"/>
      <w:marTop w:val="0"/>
      <w:marBottom w:val="0"/>
      <w:divBdr>
        <w:top w:val="none" w:sz="0" w:space="0" w:color="auto"/>
        <w:left w:val="none" w:sz="0" w:space="0" w:color="auto"/>
        <w:bottom w:val="none" w:sz="0" w:space="0" w:color="auto"/>
        <w:right w:val="none" w:sz="0" w:space="0" w:color="auto"/>
      </w:divBdr>
      <w:divsChild>
        <w:div w:id="108932651">
          <w:marLeft w:val="0"/>
          <w:marRight w:val="0"/>
          <w:marTop w:val="0"/>
          <w:marBottom w:val="0"/>
          <w:divBdr>
            <w:top w:val="none" w:sz="0" w:space="0" w:color="auto"/>
            <w:left w:val="none" w:sz="0" w:space="0" w:color="auto"/>
            <w:bottom w:val="none" w:sz="0" w:space="0" w:color="auto"/>
            <w:right w:val="none" w:sz="0" w:space="0" w:color="auto"/>
          </w:divBdr>
          <w:divsChild>
            <w:div w:id="1305159936">
              <w:marLeft w:val="0"/>
              <w:marRight w:val="0"/>
              <w:marTop w:val="0"/>
              <w:marBottom w:val="0"/>
              <w:divBdr>
                <w:top w:val="none" w:sz="0" w:space="0" w:color="auto"/>
                <w:left w:val="none" w:sz="0" w:space="0" w:color="auto"/>
                <w:bottom w:val="none" w:sz="0" w:space="0" w:color="auto"/>
                <w:right w:val="none" w:sz="0" w:space="0" w:color="auto"/>
              </w:divBdr>
              <w:divsChild>
                <w:div w:id="1874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8137">
      <w:bodyDiv w:val="1"/>
      <w:marLeft w:val="0"/>
      <w:marRight w:val="0"/>
      <w:marTop w:val="0"/>
      <w:marBottom w:val="0"/>
      <w:divBdr>
        <w:top w:val="none" w:sz="0" w:space="0" w:color="auto"/>
        <w:left w:val="none" w:sz="0" w:space="0" w:color="auto"/>
        <w:bottom w:val="none" w:sz="0" w:space="0" w:color="auto"/>
        <w:right w:val="none" w:sz="0" w:space="0" w:color="auto"/>
      </w:divBdr>
      <w:divsChild>
        <w:div w:id="1894729951">
          <w:marLeft w:val="0"/>
          <w:marRight w:val="0"/>
          <w:marTop w:val="0"/>
          <w:marBottom w:val="0"/>
          <w:divBdr>
            <w:top w:val="none" w:sz="0" w:space="0" w:color="auto"/>
            <w:left w:val="none" w:sz="0" w:space="0" w:color="auto"/>
            <w:bottom w:val="none" w:sz="0" w:space="0" w:color="auto"/>
            <w:right w:val="none" w:sz="0" w:space="0" w:color="auto"/>
          </w:divBdr>
          <w:divsChild>
            <w:div w:id="1835682153">
              <w:marLeft w:val="0"/>
              <w:marRight w:val="0"/>
              <w:marTop w:val="0"/>
              <w:marBottom w:val="0"/>
              <w:divBdr>
                <w:top w:val="none" w:sz="0" w:space="0" w:color="auto"/>
                <w:left w:val="none" w:sz="0" w:space="0" w:color="auto"/>
                <w:bottom w:val="none" w:sz="0" w:space="0" w:color="auto"/>
                <w:right w:val="none" w:sz="0" w:space="0" w:color="auto"/>
              </w:divBdr>
              <w:divsChild>
                <w:div w:id="20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4988">
      <w:bodyDiv w:val="1"/>
      <w:marLeft w:val="0"/>
      <w:marRight w:val="0"/>
      <w:marTop w:val="0"/>
      <w:marBottom w:val="0"/>
      <w:divBdr>
        <w:top w:val="none" w:sz="0" w:space="0" w:color="auto"/>
        <w:left w:val="none" w:sz="0" w:space="0" w:color="auto"/>
        <w:bottom w:val="none" w:sz="0" w:space="0" w:color="auto"/>
        <w:right w:val="none" w:sz="0" w:space="0" w:color="auto"/>
      </w:divBdr>
      <w:divsChild>
        <w:div w:id="341125685">
          <w:marLeft w:val="0"/>
          <w:marRight w:val="0"/>
          <w:marTop w:val="0"/>
          <w:marBottom w:val="0"/>
          <w:divBdr>
            <w:top w:val="none" w:sz="0" w:space="0" w:color="auto"/>
            <w:left w:val="none" w:sz="0" w:space="0" w:color="auto"/>
            <w:bottom w:val="none" w:sz="0" w:space="0" w:color="auto"/>
            <w:right w:val="none" w:sz="0" w:space="0" w:color="auto"/>
          </w:divBdr>
          <w:divsChild>
            <w:div w:id="52168968">
              <w:marLeft w:val="0"/>
              <w:marRight w:val="0"/>
              <w:marTop w:val="0"/>
              <w:marBottom w:val="0"/>
              <w:divBdr>
                <w:top w:val="none" w:sz="0" w:space="0" w:color="auto"/>
                <w:left w:val="none" w:sz="0" w:space="0" w:color="auto"/>
                <w:bottom w:val="none" w:sz="0" w:space="0" w:color="auto"/>
                <w:right w:val="none" w:sz="0" w:space="0" w:color="auto"/>
              </w:divBdr>
              <w:divsChild>
                <w:div w:id="9162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22977">
      <w:bodyDiv w:val="1"/>
      <w:marLeft w:val="0"/>
      <w:marRight w:val="0"/>
      <w:marTop w:val="0"/>
      <w:marBottom w:val="0"/>
      <w:divBdr>
        <w:top w:val="none" w:sz="0" w:space="0" w:color="auto"/>
        <w:left w:val="none" w:sz="0" w:space="0" w:color="auto"/>
        <w:bottom w:val="none" w:sz="0" w:space="0" w:color="auto"/>
        <w:right w:val="none" w:sz="0" w:space="0" w:color="auto"/>
      </w:divBdr>
    </w:div>
    <w:div w:id="1273122880">
      <w:bodyDiv w:val="1"/>
      <w:marLeft w:val="0"/>
      <w:marRight w:val="0"/>
      <w:marTop w:val="0"/>
      <w:marBottom w:val="0"/>
      <w:divBdr>
        <w:top w:val="none" w:sz="0" w:space="0" w:color="auto"/>
        <w:left w:val="none" w:sz="0" w:space="0" w:color="auto"/>
        <w:bottom w:val="none" w:sz="0" w:space="0" w:color="auto"/>
        <w:right w:val="none" w:sz="0" w:space="0" w:color="auto"/>
      </w:divBdr>
    </w:div>
    <w:div w:id="1468474008">
      <w:bodyDiv w:val="1"/>
      <w:marLeft w:val="0"/>
      <w:marRight w:val="0"/>
      <w:marTop w:val="0"/>
      <w:marBottom w:val="0"/>
      <w:divBdr>
        <w:top w:val="none" w:sz="0" w:space="0" w:color="auto"/>
        <w:left w:val="none" w:sz="0" w:space="0" w:color="auto"/>
        <w:bottom w:val="none" w:sz="0" w:space="0" w:color="auto"/>
        <w:right w:val="none" w:sz="0" w:space="0" w:color="auto"/>
      </w:divBdr>
    </w:div>
    <w:div w:id="1924297377">
      <w:bodyDiv w:val="1"/>
      <w:marLeft w:val="0"/>
      <w:marRight w:val="0"/>
      <w:marTop w:val="0"/>
      <w:marBottom w:val="0"/>
      <w:divBdr>
        <w:top w:val="none" w:sz="0" w:space="0" w:color="auto"/>
        <w:left w:val="none" w:sz="0" w:space="0" w:color="auto"/>
        <w:bottom w:val="none" w:sz="0" w:space="0" w:color="auto"/>
        <w:right w:val="none" w:sz="0" w:space="0" w:color="auto"/>
      </w:divBdr>
      <w:divsChild>
        <w:div w:id="268664380">
          <w:marLeft w:val="0"/>
          <w:marRight w:val="0"/>
          <w:marTop w:val="0"/>
          <w:marBottom w:val="0"/>
          <w:divBdr>
            <w:top w:val="none" w:sz="0" w:space="0" w:color="auto"/>
            <w:left w:val="none" w:sz="0" w:space="0" w:color="auto"/>
            <w:bottom w:val="none" w:sz="0" w:space="0" w:color="auto"/>
            <w:right w:val="none" w:sz="0" w:space="0" w:color="auto"/>
          </w:divBdr>
          <w:divsChild>
            <w:div w:id="156773863">
              <w:marLeft w:val="0"/>
              <w:marRight w:val="0"/>
              <w:marTop w:val="0"/>
              <w:marBottom w:val="0"/>
              <w:divBdr>
                <w:top w:val="none" w:sz="0" w:space="0" w:color="auto"/>
                <w:left w:val="none" w:sz="0" w:space="0" w:color="auto"/>
                <w:bottom w:val="none" w:sz="0" w:space="0" w:color="auto"/>
                <w:right w:val="none" w:sz="0" w:space="0" w:color="auto"/>
              </w:divBdr>
              <w:divsChild>
                <w:div w:id="1375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4SQX5P7U7WPY-958212181-820563</_dlc_DocId>
    <_dlc_DocIdUrl xmlns="c890fddd-4e87-4e08-8b51-545f2a3f7b06">
      <Url>https://senpr.sharepoint.com/sites/obralegislativa/_layouts/15/DocIdRedir.aspx?ID=4SQX5P7U7WPY-958212181-820563</Url>
      <Description>4SQX5P7U7WPY-958212181-820563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E3F9B3F-0035-4141-B26B-CB7036EFF79D}"/>
</file>

<file path=customXml/itemProps2.xml><?xml version="1.0" encoding="utf-8"?>
<ds:datastoreItem xmlns:ds="http://schemas.openxmlformats.org/officeDocument/2006/customXml" ds:itemID="{73DE02E6-3F26-4825-BBC5-8DA018842B57}">
  <ds:schemaRefs>
    <ds:schemaRef ds:uri="http://schemas.microsoft.com/office/2006/metadata/longProperties"/>
  </ds:schemaRefs>
</ds:datastoreItem>
</file>

<file path=customXml/itemProps3.xml><?xml version="1.0" encoding="utf-8"?>
<ds:datastoreItem xmlns:ds="http://schemas.openxmlformats.org/officeDocument/2006/customXml" ds:itemID="{966BD58D-4A86-4732-8DBC-F15E70D17A9C}">
  <ds:schemaRefs>
    <ds:schemaRef ds:uri="http://schemas.microsoft.com/sharepoint/v3/contenttype/forms"/>
  </ds:schemaRefs>
</ds:datastoreItem>
</file>

<file path=customXml/itemProps4.xml><?xml version="1.0" encoding="utf-8"?>
<ds:datastoreItem xmlns:ds="http://schemas.openxmlformats.org/officeDocument/2006/customXml" ds:itemID="{987B62DD-7CA9-4632-BDA1-9DB9868ED37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E2F585FD-F8BE-4365-8C07-E43AB9D0A683}">
  <ds:schemaRefs>
    <ds:schemaRef ds:uri="http://schemas.openxmlformats.org/officeDocument/2006/bibliography"/>
  </ds:schemaRefs>
</ds:datastoreItem>
</file>

<file path=customXml/itemProps6.xml><?xml version="1.0" encoding="utf-8"?>
<ds:datastoreItem xmlns:ds="http://schemas.openxmlformats.org/officeDocument/2006/customXml" ds:itemID="{3F8F5AF1-2B38-493F-9776-D476DF2F6DB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Heriberto Vázquez González (Trámites y Récords)</cp:lastModifiedBy>
  <cp:revision>32</cp:revision>
  <cp:lastPrinted>2025-06-18T13:08:00Z</cp:lastPrinted>
  <dcterms:created xsi:type="dcterms:W3CDTF">2025-09-16T13:51:00Z</dcterms:created>
  <dcterms:modified xsi:type="dcterms:W3CDTF">2025-10-30T19:25:00Z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4SQX5P7U7WPY-958212181-816997</vt:lpwstr>
  </property>
  <property fmtid="{D5CDD505-2E9C-101B-9397-08002B2CF9AE}" pid="3" name="_dlc_DocIdItemGuid">
    <vt:lpwstr>4e84eb73-66dc-42b3-bda4-8815fdd657a2</vt:lpwstr>
  </property>
  <property fmtid="{D5CDD505-2E9C-101B-9397-08002B2CF9AE}" pid="4" name="_dlc_DocIdUrl">
    <vt:lpwstr>https://senpr.sharepoint.com/sites/obralegislativa/_layouts/15/DocIdRedir.aspx?ID=4SQX5P7U7WPY-958212181-816997, 4SQX5P7U7WPY-958212181-816997</vt:lpwstr>
  </property>
  <property fmtid="{D5CDD505-2E9C-101B-9397-08002B2CF9AE}" pid="5" name="ContentTypeId">
    <vt:lpwstr>0x0101008C58FC75B682744FB4A53C756BEDC3A3</vt:lpwstr>
  </property>
  <property fmtid="{D5CDD505-2E9C-101B-9397-08002B2CF9AE}" pid="6" name="MediaServiceImageTags">
    <vt:lpwstr/>
  </property>
</Properties>
</file>