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FFD0E" w14:textId="6F5F7484" w:rsidR="008C4672" w:rsidRPr="00411A67" w:rsidRDefault="003F655C" w:rsidP="003F655C">
      <w:pPr>
        <w:jc w:val="center"/>
        <w:rPr>
          <w:rFonts w:ascii="Book Antiqua" w:hAnsi="Book Antiqua"/>
          <w:sz w:val="36"/>
          <w:lang w:val="es-PR"/>
        </w:rPr>
      </w:pPr>
      <w:r w:rsidRPr="00411A67">
        <w:rPr>
          <w:rFonts w:ascii="Book Antiqua" w:hAnsi="Book Antiqua"/>
          <w:sz w:val="36"/>
          <w:lang w:val="es-PR"/>
        </w:rPr>
        <w:t>GOBIERNO DE PUERTO RICO</w:t>
      </w:r>
    </w:p>
    <w:p w14:paraId="32CBC872" w14:textId="77777777" w:rsidR="003F655C" w:rsidRPr="00411A67" w:rsidRDefault="003F655C" w:rsidP="003F655C">
      <w:pPr>
        <w:jc w:val="center"/>
        <w:rPr>
          <w:rFonts w:ascii="Book Antiqua" w:hAnsi="Book Antiqua"/>
          <w:sz w:val="36"/>
          <w:lang w:val="es-PR"/>
        </w:rPr>
      </w:pPr>
    </w:p>
    <w:p w14:paraId="4ED58665" w14:textId="77777777" w:rsidR="003F655C" w:rsidRPr="00411A67" w:rsidRDefault="002B508B" w:rsidP="003F655C">
      <w:pPr>
        <w:pStyle w:val="Title2"/>
        <w:rPr>
          <w:rFonts w:ascii="Book Antiqua" w:hAnsi="Book Antiqua"/>
          <w:lang w:val="es-PR"/>
        </w:rPr>
      </w:pPr>
      <w:r w:rsidRPr="00411A67">
        <w:rPr>
          <w:rFonts w:ascii="Book Antiqua" w:hAnsi="Book Antiqua"/>
          <w:lang w:val="es-PR"/>
        </w:rPr>
        <w:t>20</w:t>
      </w:r>
      <w:r w:rsidRPr="00411A67">
        <w:rPr>
          <w:rFonts w:ascii="Book Antiqua" w:hAnsi="Book Antiqua"/>
          <w:vertAlign w:val="superscript"/>
          <w:lang w:val="es-PR"/>
        </w:rPr>
        <w:t>m</w:t>
      </w:r>
      <w:r w:rsidR="003F655C" w:rsidRPr="00411A67">
        <w:rPr>
          <w:rFonts w:ascii="Book Antiqua" w:hAnsi="Book Antiqua"/>
          <w:vertAlign w:val="superscript"/>
          <w:lang w:val="es-PR"/>
        </w:rPr>
        <w:t>a</w:t>
      </w:r>
      <w:r w:rsidR="00B632EA" w:rsidRPr="00411A67">
        <w:rPr>
          <w:rFonts w:ascii="Book Antiqua" w:hAnsi="Book Antiqua"/>
          <w:vertAlign w:val="superscript"/>
          <w:lang w:val="es-PR"/>
        </w:rPr>
        <w:t>.</w:t>
      </w:r>
      <w:r w:rsidR="003F655C" w:rsidRPr="00411A67">
        <w:rPr>
          <w:rFonts w:ascii="Book Antiqua" w:hAnsi="Book Antiqua"/>
          <w:lang w:val="es-PR"/>
        </w:rPr>
        <w:tab/>
        <w:t>Asamblea</w:t>
      </w:r>
      <w:r w:rsidR="003F655C" w:rsidRPr="00411A67">
        <w:rPr>
          <w:rFonts w:ascii="Book Antiqua" w:hAnsi="Book Antiqua"/>
          <w:lang w:val="es-PR"/>
        </w:rPr>
        <w:tab/>
      </w:r>
      <w:r w:rsidRPr="00411A67">
        <w:rPr>
          <w:rFonts w:ascii="Book Antiqua" w:hAnsi="Book Antiqua"/>
          <w:lang w:val="es-PR"/>
        </w:rPr>
        <w:t>1</w:t>
      </w:r>
      <w:r w:rsidR="003F655C" w:rsidRPr="00411A67">
        <w:rPr>
          <w:rFonts w:ascii="Book Antiqua" w:hAnsi="Book Antiqua"/>
          <w:vertAlign w:val="superscript"/>
          <w:lang w:val="es-PR"/>
        </w:rPr>
        <w:t>ra.</w:t>
      </w:r>
      <w:r w:rsidR="003F655C" w:rsidRPr="00411A67">
        <w:rPr>
          <w:rFonts w:ascii="Book Antiqua" w:hAnsi="Book Antiqua"/>
          <w:lang w:val="es-PR"/>
        </w:rPr>
        <w:tab/>
        <w:t>Sesión</w:t>
      </w:r>
    </w:p>
    <w:p w14:paraId="7091A761" w14:textId="77777777" w:rsidR="003F655C" w:rsidRPr="00411A67" w:rsidRDefault="003F655C" w:rsidP="003F655C">
      <w:pPr>
        <w:pStyle w:val="Title2"/>
        <w:rPr>
          <w:rFonts w:ascii="Book Antiqua" w:hAnsi="Book Antiqua"/>
          <w:lang w:val="es-PR"/>
        </w:rPr>
      </w:pPr>
      <w:r w:rsidRPr="00411A67">
        <w:rPr>
          <w:rFonts w:ascii="Book Antiqua" w:hAnsi="Book Antiqua"/>
          <w:lang w:val="es-PR"/>
        </w:rPr>
        <w:tab/>
        <w:t>Legislativa</w:t>
      </w:r>
      <w:r w:rsidRPr="00411A67">
        <w:rPr>
          <w:rFonts w:ascii="Book Antiqua" w:hAnsi="Book Antiqua"/>
          <w:lang w:val="es-PR"/>
        </w:rPr>
        <w:tab/>
      </w:r>
      <w:r w:rsidRPr="00411A67">
        <w:rPr>
          <w:rFonts w:ascii="Book Antiqua" w:hAnsi="Book Antiqua"/>
          <w:lang w:val="es-PR"/>
        </w:rPr>
        <w:tab/>
        <w:t>Ordinaria</w:t>
      </w:r>
    </w:p>
    <w:p w14:paraId="1ECF3A83" w14:textId="77777777" w:rsidR="003F655C" w:rsidRPr="00411A67" w:rsidRDefault="003F655C" w:rsidP="003F655C">
      <w:pPr>
        <w:rPr>
          <w:lang w:val="es-PR"/>
        </w:rPr>
      </w:pPr>
    </w:p>
    <w:p w14:paraId="0F047A40" w14:textId="77777777" w:rsidR="003F655C" w:rsidRPr="00411A67" w:rsidRDefault="003F655C" w:rsidP="003F655C">
      <w:pPr>
        <w:jc w:val="center"/>
        <w:rPr>
          <w:rFonts w:ascii="Book Antiqua" w:hAnsi="Book Antiqua"/>
          <w:b/>
          <w:sz w:val="36"/>
          <w:lang w:val="es-PR"/>
        </w:rPr>
      </w:pPr>
      <w:r w:rsidRPr="00411A67">
        <w:rPr>
          <w:rFonts w:ascii="Book Antiqua" w:hAnsi="Book Antiqua"/>
          <w:b/>
          <w:sz w:val="36"/>
          <w:lang w:val="es-PR"/>
        </w:rPr>
        <w:t>SENADO DE PUERTO RICO</w:t>
      </w:r>
    </w:p>
    <w:p w14:paraId="39D2A7BE" w14:textId="3822EF22" w:rsidR="003F655C" w:rsidRPr="00411A67" w:rsidRDefault="003F655C" w:rsidP="003F655C">
      <w:pPr>
        <w:spacing w:before="240"/>
        <w:jc w:val="center"/>
        <w:rPr>
          <w:rFonts w:ascii="Book Antiqua" w:hAnsi="Book Antiqua"/>
          <w:b/>
          <w:sz w:val="52"/>
          <w:lang w:val="es-PR"/>
        </w:rPr>
      </w:pPr>
      <w:r w:rsidRPr="00411A67">
        <w:rPr>
          <w:rFonts w:ascii="Book Antiqua" w:hAnsi="Book Antiqua"/>
          <w:b/>
          <w:sz w:val="52"/>
          <w:lang w:val="es-PR"/>
        </w:rPr>
        <w:t xml:space="preserve">P. del S. </w:t>
      </w:r>
      <w:r w:rsidR="002C427B">
        <w:rPr>
          <w:rFonts w:ascii="Book Antiqua" w:hAnsi="Book Antiqua"/>
          <w:b/>
          <w:sz w:val="52"/>
          <w:lang w:val="es-PR"/>
        </w:rPr>
        <w:t>672</w:t>
      </w:r>
    </w:p>
    <w:p w14:paraId="6179EA3B" w14:textId="77777777" w:rsidR="003F655C" w:rsidRPr="00411A67" w:rsidRDefault="00411A67" w:rsidP="003F655C">
      <w:pPr>
        <w:spacing w:before="120"/>
        <w:jc w:val="center"/>
        <w:rPr>
          <w:rFonts w:ascii="Book Antiqua" w:hAnsi="Book Antiqua"/>
          <w:lang w:val="es-PR"/>
        </w:rPr>
      </w:pPr>
      <w:r w:rsidRPr="00411A67">
        <w:rPr>
          <w:rFonts w:ascii="Book Antiqua" w:hAnsi="Book Antiqua"/>
          <w:lang w:val="es-PR"/>
        </w:rPr>
        <w:t>2</w:t>
      </w:r>
      <w:r w:rsidR="00682619">
        <w:rPr>
          <w:rFonts w:ascii="Book Antiqua" w:hAnsi="Book Antiqua"/>
          <w:lang w:val="es-PR"/>
        </w:rPr>
        <w:t>0</w:t>
      </w:r>
      <w:r w:rsidR="00654699" w:rsidRPr="00411A67">
        <w:rPr>
          <w:rFonts w:ascii="Book Antiqua" w:hAnsi="Book Antiqua"/>
          <w:lang w:val="es-PR"/>
        </w:rPr>
        <w:t xml:space="preserve"> </w:t>
      </w:r>
      <w:r w:rsidR="00304394" w:rsidRPr="00411A67">
        <w:rPr>
          <w:rFonts w:ascii="Book Antiqua" w:hAnsi="Book Antiqua"/>
          <w:lang w:val="es-PR"/>
        </w:rPr>
        <w:t xml:space="preserve">de </w:t>
      </w:r>
      <w:r w:rsidR="00682619">
        <w:rPr>
          <w:rFonts w:ascii="Book Antiqua" w:hAnsi="Book Antiqua"/>
          <w:lang w:val="es-PR"/>
        </w:rPr>
        <w:t>junio</w:t>
      </w:r>
      <w:r w:rsidR="002B508B" w:rsidRPr="00411A67">
        <w:rPr>
          <w:rFonts w:ascii="Book Antiqua" w:hAnsi="Book Antiqua"/>
          <w:lang w:val="es-PR"/>
        </w:rPr>
        <w:t xml:space="preserve"> </w:t>
      </w:r>
      <w:r w:rsidR="003F655C" w:rsidRPr="00411A67">
        <w:rPr>
          <w:rFonts w:ascii="Book Antiqua" w:hAnsi="Book Antiqua"/>
          <w:lang w:val="es-PR"/>
        </w:rPr>
        <w:t>de 20</w:t>
      </w:r>
      <w:r w:rsidR="002B508B" w:rsidRPr="00411A67">
        <w:rPr>
          <w:rFonts w:ascii="Book Antiqua" w:hAnsi="Book Antiqua"/>
          <w:lang w:val="es-PR"/>
        </w:rPr>
        <w:t>25</w:t>
      </w:r>
    </w:p>
    <w:p w14:paraId="1D1BBAD8" w14:textId="44FA6663" w:rsidR="003F655C" w:rsidRDefault="003F655C" w:rsidP="002C427B">
      <w:pPr>
        <w:spacing w:before="120" w:after="120"/>
        <w:jc w:val="center"/>
        <w:rPr>
          <w:rFonts w:ascii="Book Antiqua" w:eastAsia="Book Antiqua" w:hAnsi="Book Antiqua" w:cs="Book Antiqua"/>
          <w:i/>
          <w:iCs/>
          <w:lang w:val="es-PR"/>
        </w:rPr>
      </w:pPr>
      <w:r w:rsidRPr="00411A67">
        <w:rPr>
          <w:rFonts w:ascii="Book Antiqua" w:hAnsi="Book Antiqua"/>
          <w:lang w:val="es-PR"/>
        </w:rPr>
        <w:t xml:space="preserve">Presentado por </w:t>
      </w:r>
      <w:r w:rsidR="002C427B">
        <w:rPr>
          <w:rFonts w:ascii="Book Antiqua" w:hAnsi="Book Antiqua"/>
          <w:lang w:val="es-PR"/>
        </w:rPr>
        <w:t xml:space="preserve">el señor </w:t>
      </w:r>
      <w:r w:rsidR="00411A67" w:rsidRPr="00411A67">
        <w:rPr>
          <w:rFonts w:ascii="Book Antiqua" w:eastAsia="Book Antiqua" w:hAnsi="Book Antiqua" w:cs="Book Antiqua"/>
          <w:i/>
          <w:iCs/>
          <w:lang w:val="es-PR"/>
        </w:rPr>
        <w:t>Ríos Santiago</w:t>
      </w:r>
    </w:p>
    <w:p w14:paraId="6BD85770" w14:textId="2B7519DB" w:rsidR="002C427B" w:rsidRPr="007A4177" w:rsidRDefault="003F655C" w:rsidP="002C427B">
      <w:pPr>
        <w:spacing w:before="120" w:after="120"/>
        <w:jc w:val="center"/>
        <w:rPr>
          <w:rFonts w:ascii="Book Antiqua" w:hAnsi="Book Antiqua"/>
          <w:i/>
          <w:iCs/>
          <w:szCs w:val="24"/>
          <w:lang w:val="es-419"/>
        </w:rPr>
      </w:pPr>
      <w:r w:rsidRPr="00411A67">
        <w:rPr>
          <w:rFonts w:ascii="Book Antiqua" w:hAnsi="Book Antiqua"/>
          <w:i/>
          <w:lang w:val="es-PR"/>
        </w:rPr>
        <w:t xml:space="preserve">Referido a </w:t>
      </w:r>
      <w:r w:rsidR="002C427B">
        <w:rPr>
          <w:rFonts w:ascii="Book Antiqua" w:hAnsi="Book Antiqua"/>
          <w:i/>
          <w:lang w:val="es-PR"/>
        </w:rPr>
        <w:t>la Comisión de</w:t>
      </w:r>
      <w:r w:rsidR="002C427B" w:rsidRPr="002C427B">
        <w:rPr>
          <w:rFonts w:ascii="Book Antiqua" w:hAnsi="Book Antiqua"/>
          <w:i/>
          <w:iCs/>
          <w:szCs w:val="24"/>
          <w:lang w:val="es-419"/>
        </w:rPr>
        <w:t xml:space="preserve"> </w:t>
      </w:r>
      <w:r w:rsidR="002C427B" w:rsidRPr="007A4177">
        <w:rPr>
          <w:rFonts w:ascii="Book Antiqua" w:hAnsi="Book Antiqua"/>
          <w:i/>
          <w:iCs/>
          <w:szCs w:val="24"/>
          <w:lang w:val="es-419"/>
        </w:rPr>
        <w:t>Vivienda y Bienestar Social</w:t>
      </w:r>
    </w:p>
    <w:p w14:paraId="44F0C3CB" w14:textId="77777777" w:rsidR="003F655C" w:rsidRPr="002C427B" w:rsidRDefault="003F655C" w:rsidP="003F655C">
      <w:pPr>
        <w:jc w:val="both"/>
        <w:rPr>
          <w:rFonts w:ascii="Book Antiqua" w:hAnsi="Book Antiqua"/>
          <w:i/>
          <w:sz w:val="16"/>
          <w:szCs w:val="16"/>
          <w:lang w:val="es-PR"/>
        </w:rPr>
      </w:pPr>
    </w:p>
    <w:p w14:paraId="63941072" w14:textId="77777777" w:rsidR="003F655C" w:rsidRPr="00411A67" w:rsidRDefault="003F655C" w:rsidP="003F655C">
      <w:pPr>
        <w:jc w:val="center"/>
        <w:rPr>
          <w:rFonts w:ascii="Book Antiqua" w:hAnsi="Book Antiqua"/>
          <w:b/>
          <w:lang w:val="es-PR"/>
        </w:rPr>
      </w:pPr>
      <w:r w:rsidRPr="00411A67">
        <w:rPr>
          <w:rFonts w:ascii="Book Antiqua" w:hAnsi="Book Antiqua"/>
          <w:b/>
          <w:lang w:val="es-PR"/>
        </w:rPr>
        <w:t>LEY</w:t>
      </w:r>
    </w:p>
    <w:p w14:paraId="4247CD1D" w14:textId="77777777" w:rsidR="003F655C" w:rsidRPr="00411A67" w:rsidRDefault="003F655C" w:rsidP="003F655C">
      <w:pPr>
        <w:jc w:val="both"/>
        <w:rPr>
          <w:rFonts w:ascii="Book Antiqua" w:hAnsi="Book Antiqua"/>
          <w:sz w:val="16"/>
          <w:szCs w:val="16"/>
          <w:lang w:val="es-PR"/>
        </w:rPr>
      </w:pPr>
    </w:p>
    <w:p w14:paraId="5794BA5C" w14:textId="31098BA2" w:rsidR="00AD027D" w:rsidRPr="007A7CBF" w:rsidRDefault="003F655C" w:rsidP="00AD027D">
      <w:pPr>
        <w:ind w:left="360" w:hanging="360"/>
        <w:jc w:val="both"/>
        <w:rPr>
          <w:rFonts w:ascii="Book Antiqua" w:hAnsi="Book Antiqua"/>
          <w:lang w:val="es-PR"/>
        </w:rPr>
      </w:pPr>
      <w:r w:rsidRPr="007A7CBF">
        <w:rPr>
          <w:rFonts w:ascii="Book Antiqua" w:hAnsi="Book Antiqua"/>
          <w:lang w:val="es-PR"/>
        </w:rPr>
        <w:t xml:space="preserve">Para </w:t>
      </w:r>
      <w:r w:rsidR="00C24533" w:rsidRPr="007A7CBF">
        <w:rPr>
          <w:rFonts w:ascii="Book Antiqua" w:hAnsi="Book Antiqua"/>
          <w:lang w:val="es-PR"/>
        </w:rPr>
        <w:t>enmendar la Ley Núm. 129-2020, según enmendada</w:t>
      </w:r>
      <w:r w:rsidR="00F21C8D">
        <w:rPr>
          <w:rFonts w:ascii="Book Antiqua" w:hAnsi="Book Antiqua"/>
          <w:lang w:val="es-PR"/>
        </w:rPr>
        <w:t>, conocida como “Ley de Condominios de Puerto Rico”</w:t>
      </w:r>
      <w:r w:rsidR="00291EB3">
        <w:rPr>
          <w:rFonts w:ascii="Book Antiqua" w:hAnsi="Book Antiqua"/>
          <w:lang w:val="es-PR"/>
        </w:rPr>
        <w:t>,</w:t>
      </w:r>
      <w:r w:rsidR="00C24533" w:rsidRPr="007A7CBF">
        <w:rPr>
          <w:rFonts w:ascii="Book Antiqua" w:hAnsi="Book Antiqua"/>
          <w:lang w:val="es-PR"/>
        </w:rPr>
        <w:t xml:space="preserve"> a los fines de requerir que l</w:t>
      </w:r>
      <w:r w:rsidR="0006714B" w:rsidRPr="007A7CBF">
        <w:rPr>
          <w:rFonts w:ascii="Book Antiqua" w:hAnsi="Book Antiqua"/>
          <w:lang w:val="es-PR"/>
        </w:rPr>
        <w:t>o</w:t>
      </w:r>
      <w:r w:rsidR="00C24533" w:rsidRPr="007A7CBF">
        <w:rPr>
          <w:rFonts w:ascii="Book Antiqua" w:hAnsi="Book Antiqua"/>
          <w:lang w:val="es-PR"/>
        </w:rPr>
        <w:t xml:space="preserve">s </w:t>
      </w:r>
      <w:r w:rsidR="0006714B" w:rsidRPr="007A7CBF">
        <w:rPr>
          <w:rFonts w:ascii="Book Antiqua" w:hAnsi="Book Antiqua"/>
          <w:lang w:val="es-PR"/>
        </w:rPr>
        <w:t>Consejos</w:t>
      </w:r>
      <w:r w:rsidR="00C24533" w:rsidRPr="007A7CBF">
        <w:rPr>
          <w:rFonts w:ascii="Book Antiqua" w:hAnsi="Book Antiqua"/>
          <w:lang w:val="es-PR"/>
        </w:rPr>
        <w:t xml:space="preserve"> de </w:t>
      </w:r>
      <w:r w:rsidR="0006714B" w:rsidRPr="007A7CBF">
        <w:rPr>
          <w:rFonts w:ascii="Book Antiqua" w:hAnsi="Book Antiqua"/>
          <w:lang w:val="es-PR"/>
        </w:rPr>
        <w:t>T</w:t>
      </w:r>
      <w:r w:rsidR="00C24533" w:rsidRPr="007A7CBF">
        <w:rPr>
          <w:rFonts w:ascii="Book Antiqua" w:hAnsi="Book Antiqua"/>
          <w:lang w:val="es-PR"/>
        </w:rPr>
        <w:t>itulares de</w:t>
      </w:r>
      <w:r w:rsidR="0063646E" w:rsidRPr="007A7CBF">
        <w:rPr>
          <w:rFonts w:ascii="Book Antiqua" w:hAnsi="Book Antiqua"/>
          <w:lang w:val="es-PR"/>
        </w:rPr>
        <w:t xml:space="preserve"> los</w:t>
      </w:r>
      <w:r w:rsidR="00C24533" w:rsidRPr="007A7CBF">
        <w:rPr>
          <w:rFonts w:ascii="Book Antiqua" w:hAnsi="Book Antiqua"/>
          <w:lang w:val="es-PR"/>
        </w:rPr>
        <w:t xml:space="preserve"> condominios en Puerto Rico mantengan un portal digital oficial </w:t>
      </w:r>
      <w:r w:rsidR="0006714B" w:rsidRPr="007A7CBF">
        <w:rPr>
          <w:rFonts w:ascii="Book Antiqua" w:hAnsi="Book Antiqua"/>
          <w:lang w:val="es-PR"/>
        </w:rPr>
        <w:t xml:space="preserve">y actualizado </w:t>
      </w:r>
      <w:r w:rsidR="00C24533" w:rsidRPr="007A7CBF">
        <w:rPr>
          <w:rFonts w:ascii="Book Antiqua" w:hAnsi="Book Antiqua"/>
          <w:lang w:val="es-PR"/>
        </w:rPr>
        <w:t>para notificaciones, acceso a documentos y servicios básicos de administración; establecer estándares mínimos de accesibilidad y transparencia digital; y para otros fines relacionados.</w:t>
      </w:r>
    </w:p>
    <w:p w14:paraId="7FBE39AE" w14:textId="77777777" w:rsidR="00C24533" w:rsidRPr="00411A67" w:rsidRDefault="00C24533" w:rsidP="00AD027D">
      <w:pPr>
        <w:ind w:left="360" w:hanging="360"/>
        <w:jc w:val="both"/>
        <w:rPr>
          <w:rFonts w:ascii="Book Antiqua" w:hAnsi="Book Antiqua"/>
          <w:sz w:val="28"/>
          <w:szCs w:val="28"/>
          <w:lang w:val="es-PR"/>
        </w:rPr>
      </w:pPr>
    </w:p>
    <w:p w14:paraId="3FB7B562" w14:textId="77777777" w:rsidR="003F655C" w:rsidRPr="00411A67" w:rsidRDefault="003F655C" w:rsidP="00DD7C3F">
      <w:pPr>
        <w:spacing w:after="240"/>
        <w:ind w:left="2520" w:firstLine="360"/>
        <w:jc w:val="both"/>
        <w:rPr>
          <w:rFonts w:ascii="Book Antiqua" w:hAnsi="Book Antiqua"/>
          <w:lang w:val="es-PR"/>
        </w:rPr>
      </w:pPr>
      <w:r w:rsidRPr="00411A67">
        <w:rPr>
          <w:rFonts w:ascii="Book Antiqua" w:hAnsi="Book Antiqua"/>
          <w:b/>
          <w:lang w:val="es-PR"/>
        </w:rPr>
        <w:t>EXPOSICIÓN DE MOTIVOS</w:t>
      </w:r>
    </w:p>
    <w:p w14:paraId="05B63D1B" w14:textId="3BDDE2EF" w:rsidR="00C24533" w:rsidRPr="007A7CBF" w:rsidRDefault="00C24533" w:rsidP="00C24533">
      <w:pPr>
        <w:spacing w:before="120" w:after="120" w:line="360" w:lineRule="auto"/>
        <w:ind w:firstLine="360"/>
        <w:jc w:val="both"/>
        <w:rPr>
          <w:rFonts w:ascii="Book Antiqua" w:hAnsi="Book Antiqua"/>
          <w:lang w:val="es-PR"/>
        </w:rPr>
      </w:pPr>
      <w:bookmarkStart w:id="0" w:name="_Hlk138606955"/>
      <w:r w:rsidRPr="007A7CBF">
        <w:rPr>
          <w:rFonts w:ascii="Book Antiqua" w:hAnsi="Book Antiqua"/>
          <w:lang w:val="es-PR"/>
        </w:rPr>
        <w:t xml:space="preserve">En el año 2020 </w:t>
      </w:r>
      <w:r w:rsidR="004D2913" w:rsidRPr="007A7CBF">
        <w:rPr>
          <w:rFonts w:ascii="Book Antiqua" w:hAnsi="Book Antiqua"/>
          <w:lang w:val="es-PR"/>
        </w:rPr>
        <w:t xml:space="preserve">se promulgó </w:t>
      </w:r>
      <w:r w:rsidRPr="007A7CBF">
        <w:rPr>
          <w:rFonts w:ascii="Book Antiqua" w:hAnsi="Book Antiqua"/>
          <w:lang w:val="es-PR"/>
        </w:rPr>
        <w:t xml:space="preserve">la Ley Núm. 129-2020, conocida como la “Ley de Condominios de Puerto Rico”, </w:t>
      </w:r>
      <w:r w:rsidR="00F21C8D">
        <w:rPr>
          <w:rFonts w:ascii="Book Antiqua" w:hAnsi="Book Antiqua"/>
          <w:lang w:val="es-PR"/>
        </w:rPr>
        <w:t xml:space="preserve">(en adelante Ley 129) </w:t>
      </w:r>
      <w:r w:rsidRPr="007A7CBF">
        <w:rPr>
          <w:rFonts w:ascii="Book Antiqua" w:hAnsi="Book Antiqua"/>
          <w:lang w:val="es-PR"/>
        </w:rPr>
        <w:t xml:space="preserve">sustituyendo el régimen que existía bajo la Ley Núm. 104 de 25 de junio de 1958, según enmendada. Esta legislación representó un paso importante hacia la modernización del régimen de propiedad horizontal en la Isla, reconociendo derechos y deberes más claros entre titulares, juntas de directores y administradores.  </w:t>
      </w:r>
    </w:p>
    <w:p w14:paraId="3B52F9BE" w14:textId="63B5B259" w:rsidR="00C24533" w:rsidRPr="007A7CBF" w:rsidRDefault="00C24533" w:rsidP="00C24533">
      <w:pPr>
        <w:spacing w:before="120" w:after="120" w:line="360" w:lineRule="auto"/>
        <w:ind w:firstLine="360"/>
        <w:jc w:val="both"/>
        <w:rPr>
          <w:rFonts w:ascii="Book Antiqua" w:hAnsi="Book Antiqua"/>
          <w:lang w:val="es-PR"/>
        </w:rPr>
      </w:pPr>
      <w:r w:rsidRPr="007A7CBF">
        <w:rPr>
          <w:rFonts w:ascii="Book Antiqua" w:hAnsi="Book Antiqua"/>
          <w:lang w:val="es-PR"/>
        </w:rPr>
        <w:t xml:space="preserve">Existe una política </w:t>
      </w:r>
      <w:r w:rsidR="008C3688" w:rsidRPr="007A7CBF">
        <w:rPr>
          <w:rFonts w:ascii="Book Antiqua" w:hAnsi="Book Antiqua"/>
          <w:lang w:val="es-PR"/>
        </w:rPr>
        <w:t xml:space="preserve">pública </w:t>
      </w:r>
      <w:r w:rsidRPr="007A7CBF">
        <w:rPr>
          <w:rFonts w:ascii="Book Antiqua" w:hAnsi="Book Antiqua"/>
          <w:lang w:val="es-PR"/>
        </w:rPr>
        <w:t xml:space="preserve">en Puerto Rico dirigida a estimular la utilización de terrenos y </w:t>
      </w:r>
      <w:r w:rsidR="00C9580D" w:rsidRPr="007A7CBF">
        <w:rPr>
          <w:rFonts w:ascii="Book Antiqua" w:hAnsi="Book Antiqua"/>
          <w:lang w:val="es-PR"/>
        </w:rPr>
        <w:t>la</w:t>
      </w:r>
      <w:r w:rsidR="008C3688" w:rsidRPr="007A7CBF">
        <w:rPr>
          <w:rFonts w:ascii="Book Antiqua" w:hAnsi="Book Antiqua"/>
          <w:lang w:val="es-PR"/>
        </w:rPr>
        <w:t>s</w:t>
      </w:r>
      <w:r w:rsidR="00C9580D" w:rsidRPr="007A7CBF">
        <w:rPr>
          <w:rFonts w:ascii="Book Antiqua" w:hAnsi="Book Antiqua"/>
          <w:lang w:val="es-PR"/>
        </w:rPr>
        <w:t xml:space="preserve"> </w:t>
      </w:r>
      <w:r w:rsidR="007A7CBF" w:rsidRPr="007A7CBF">
        <w:rPr>
          <w:rFonts w:ascii="Book Antiqua" w:hAnsi="Book Antiqua"/>
          <w:lang w:val="es-PR"/>
        </w:rPr>
        <w:t>construcciones</w:t>
      </w:r>
      <w:r w:rsidRPr="007A7CBF">
        <w:rPr>
          <w:rFonts w:ascii="Book Antiqua" w:hAnsi="Book Antiqua"/>
          <w:lang w:val="es-PR"/>
        </w:rPr>
        <w:t xml:space="preserve"> que se rijan por el régimen de la propiedad horizontal.  Se estima que 500,000 familias viven en cerca de 3,000 condominios alrededor de la Isla, una estadística que respalda uno de los propósitos desde la Ley de Condominios de 1958. Los condominios en Puerto Rico pueden variar desde pequeños edificios con menos de 10 </w:t>
      </w:r>
      <w:r w:rsidRPr="007A7CBF">
        <w:rPr>
          <w:rFonts w:ascii="Book Antiqua" w:hAnsi="Book Antiqua"/>
          <w:lang w:val="es-PR"/>
        </w:rPr>
        <w:lastRenderedPageBreak/>
        <w:t>unidades hasta grandes complejos con cientos de unidades. Esta diversidad</w:t>
      </w:r>
      <w:r w:rsidRPr="00411A67">
        <w:rPr>
          <w:rFonts w:ascii="Book Antiqua" w:hAnsi="Book Antiqua"/>
          <w:lang w:val="es-PR"/>
        </w:rPr>
        <w:t xml:space="preserve"> resalta la importancia de considerar las características específicas de cada condominio al </w:t>
      </w:r>
      <w:r w:rsidRPr="007A7CBF">
        <w:rPr>
          <w:rFonts w:ascii="Book Antiqua" w:hAnsi="Book Antiqua"/>
          <w:lang w:val="es-PR"/>
        </w:rPr>
        <w:t xml:space="preserve">implementar políticas o regulaciones que los afecten.  En cuanto al manejo y flujo de información, es lógico concluir </w:t>
      </w:r>
      <w:r w:rsidR="000E6152" w:rsidRPr="007A7CBF">
        <w:rPr>
          <w:rFonts w:ascii="Book Antiqua" w:hAnsi="Book Antiqua"/>
          <w:lang w:val="es-PR"/>
        </w:rPr>
        <w:t>que,</w:t>
      </w:r>
      <w:r w:rsidRPr="007A7CBF">
        <w:rPr>
          <w:rFonts w:ascii="Book Antiqua" w:hAnsi="Book Antiqua"/>
          <w:lang w:val="es-PR"/>
        </w:rPr>
        <w:t xml:space="preserve"> a mayor número de unidades, más complejo sea.</w:t>
      </w:r>
    </w:p>
    <w:p w14:paraId="7943CC0E" w14:textId="77777777" w:rsidR="00C24533" w:rsidRPr="007A7CBF" w:rsidRDefault="00C24533" w:rsidP="00C24533">
      <w:pPr>
        <w:spacing w:before="120" w:after="120" w:line="360" w:lineRule="auto"/>
        <w:ind w:firstLine="360"/>
        <w:jc w:val="both"/>
        <w:rPr>
          <w:rFonts w:ascii="Book Antiqua" w:hAnsi="Book Antiqua"/>
          <w:lang w:val="es-PR"/>
        </w:rPr>
      </w:pPr>
      <w:r w:rsidRPr="007A7CBF">
        <w:rPr>
          <w:rFonts w:ascii="Book Antiqua" w:hAnsi="Book Antiqua"/>
          <w:lang w:val="es-PR"/>
        </w:rPr>
        <w:t xml:space="preserve">No obstante, si bien la Ley 129, </w:t>
      </w:r>
      <w:r w:rsidRPr="001E125A">
        <w:rPr>
          <w:rFonts w:ascii="Book Antiqua" w:hAnsi="Book Antiqua"/>
          <w:i/>
          <w:iCs/>
          <w:lang w:val="es-PR"/>
        </w:rPr>
        <w:t>supra</w:t>
      </w:r>
      <w:r w:rsidRPr="007A7CBF">
        <w:rPr>
          <w:rFonts w:ascii="Book Antiqua" w:hAnsi="Book Antiqua"/>
          <w:lang w:val="es-PR"/>
        </w:rPr>
        <w:t>, introdujo avances en materia de organización interna y procesos administrativos, carece de disposiciones específicas para la adopción obligatoria de tecnologías digitales, dejando en manos de cada comunidad la decisión sobre si, cuándo y cómo utilizar herramientas tecnológicas. Si bien algunas comunidades han adoptado plataformas avanzadas, son muchas las que siguen operando con tablones de anuncios físicos, notificaciones impresas y gestiones manuales que obstaculizan la participación ciudadana, fomentan conflictos y aumentan el riesgo de errores, o de que los condóminos no estén al tanto de muchas decisiones que los afectan directamente.</w:t>
      </w:r>
    </w:p>
    <w:p w14:paraId="38F833B7" w14:textId="77777777" w:rsidR="00C24533" w:rsidRPr="007A7CBF" w:rsidRDefault="00C24533" w:rsidP="00C24533">
      <w:pPr>
        <w:spacing w:before="120" w:after="120" w:line="360" w:lineRule="auto"/>
        <w:ind w:firstLine="360"/>
        <w:jc w:val="both"/>
        <w:rPr>
          <w:rFonts w:ascii="Book Antiqua" w:hAnsi="Book Antiqua"/>
          <w:lang w:val="es-PR"/>
        </w:rPr>
      </w:pPr>
      <w:r w:rsidRPr="007A7CBF">
        <w:rPr>
          <w:rFonts w:ascii="Book Antiqua" w:hAnsi="Book Antiqua"/>
          <w:lang w:val="es-PR"/>
        </w:rPr>
        <w:t>La experiencia de estados como Florida, Massachusetts y Texas demuestra que la digitalización obligatoria en la administración de condominios no solo es viable, sino que mejora la transparencia, facilita el acceso a la información y fortalece la confianza entre titulares y sus juntas de gobierno. En tiempos en que gran parte de la población trabaja de forma remota, reside fuera de Puerto Rico o depende del teléfono móvil como herramienta primaria, es injustificable no facilitar el acceso electrónico a la información esencial de su vivienda.</w:t>
      </w:r>
    </w:p>
    <w:p w14:paraId="24E4CC6C" w14:textId="7277A873" w:rsidR="00C24533" w:rsidRPr="007A7CBF" w:rsidRDefault="00C24533" w:rsidP="00C24533">
      <w:pPr>
        <w:spacing w:before="120" w:after="120" w:line="360" w:lineRule="auto"/>
        <w:ind w:firstLine="360"/>
        <w:jc w:val="both"/>
        <w:rPr>
          <w:rFonts w:ascii="Book Antiqua" w:hAnsi="Book Antiqua"/>
          <w:lang w:val="es-PR"/>
        </w:rPr>
      </w:pPr>
      <w:r w:rsidRPr="007A7CBF">
        <w:rPr>
          <w:rFonts w:ascii="Book Antiqua" w:hAnsi="Book Antiqua"/>
          <w:lang w:val="es-PR"/>
        </w:rPr>
        <w:t xml:space="preserve">Esta </w:t>
      </w:r>
      <w:r w:rsidR="00F21C8D">
        <w:rPr>
          <w:rFonts w:ascii="Book Antiqua" w:hAnsi="Book Antiqua"/>
          <w:lang w:val="es-PR"/>
        </w:rPr>
        <w:t xml:space="preserve">legislación </w:t>
      </w:r>
      <w:r w:rsidRPr="007A7CBF">
        <w:rPr>
          <w:rFonts w:ascii="Book Antiqua" w:hAnsi="Book Antiqua"/>
          <w:lang w:val="es-PR"/>
        </w:rPr>
        <w:t xml:space="preserve">propone enmendar la Ley 129, </w:t>
      </w:r>
      <w:r w:rsidRPr="001E125A">
        <w:rPr>
          <w:rFonts w:ascii="Book Antiqua" w:hAnsi="Book Antiqua"/>
          <w:i/>
          <w:iCs/>
          <w:lang w:val="es-PR"/>
        </w:rPr>
        <w:t>supra</w:t>
      </w:r>
      <w:r w:rsidRPr="007A7CBF">
        <w:rPr>
          <w:rFonts w:ascii="Book Antiqua" w:hAnsi="Book Antiqua"/>
          <w:lang w:val="es-PR"/>
        </w:rPr>
        <w:t xml:space="preserve">, para requerir que todo condominio de </w:t>
      </w:r>
      <w:r w:rsidR="00864A38" w:rsidRPr="007A7CBF">
        <w:rPr>
          <w:rFonts w:ascii="Book Antiqua" w:hAnsi="Book Antiqua"/>
          <w:lang w:val="es-PR"/>
        </w:rPr>
        <w:t>50</w:t>
      </w:r>
      <w:r w:rsidRPr="007A7CBF">
        <w:rPr>
          <w:rFonts w:ascii="Book Antiqua" w:hAnsi="Book Antiqua"/>
          <w:lang w:val="es-PR"/>
        </w:rPr>
        <w:t xml:space="preserve"> unidades o más mantenga un portal digital oficial</w:t>
      </w:r>
      <w:r w:rsidR="002E38BD" w:rsidRPr="007A7CBF">
        <w:rPr>
          <w:rFonts w:ascii="Book Antiqua" w:hAnsi="Book Antiqua"/>
          <w:lang w:val="es-PR"/>
        </w:rPr>
        <w:t xml:space="preserve"> actualizado</w:t>
      </w:r>
      <w:r w:rsidRPr="007A7CBF">
        <w:rPr>
          <w:rFonts w:ascii="Book Antiqua" w:hAnsi="Book Antiqua"/>
          <w:lang w:val="es-PR"/>
        </w:rPr>
        <w:t>. Este portal deberá permitir el acceso seguro a notificaciones oficiales, documentos institucionales y servicios administrativos básicos, como el pago de cuotas y la radicación de solicitudes internas.</w:t>
      </w:r>
    </w:p>
    <w:p w14:paraId="78831602" w14:textId="77777777" w:rsidR="00C24533" w:rsidRPr="007A7CBF" w:rsidRDefault="00EE4DD7" w:rsidP="00C24533">
      <w:pPr>
        <w:spacing w:before="120" w:after="120" w:line="360" w:lineRule="auto"/>
        <w:ind w:firstLine="360"/>
        <w:jc w:val="both"/>
        <w:rPr>
          <w:rFonts w:ascii="Book Antiqua" w:hAnsi="Book Antiqua"/>
          <w:lang w:val="es-PR"/>
        </w:rPr>
      </w:pPr>
      <w:r w:rsidRPr="007A7CBF">
        <w:rPr>
          <w:rFonts w:ascii="Book Antiqua" w:hAnsi="Book Antiqua"/>
          <w:lang w:val="es-PR"/>
        </w:rPr>
        <w:t>Acorde con el</w:t>
      </w:r>
      <w:r w:rsidR="00C24533" w:rsidRPr="007A7CBF">
        <w:rPr>
          <w:rFonts w:ascii="Book Antiqua" w:hAnsi="Book Antiqua"/>
          <w:b/>
          <w:bCs/>
          <w:lang w:val="es-PR"/>
        </w:rPr>
        <w:t xml:space="preserve"> </w:t>
      </w:r>
      <w:r w:rsidR="00C24533" w:rsidRPr="007A7CBF">
        <w:rPr>
          <w:rFonts w:ascii="Book Antiqua" w:hAnsi="Book Antiqua"/>
          <w:lang w:val="es-PR"/>
        </w:rPr>
        <w:t xml:space="preserve">espíritu de modernización </w:t>
      </w:r>
      <w:r w:rsidRPr="007A7CBF">
        <w:rPr>
          <w:rFonts w:ascii="Book Antiqua" w:hAnsi="Book Antiqua"/>
          <w:lang w:val="es-PR"/>
        </w:rPr>
        <w:t>de</w:t>
      </w:r>
      <w:r w:rsidR="00C24533" w:rsidRPr="007A7CBF">
        <w:rPr>
          <w:rFonts w:ascii="Book Antiqua" w:hAnsi="Book Antiqua"/>
          <w:lang w:val="es-PR"/>
        </w:rPr>
        <w:t xml:space="preserve"> la Ley 129,</w:t>
      </w:r>
      <w:r w:rsidRPr="007A7CBF">
        <w:rPr>
          <w:rFonts w:ascii="Book Antiqua" w:hAnsi="Book Antiqua"/>
          <w:lang w:val="es-PR"/>
        </w:rPr>
        <w:t xml:space="preserve"> </w:t>
      </w:r>
      <w:r w:rsidRPr="001E125A">
        <w:rPr>
          <w:rFonts w:ascii="Book Antiqua" w:hAnsi="Book Antiqua"/>
          <w:i/>
          <w:iCs/>
          <w:lang w:val="es-PR"/>
        </w:rPr>
        <w:t>supra</w:t>
      </w:r>
      <w:r w:rsidRPr="007A7CBF">
        <w:rPr>
          <w:rFonts w:ascii="Book Antiqua" w:hAnsi="Book Antiqua"/>
          <w:lang w:val="es-PR"/>
        </w:rPr>
        <w:t>,</w:t>
      </w:r>
      <w:r w:rsidR="00C24533" w:rsidRPr="007A7CBF">
        <w:rPr>
          <w:rFonts w:ascii="Book Antiqua" w:hAnsi="Book Antiqua"/>
          <w:lang w:val="es-PR"/>
        </w:rPr>
        <w:t xml:space="preserve"> </w:t>
      </w:r>
      <w:r w:rsidRPr="007A7CBF">
        <w:rPr>
          <w:rFonts w:ascii="Book Antiqua" w:hAnsi="Book Antiqua"/>
          <w:lang w:val="es-PR"/>
        </w:rPr>
        <w:t>con estas enmiendas</w:t>
      </w:r>
      <w:r w:rsidR="00C24533" w:rsidRPr="007A7CBF">
        <w:rPr>
          <w:rFonts w:ascii="Book Antiqua" w:hAnsi="Book Antiqua"/>
          <w:lang w:val="es-PR"/>
        </w:rPr>
        <w:t xml:space="preserve"> </w:t>
      </w:r>
      <w:r w:rsidRPr="007A7CBF">
        <w:rPr>
          <w:rFonts w:ascii="Book Antiqua" w:hAnsi="Book Antiqua"/>
          <w:lang w:val="es-PR"/>
        </w:rPr>
        <w:t>atendemos</w:t>
      </w:r>
      <w:r w:rsidR="00C24533" w:rsidRPr="007A7CBF">
        <w:rPr>
          <w:rFonts w:ascii="Book Antiqua" w:hAnsi="Book Antiqua"/>
          <w:lang w:val="es-PR"/>
        </w:rPr>
        <w:t xml:space="preserve"> </w:t>
      </w:r>
      <w:r w:rsidRPr="007A7CBF">
        <w:rPr>
          <w:rFonts w:ascii="Book Antiqua" w:hAnsi="Book Antiqua"/>
          <w:lang w:val="es-PR"/>
        </w:rPr>
        <w:t xml:space="preserve">las necesidades </w:t>
      </w:r>
      <w:r w:rsidR="00C24533" w:rsidRPr="007A7CBF">
        <w:rPr>
          <w:rFonts w:ascii="Book Antiqua" w:hAnsi="Book Antiqua"/>
          <w:lang w:val="es-PR"/>
        </w:rPr>
        <w:t>de cientos de titulares y administradores que enfrentan retos operacionales por la ausencia de normas uniformes en el uso de tecnología</w:t>
      </w:r>
      <w:r w:rsidRPr="007A7CBF">
        <w:rPr>
          <w:rFonts w:ascii="Book Antiqua" w:hAnsi="Book Antiqua"/>
          <w:lang w:val="es-PR"/>
        </w:rPr>
        <w:t xml:space="preserve"> en el Siglo XXI</w:t>
      </w:r>
      <w:r w:rsidR="00C24533" w:rsidRPr="007A7CBF">
        <w:rPr>
          <w:rFonts w:ascii="Book Antiqua" w:hAnsi="Book Antiqua"/>
          <w:lang w:val="es-PR"/>
        </w:rPr>
        <w:t>.</w:t>
      </w:r>
    </w:p>
    <w:p w14:paraId="57F05591" w14:textId="77777777" w:rsidR="00EE4DD7" w:rsidRPr="007A7CBF" w:rsidRDefault="00EE4DD7" w:rsidP="00EE4DD7">
      <w:pPr>
        <w:spacing w:before="120" w:after="120" w:line="360" w:lineRule="auto"/>
        <w:ind w:firstLine="360"/>
        <w:jc w:val="both"/>
        <w:rPr>
          <w:rFonts w:ascii="Book Antiqua" w:hAnsi="Book Antiqua"/>
          <w:lang w:val="es-PR"/>
        </w:rPr>
      </w:pPr>
      <w:r w:rsidRPr="007A7CBF">
        <w:rPr>
          <w:rFonts w:ascii="Book Antiqua" w:hAnsi="Book Antiqua"/>
          <w:lang w:val="es-PR"/>
        </w:rPr>
        <w:lastRenderedPageBreak/>
        <w:t>Este tipo de digitalización garantiza una administración más transparente, eficiente y participativa, al tiempo que reduce significativamente los conflictos que surgen por falta de comunicación o acceso desigual a la información.</w:t>
      </w:r>
    </w:p>
    <w:p w14:paraId="3A0F8BD8" w14:textId="491ACAB0" w:rsidR="00C24533" w:rsidRPr="007A7CBF" w:rsidRDefault="00C24533" w:rsidP="00C24533">
      <w:pPr>
        <w:spacing w:before="120" w:after="120" w:line="360" w:lineRule="auto"/>
        <w:ind w:firstLine="360"/>
        <w:jc w:val="both"/>
        <w:rPr>
          <w:rFonts w:ascii="Book Antiqua" w:hAnsi="Book Antiqua"/>
          <w:lang w:val="es-PR"/>
        </w:rPr>
      </w:pPr>
      <w:r w:rsidRPr="007A7CBF">
        <w:rPr>
          <w:rFonts w:ascii="Book Antiqua" w:hAnsi="Book Antiqua"/>
          <w:lang w:val="es-PR"/>
        </w:rPr>
        <w:t>Puerto Rico tiene la oportunidad de colocarse a la vanguardia del hemisferio en cuanto a la gobernanza digital de la propiedad horizontal. Esta enmienda representa un paso firme hacia comunidades más organizadas, transparentes y preparadas para el futuro.</w:t>
      </w:r>
    </w:p>
    <w:bookmarkEnd w:id="0"/>
    <w:p w14:paraId="0174B417" w14:textId="77777777" w:rsidR="00EA26A2" w:rsidRPr="00411A67" w:rsidRDefault="00EA26A2" w:rsidP="007A7CBF">
      <w:pPr>
        <w:spacing w:line="480" w:lineRule="auto"/>
        <w:rPr>
          <w:rFonts w:ascii="Book Antiqua" w:hAnsi="Book Antiqua" w:cs="Segoe UI"/>
          <w:color w:val="000000"/>
          <w:szCs w:val="24"/>
          <w:shd w:val="clear" w:color="auto" w:fill="FFFFFF"/>
          <w:lang w:val="es-PR"/>
        </w:rPr>
      </w:pPr>
      <w:r w:rsidRPr="00411A67">
        <w:rPr>
          <w:rFonts w:ascii="Book Antiqua" w:hAnsi="Book Antiqua" w:cs="Segoe UI"/>
          <w:b/>
          <w:color w:val="000000"/>
          <w:szCs w:val="24"/>
          <w:shd w:val="clear" w:color="auto" w:fill="FFFFFF"/>
          <w:lang w:val="es-PR"/>
        </w:rPr>
        <w:t>DECRÉTASE POR LA ASAMBLEA LEGISLATIVA DE PUERTO RICO:</w:t>
      </w:r>
    </w:p>
    <w:p w14:paraId="752D88EE" w14:textId="77777777" w:rsidR="00EA26A2" w:rsidRPr="00411A67" w:rsidRDefault="00EA26A2" w:rsidP="00EA26A2">
      <w:pPr>
        <w:spacing w:line="480" w:lineRule="auto"/>
        <w:jc w:val="both"/>
        <w:rPr>
          <w:rFonts w:ascii="Book Antiqua" w:hAnsi="Book Antiqua"/>
          <w:color w:val="000000"/>
          <w:szCs w:val="24"/>
          <w:lang w:val="es-PR"/>
        </w:rPr>
        <w:sectPr w:rsidR="00EA26A2" w:rsidRPr="00411A67" w:rsidSect="007A7CBF">
          <w:headerReference w:type="default" r:id="rId12"/>
          <w:headerReference w:type="first" r:id="rId13"/>
          <w:type w:val="continuous"/>
          <w:pgSz w:w="12240" w:h="15840" w:code="1"/>
          <w:pgMar w:top="1440" w:right="1440" w:bottom="1440" w:left="1440" w:header="720" w:footer="720" w:gutter="0"/>
          <w:cols w:space="720"/>
          <w:titlePg/>
        </w:sectPr>
      </w:pPr>
    </w:p>
    <w:p w14:paraId="6EEB039A" w14:textId="5C0E96DE" w:rsidR="00C3204D" w:rsidRPr="00411A67" w:rsidRDefault="005B6560" w:rsidP="000E6152">
      <w:pPr>
        <w:spacing w:line="480" w:lineRule="auto"/>
        <w:ind w:firstLine="720"/>
        <w:jc w:val="both"/>
        <w:rPr>
          <w:rFonts w:ascii="Book Antiqua" w:hAnsi="Book Antiqua"/>
          <w:color w:val="000000"/>
          <w:szCs w:val="24"/>
          <w:lang w:val="es-PR"/>
        </w:rPr>
      </w:pPr>
      <w:r w:rsidRPr="00411A67">
        <w:rPr>
          <w:rFonts w:ascii="Book Antiqua" w:hAnsi="Book Antiqua"/>
          <w:color w:val="000000"/>
          <w:szCs w:val="24"/>
          <w:lang w:val="es-PR"/>
        </w:rPr>
        <w:t>Sección 1</w:t>
      </w:r>
      <w:r w:rsidR="00EA26A2" w:rsidRPr="00411A67">
        <w:rPr>
          <w:rFonts w:ascii="Book Antiqua" w:hAnsi="Book Antiqua"/>
          <w:color w:val="000000"/>
          <w:szCs w:val="24"/>
          <w:lang w:val="es-PR"/>
        </w:rPr>
        <w:t xml:space="preserve">.- </w:t>
      </w:r>
      <w:r w:rsidR="00F44139" w:rsidRPr="00411A67">
        <w:rPr>
          <w:rFonts w:ascii="Book Antiqua" w:hAnsi="Book Antiqua"/>
          <w:color w:val="000000"/>
          <w:szCs w:val="24"/>
          <w:lang w:val="es-PR"/>
        </w:rPr>
        <w:t>Se</w:t>
      </w:r>
      <w:r w:rsidR="00C3204D" w:rsidRPr="00411A67">
        <w:rPr>
          <w:rFonts w:ascii="Book Antiqua" w:hAnsi="Book Antiqua"/>
          <w:color w:val="000000"/>
          <w:szCs w:val="24"/>
          <w:lang w:val="es-PR"/>
        </w:rPr>
        <w:t xml:space="preserve"> </w:t>
      </w:r>
      <w:r w:rsidR="00F44139" w:rsidRPr="00411A67">
        <w:rPr>
          <w:rFonts w:ascii="Book Antiqua" w:hAnsi="Book Antiqua"/>
          <w:color w:val="000000"/>
          <w:szCs w:val="24"/>
          <w:lang w:val="es-PR"/>
        </w:rPr>
        <w:t xml:space="preserve">añade un nuevo </w:t>
      </w:r>
      <w:r w:rsidR="00C3204D" w:rsidRPr="00411A67">
        <w:rPr>
          <w:rFonts w:ascii="Book Antiqua" w:hAnsi="Book Antiqua"/>
          <w:color w:val="000000"/>
          <w:szCs w:val="24"/>
          <w:lang w:val="es-PR"/>
        </w:rPr>
        <w:t xml:space="preserve">Artículo </w:t>
      </w:r>
      <w:r w:rsidR="00C24533" w:rsidRPr="00411A67">
        <w:rPr>
          <w:rFonts w:ascii="Book Antiqua" w:hAnsi="Book Antiqua"/>
          <w:color w:val="000000"/>
          <w:szCs w:val="24"/>
          <w:lang w:val="es-PR"/>
        </w:rPr>
        <w:t>7</w:t>
      </w:r>
      <w:r w:rsidR="00C3204D" w:rsidRPr="00411A67">
        <w:rPr>
          <w:rFonts w:ascii="Book Antiqua" w:hAnsi="Book Antiqua"/>
          <w:color w:val="000000"/>
          <w:szCs w:val="24"/>
          <w:lang w:val="es-PR"/>
        </w:rPr>
        <w:t xml:space="preserve">4 </w:t>
      </w:r>
      <w:r w:rsidR="00291EB3">
        <w:rPr>
          <w:rFonts w:ascii="Book Antiqua" w:hAnsi="Book Antiqua"/>
          <w:color w:val="000000"/>
          <w:szCs w:val="24"/>
          <w:lang w:val="es-PR"/>
        </w:rPr>
        <w:t>a</w:t>
      </w:r>
      <w:r w:rsidR="00C3204D" w:rsidRPr="00411A67">
        <w:rPr>
          <w:rFonts w:ascii="Book Antiqua" w:hAnsi="Book Antiqua"/>
          <w:color w:val="000000"/>
          <w:szCs w:val="24"/>
          <w:lang w:val="es-PR"/>
        </w:rPr>
        <w:t xml:space="preserve"> la </w:t>
      </w:r>
      <w:r w:rsidR="00C24533" w:rsidRPr="00411A67">
        <w:rPr>
          <w:rFonts w:ascii="Book Antiqua" w:hAnsi="Book Antiqua"/>
          <w:lang w:val="es-PR"/>
        </w:rPr>
        <w:t>Ley Núm. 129-2020, según enmendada</w:t>
      </w:r>
      <w:r w:rsidR="00F44139" w:rsidRPr="00411A67">
        <w:rPr>
          <w:rFonts w:ascii="Book Antiqua" w:hAnsi="Book Antiqua"/>
          <w:color w:val="000000"/>
          <w:szCs w:val="24"/>
          <w:lang w:val="es-PR"/>
        </w:rPr>
        <w:t xml:space="preserve">, </w:t>
      </w:r>
      <w:r w:rsidR="00C3204D" w:rsidRPr="00411A67">
        <w:rPr>
          <w:rFonts w:ascii="Book Antiqua" w:hAnsi="Book Antiqua"/>
          <w:color w:val="000000"/>
          <w:szCs w:val="24"/>
          <w:lang w:val="es-PR"/>
        </w:rPr>
        <w:t>para que lea</w:t>
      </w:r>
      <w:r w:rsidR="00F21C8D">
        <w:rPr>
          <w:rFonts w:ascii="Book Antiqua" w:hAnsi="Book Antiqua"/>
          <w:color w:val="000000"/>
          <w:szCs w:val="24"/>
          <w:lang w:val="es-PR"/>
        </w:rPr>
        <w:t xml:space="preserve"> como sigue</w:t>
      </w:r>
      <w:r w:rsidR="00C3204D" w:rsidRPr="00411A67">
        <w:rPr>
          <w:rFonts w:ascii="Book Antiqua" w:hAnsi="Book Antiqua"/>
          <w:color w:val="000000"/>
          <w:szCs w:val="24"/>
          <w:lang w:val="es-PR"/>
        </w:rPr>
        <w:t>:</w:t>
      </w:r>
    </w:p>
    <w:p w14:paraId="48F61AF7" w14:textId="77777777" w:rsidR="00196DC7" w:rsidRPr="007A7CBF" w:rsidRDefault="00F44139" w:rsidP="000E6152">
      <w:pPr>
        <w:spacing w:line="480" w:lineRule="auto"/>
        <w:ind w:left="360" w:firstLine="360"/>
        <w:jc w:val="both"/>
        <w:rPr>
          <w:rFonts w:ascii="Book Antiqua" w:hAnsi="Book Antiqua"/>
          <w:color w:val="000000"/>
          <w:szCs w:val="24"/>
          <w:lang w:val="es-PR"/>
        </w:rPr>
      </w:pPr>
      <w:r w:rsidRPr="007A7CBF">
        <w:rPr>
          <w:rFonts w:ascii="Book Antiqua" w:hAnsi="Book Antiqua"/>
          <w:color w:val="000000"/>
          <w:szCs w:val="24"/>
          <w:lang w:val="es-PR"/>
        </w:rPr>
        <w:t xml:space="preserve">“Artículo </w:t>
      </w:r>
      <w:r w:rsidR="00C24533" w:rsidRPr="007A7CBF">
        <w:rPr>
          <w:rFonts w:ascii="Book Antiqua" w:hAnsi="Book Antiqua"/>
          <w:color w:val="000000"/>
          <w:szCs w:val="24"/>
          <w:lang w:val="es-PR"/>
        </w:rPr>
        <w:t>7</w:t>
      </w:r>
      <w:r w:rsidRPr="007A7CBF">
        <w:rPr>
          <w:rFonts w:ascii="Book Antiqua" w:hAnsi="Book Antiqua"/>
          <w:color w:val="000000"/>
          <w:szCs w:val="24"/>
          <w:lang w:val="es-PR"/>
        </w:rPr>
        <w:t>4. —</w:t>
      </w:r>
      <w:r w:rsidR="00196DC7" w:rsidRPr="007A7CBF">
        <w:rPr>
          <w:rFonts w:ascii="Book Antiqua" w:hAnsi="Book Antiqua"/>
          <w:color w:val="000000"/>
          <w:szCs w:val="24"/>
          <w:lang w:val="es-PR"/>
        </w:rPr>
        <w:t xml:space="preserve"> </w:t>
      </w:r>
      <w:r w:rsidR="00F15ACE" w:rsidRPr="007A7CBF">
        <w:rPr>
          <w:rFonts w:ascii="Book Antiqua" w:hAnsi="Book Antiqua"/>
          <w:color w:val="000000"/>
          <w:szCs w:val="24"/>
          <w:lang w:val="es-PR"/>
        </w:rPr>
        <w:t>P</w:t>
      </w:r>
      <w:r w:rsidR="00196DC7" w:rsidRPr="007A7CBF">
        <w:rPr>
          <w:rFonts w:ascii="Book Antiqua" w:hAnsi="Book Antiqua"/>
          <w:color w:val="000000"/>
          <w:szCs w:val="24"/>
          <w:lang w:val="es-PR"/>
        </w:rPr>
        <w:t xml:space="preserve">ortal </w:t>
      </w:r>
      <w:r w:rsidR="00F15ACE" w:rsidRPr="007A7CBF">
        <w:rPr>
          <w:rFonts w:ascii="Book Antiqua" w:hAnsi="Book Antiqua"/>
          <w:color w:val="000000"/>
          <w:szCs w:val="24"/>
          <w:lang w:val="es-PR"/>
        </w:rPr>
        <w:t>D</w:t>
      </w:r>
      <w:r w:rsidR="00196DC7" w:rsidRPr="007A7CBF">
        <w:rPr>
          <w:rFonts w:ascii="Book Antiqua" w:hAnsi="Book Antiqua"/>
          <w:color w:val="000000"/>
          <w:szCs w:val="24"/>
          <w:lang w:val="es-PR"/>
        </w:rPr>
        <w:t xml:space="preserve">igital </w:t>
      </w:r>
      <w:r w:rsidR="00F15ACE" w:rsidRPr="007A7CBF">
        <w:rPr>
          <w:rFonts w:ascii="Book Antiqua" w:hAnsi="Book Antiqua"/>
          <w:color w:val="000000"/>
          <w:szCs w:val="24"/>
          <w:lang w:val="es-PR"/>
        </w:rPr>
        <w:t>O</w:t>
      </w:r>
      <w:r w:rsidR="00196DC7" w:rsidRPr="007A7CBF">
        <w:rPr>
          <w:rFonts w:ascii="Book Antiqua" w:hAnsi="Book Antiqua"/>
          <w:color w:val="000000"/>
          <w:szCs w:val="24"/>
          <w:lang w:val="es-PR"/>
        </w:rPr>
        <w:t>ficial</w:t>
      </w:r>
    </w:p>
    <w:p w14:paraId="24753E7D" w14:textId="08E31CC8" w:rsidR="00196DC7" w:rsidRPr="007A7CBF" w:rsidRDefault="00196DC7" w:rsidP="00196DC7">
      <w:pPr>
        <w:spacing w:line="480" w:lineRule="auto"/>
        <w:ind w:left="360" w:firstLine="360"/>
        <w:jc w:val="both"/>
        <w:rPr>
          <w:rFonts w:ascii="Book Antiqua" w:hAnsi="Book Antiqua"/>
          <w:color w:val="000000"/>
          <w:szCs w:val="24"/>
          <w:lang w:val="es-PR"/>
        </w:rPr>
      </w:pPr>
      <w:r w:rsidRPr="007A7CBF">
        <w:rPr>
          <w:rFonts w:ascii="Book Antiqua" w:hAnsi="Book Antiqua"/>
          <w:color w:val="000000"/>
          <w:szCs w:val="24"/>
          <w:lang w:val="es-PR"/>
        </w:rPr>
        <w:t xml:space="preserve">El Director o Junta de Directores de un condominio que cuente con </w:t>
      </w:r>
      <w:r w:rsidR="00BE21DE" w:rsidRPr="007A7CBF">
        <w:rPr>
          <w:rFonts w:ascii="Book Antiqua" w:hAnsi="Book Antiqua"/>
          <w:color w:val="000000"/>
          <w:szCs w:val="24"/>
          <w:lang w:val="es-PR"/>
        </w:rPr>
        <w:t>50</w:t>
      </w:r>
      <w:r w:rsidRPr="007A7CBF">
        <w:rPr>
          <w:rFonts w:ascii="Book Antiqua" w:hAnsi="Book Antiqua"/>
          <w:color w:val="000000"/>
          <w:szCs w:val="24"/>
          <w:lang w:val="es-PR"/>
        </w:rPr>
        <w:t xml:space="preserve"> unidades </w:t>
      </w:r>
      <w:r w:rsidR="007D6176" w:rsidRPr="007A7CBF">
        <w:rPr>
          <w:rFonts w:ascii="Book Antiqua" w:hAnsi="Book Antiqua"/>
          <w:color w:val="000000"/>
          <w:szCs w:val="24"/>
          <w:lang w:val="es-PR"/>
        </w:rPr>
        <w:t xml:space="preserve">o más </w:t>
      </w:r>
      <w:r w:rsidRPr="007A7CBF">
        <w:rPr>
          <w:rFonts w:ascii="Book Antiqua" w:hAnsi="Book Antiqua"/>
          <w:color w:val="000000"/>
          <w:szCs w:val="24"/>
          <w:lang w:val="es-PR"/>
        </w:rPr>
        <w:t xml:space="preserve">deberá establecer y mantener </w:t>
      </w:r>
      <w:r w:rsidR="002E38BD" w:rsidRPr="007A7CBF">
        <w:rPr>
          <w:rFonts w:ascii="Book Antiqua" w:hAnsi="Book Antiqua"/>
          <w:color w:val="000000"/>
          <w:szCs w:val="24"/>
          <w:lang w:val="es-PR"/>
        </w:rPr>
        <w:t xml:space="preserve">actualizado </w:t>
      </w:r>
      <w:r w:rsidRPr="007A7CBF">
        <w:rPr>
          <w:rFonts w:ascii="Book Antiqua" w:hAnsi="Book Antiqua"/>
          <w:color w:val="000000"/>
          <w:szCs w:val="24"/>
          <w:lang w:val="es-PR"/>
        </w:rPr>
        <w:t>un portal digital de libre acceso para los titulares, que incluya, al menos, lo siguiente:</w:t>
      </w:r>
    </w:p>
    <w:p w14:paraId="40EB0333" w14:textId="77777777" w:rsidR="00196DC7" w:rsidRPr="007A7CBF" w:rsidRDefault="00196DC7" w:rsidP="00196DC7">
      <w:pPr>
        <w:numPr>
          <w:ilvl w:val="0"/>
          <w:numId w:val="3"/>
        </w:numPr>
        <w:spacing w:line="480" w:lineRule="auto"/>
        <w:jc w:val="both"/>
        <w:rPr>
          <w:rFonts w:ascii="Book Antiqua" w:hAnsi="Book Antiqua"/>
          <w:color w:val="000000"/>
          <w:szCs w:val="24"/>
          <w:lang w:val="es-PR"/>
        </w:rPr>
      </w:pPr>
      <w:r w:rsidRPr="007A7CBF">
        <w:rPr>
          <w:rFonts w:ascii="Book Antiqua" w:hAnsi="Book Antiqua"/>
          <w:color w:val="000000"/>
          <w:szCs w:val="24"/>
          <w:lang w:val="es-PR"/>
        </w:rPr>
        <w:t>Notificaciones oficiales:</w:t>
      </w:r>
    </w:p>
    <w:p w14:paraId="12E68170" w14:textId="77777777" w:rsidR="00196DC7" w:rsidRPr="007A7CBF" w:rsidRDefault="00196DC7" w:rsidP="00196DC7">
      <w:pPr>
        <w:numPr>
          <w:ilvl w:val="0"/>
          <w:numId w:val="4"/>
        </w:numPr>
        <w:spacing w:line="480" w:lineRule="auto"/>
        <w:jc w:val="both"/>
        <w:rPr>
          <w:rFonts w:ascii="Book Antiqua" w:hAnsi="Book Antiqua"/>
          <w:color w:val="000000"/>
          <w:szCs w:val="24"/>
          <w:lang w:val="es-PR"/>
        </w:rPr>
      </w:pPr>
      <w:r w:rsidRPr="007A7CBF">
        <w:rPr>
          <w:rFonts w:ascii="Book Antiqua" w:hAnsi="Book Antiqua"/>
          <w:color w:val="000000"/>
          <w:szCs w:val="24"/>
          <w:lang w:val="es-PR"/>
        </w:rPr>
        <w:t>convocatorias a asambleas</w:t>
      </w:r>
    </w:p>
    <w:p w14:paraId="30006B39" w14:textId="77777777" w:rsidR="00196DC7" w:rsidRPr="007A7CBF" w:rsidRDefault="00196DC7" w:rsidP="00196DC7">
      <w:pPr>
        <w:numPr>
          <w:ilvl w:val="0"/>
          <w:numId w:val="4"/>
        </w:numPr>
        <w:spacing w:line="480" w:lineRule="auto"/>
        <w:jc w:val="both"/>
        <w:rPr>
          <w:rFonts w:ascii="Book Antiqua" w:hAnsi="Book Antiqua"/>
          <w:color w:val="000000"/>
          <w:szCs w:val="24"/>
          <w:lang w:val="es-PR"/>
        </w:rPr>
      </w:pPr>
      <w:r w:rsidRPr="007A7CBF">
        <w:rPr>
          <w:rFonts w:ascii="Book Antiqua" w:hAnsi="Book Antiqua"/>
          <w:color w:val="000000"/>
          <w:szCs w:val="24"/>
          <w:lang w:val="es-PR"/>
        </w:rPr>
        <w:t>resultados de votaciones</w:t>
      </w:r>
    </w:p>
    <w:p w14:paraId="1B1E32C4" w14:textId="27B2E8A5" w:rsidR="00196DC7" w:rsidRPr="007A7CBF" w:rsidRDefault="002E38BD" w:rsidP="00196DC7">
      <w:pPr>
        <w:numPr>
          <w:ilvl w:val="0"/>
          <w:numId w:val="4"/>
        </w:numPr>
        <w:spacing w:line="480" w:lineRule="auto"/>
        <w:jc w:val="both"/>
        <w:rPr>
          <w:rFonts w:ascii="Book Antiqua" w:hAnsi="Book Antiqua"/>
          <w:color w:val="000000"/>
          <w:szCs w:val="24"/>
          <w:lang w:val="es-PR"/>
        </w:rPr>
      </w:pPr>
      <w:r w:rsidRPr="007A7CBF">
        <w:rPr>
          <w:rFonts w:ascii="Book Antiqua" w:hAnsi="Book Antiqua"/>
          <w:color w:val="000000"/>
          <w:szCs w:val="24"/>
          <w:lang w:val="es-PR"/>
        </w:rPr>
        <w:t xml:space="preserve">actas y/o </w:t>
      </w:r>
      <w:r w:rsidR="00196DC7" w:rsidRPr="007A7CBF">
        <w:rPr>
          <w:rFonts w:ascii="Book Antiqua" w:hAnsi="Book Antiqua"/>
          <w:color w:val="000000"/>
          <w:szCs w:val="24"/>
          <w:lang w:val="es-PR"/>
        </w:rPr>
        <w:t>minutas de reuniones de Junta o Asamblea</w:t>
      </w:r>
    </w:p>
    <w:p w14:paraId="708E407F" w14:textId="77777777" w:rsidR="00196DC7" w:rsidRPr="007A7CBF" w:rsidRDefault="00196DC7" w:rsidP="00196DC7">
      <w:pPr>
        <w:numPr>
          <w:ilvl w:val="0"/>
          <w:numId w:val="4"/>
        </w:numPr>
        <w:spacing w:line="480" w:lineRule="auto"/>
        <w:jc w:val="both"/>
        <w:rPr>
          <w:rFonts w:ascii="Book Antiqua" w:hAnsi="Book Antiqua"/>
          <w:color w:val="000000"/>
          <w:szCs w:val="24"/>
          <w:lang w:val="es-PR"/>
        </w:rPr>
      </w:pPr>
      <w:r w:rsidRPr="007A7CBF">
        <w:rPr>
          <w:rFonts w:ascii="Book Antiqua" w:hAnsi="Book Antiqua"/>
          <w:color w:val="000000"/>
          <w:szCs w:val="24"/>
          <w:lang w:val="es-PR"/>
        </w:rPr>
        <w:t>avisos de cuotas, aumentos o proyectos</w:t>
      </w:r>
    </w:p>
    <w:p w14:paraId="1C4D4A4A" w14:textId="77777777" w:rsidR="00196DC7" w:rsidRPr="007A7CBF" w:rsidRDefault="00196DC7" w:rsidP="00196DC7">
      <w:pPr>
        <w:numPr>
          <w:ilvl w:val="0"/>
          <w:numId w:val="3"/>
        </w:numPr>
        <w:spacing w:line="480" w:lineRule="auto"/>
        <w:jc w:val="both"/>
        <w:rPr>
          <w:rFonts w:ascii="Book Antiqua" w:hAnsi="Book Antiqua"/>
          <w:color w:val="000000"/>
          <w:szCs w:val="24"/>
          <w:lang w:val="es-PR"/>
        </w:rPr>
      </w:pPr>
      <w:r w:rsidRPr="007A7CBF">
        <w:rPr>
          <w:rFonts w:ascii="Book Antiqua" w:hAnsi="Book Antiqua"/>
          <w:color w:val="000000"/>
          <w:szCs w:val="24"/>
          <w:lang w:val="es-PR"/>
        </w:rPr>
        <w:t>Documentos institucionales vigentes:</w:t>
      </w:r>
    </w:p>
    <w:p w14:paraId="5C27BFFD" w14:textId="6A10BEA8" w:rsidR="00196DC7" w:rsidRPr="007A7CBF" w:rsidRDefault="002E38BD" w:rsidP="00196DC7">
      <w:pPr>
        <w:numPr>
          <w:ilvl w:val="1"/>
          <w:numId w:val="5"/>
        </w:numPr>
        <w:spacing w:line="480" w:lineRule="auto"/>
        <w:jc w:val="both"/>
        <w:rPr>
          <w:rFonts w:ascii="Book Antiqua" w:hAnsi="Book Antiqua"/>
          <w:color w:val="000000"/>
          <w:szCs w:val="24"/>
          <w:lang w:val="es-PR"/>
        </w:rPr>
      </w:pPr>
      <w:r w:rsidRPr="007A7CBF">
        <w:rPr>
          <w:rFonts w:ascii="Book Antiqua" w:hAnsi="Book Antiqua"/>
          <w:color w:val="000000"/>
          <w:szCs w:val="24"/>
          <w:lang w:val="es-PR"/>
        </w:rPr>
        <w:t xml:space="preserve">Escritura Matriz y </w:t>
      </w:r>
      <w:r w:rsidR="00196DC7" w:rsidRPr="007A7CBF">
        <w:rPr>
          <w:rFonts w:ascii="Book Antiqua" w:hAnsi="Book Antiqua"/>
          <w:color w:val="000000"/>
          <w:szCs w:val="24"/>
          <w:lang w:val="es-PR"/>
        </w:rPr>
        <w:t>reglamento del condominio</w:t>
      </w:r>
    </w:p>
    <w:p w14:paraId="7BFD3535" w14:textId="77777777" w:rsidR="00196DC7" w:rsidRPr="007A7CBF" w:rsidRDefault="00196DC7" w:rsidP="00196DC7">
      <w:pPr>
        <w:numPr>
          <w:ilvl w:val="1"/>
          <w:numId w:val="5"/>
        </w:numPr>
        <w:spacing w:line="480" w:lineRule="auto"/>
        <w:jc w:val="both"/>
        <w:rPr>
          <w:rFonts w:ascii="Book Antiqua" w:hAnsi="Book Antiqua"/>
          <w:color w:val="000000"/>
          <w:szCs w:val="24"/>
          <w:lang w:val="es-PR"/>
        </w:rPr>
      </w:pPr>
      <w:r w:rsidRPr="007A7CBF">
        <w:rPr>
          <w:rFonts w:ascii="Book Antiqua" w:hAnsi="Book Antiqua"/>
          <w:color w:val="000000"/>
          <w:szCs w:val="24"/>
          <w:lang w:val="es-PR"/>
        </w:rPr>
        <w:t>presupuesto anual aprobado</w:t>
      </w:r>
    </w:p>
    <w:p w14:paraId="3BEF2C76" w14:textId="01D47E88" w:rsidR="00196DC7" w:rsidRPr="007A7CBF" w:rsidRDefault="00196DC7" w:rsidP="00366DF3">
      <w:pPr>
        <w:numPr>
          <w:ilvl w:val="1"/>
          <w:numId w:val="5"/>
        </w:numPr>
        <w:spacing w:line="504" w:lineRule="auto"/>
        <w:jc w:val="both"/>
        <w:rPr>
          <w:rFonts w:ascii="Book Antiqua" w:hAnsi="Book Antiqua"/>
          <w:color w:val="000000"/>
          <w:szCs w:val="24"/>
          <w:lang w:val="es-PR"/>
        </w:rPr>
      </w:pPr>
      <w:r w:rsidRPr="007A7CBF">
        <w:rPr>
          <w:rFonts w:ascii="Book Antiqua" w:hAnsi="Book Antiqua"/>
          <w:color w:val="000000"/>
          <w:szCs w:val="24"/>
          <w:lang w:val="es-PR"/>
        </w:rPr>
        <w:lastRenderedPageBreak/>
        <w:t>informes financieros anuales</w:t>
      </w:r>
      <w:r w:rsidR="002E38BD" w:rsidRPr="007A7CBF">
        <w:rPr>
          <w:rFonts w:ascii="Book Antiqua" w:hAnsi="Book Antiqua"/>
          <w:color w:val="000000"/>
          <w:szCs w:val="24"/>
          <w:lang w:val="es-PR"/>
        </w:rPr>
        <w:t xml:space="preserve"> y estados de cuenta bancarios mensuales</w:t>
      </w:r>
    </w:p>
    <w:p w14:paraId="61898E98" w14:textId="7CB5A607" w:rsidR="00196DC7" w:rsidRPr="007A7CBF" w:rsidRDefault="00196DC7" w:rsidP="00366DF3">
      <w:pPr>
        <w:numPr>
          <w:ilvl w:val="1"/>
          <w:numId w:val="5"/>
        </w:numPr>
        <w:spacing w:line="504" w:lineRule="auto"/>
        <w:jc w:val="both"/>
        <w:rPr>
          <w:rFonts w:ascii="Book Antiqua" w:hAnsi="Book Antiqua"/>
          <w:color w:val="000000"/>
          <w:szCs w:val="24"/>
          <w:lang w:val="es-PR"/>
        </w:rPr>
      </w:pPr>
      <w:r w:rsidRPr="007A7CBF">
        <w:rPr>
          <w:rFonts w:ascii="Book Antiqua" w:hAnsi="Book Antiqua"/>
          <w:color w:val="000000"/>
          <w:szCs w:val="24"/>
          <w:lang w:val="es-PR"/>
        </w:rPr>
        <w:t xml:space="preserve">contratos vigentes con </w:t>
      </w:r>
      <w:r w:rsidR="00F21C8D">
        <w:rPr>
          <w:rFonts w:ascii="Book Antiqua" w:hAnsi="Book Antiqua"/>
          <w:color w:val="000000"/>
          <w:szCs w:val="24"/>
          <w:lang w:val="es-PR"/>
        </w:rPr>
        <w:t>suplidores</w:t>
      </w:r>
      <w:r w:rsidR="00291EB3">
        <w:rPr>
          <w:rFonts w:ascii="Book Antiqua" w:hAnsi="Book Antiqua"/>
          <w:color w:val="000000"/>
          <w:szCs w:val="24"/>
          <w:lang w:val="es-PR"/>
        </w:rPr>
        <w:t xml:space="preserve"> y</w:t>
      </w:r>
      <w:r w:rsidR="00F21C8D">
        <w:rPr>
          <w:rFonts w:ascii="Book Antiqua" w:hAnsi="Book Antiqua"/>
          <w:color w:val="000000"/>
          <w:szCs w:val="24"/>
          <w:lang w:val="es-PR"/>
        </w:rPr>
        <w:t xml:space="preserve"> </w:t>
      </w:r>
      <w:r w:rsidRPr="007A7CBF">
        <w:rPr>
          <w:rFonts w:ascii="Book Antiqua" w:hAnsi="Book Antiqua"/>
          <w:color w:val="000000"/>
          <w:szCs w:val="24"/>
          <w:lang w:val="es-PR"/>
        </w:rPr>
        <w:t>proveedores externos</w:t>
      </w:r>
    </w:p>
    <w:p w14:paraId="7AFAA015" w14:textId="578259BE" w:rsidR="002E38BD" w:rsidRPr="007A7CBF" w:rsidRDefault="00196DC7" w:rsidP="00366DF3">
      <w:pPr>
        <w:numPr>
          <w:ilvl w:val="1"/>
          <w:numId w:val="5"/>
        </w:numPr>
        <w:spacing w:line="504" w:lineRule="auto"/>
        <w:jc w:val="both"/>
        <w:rPr>
          <w:rFonts w:ascii="Book Antiqua" w:hAnsi="Book Antiqua"/>
          <w:color w:val="000000"/>
          <w:szCs w:val="24"/>
          <w:lang w:val="es-PR"/>
        </w:rPr>
      </w:pPr>
      <w:r w:rsidRPr="007A7CBF">
        <w:rPr>
          <w:rFonts w:ascii="Book Antiqua" w:hAnsi="Book Antiqua"/>
          <w:color w:val="000000"/>
          <w:szCs w:val="24"/>
          <w:lang w:val="es-PR"/>
        </w:rPr>
        <w:t xml:space="preserve">información sobre </w:t>
      </w:r>
      <w:r w:rsidR="002E38BD" w:rsidRPr="007A7CBF">
        <w:rPr>
          <w:rFonts w:ascii="Book Antiqua" w:hAnsi="Book Antiqua"/>
          <w:color w:val="000000"/>
          <w:szCs w:val="24"/>
          <w:lang w:val="es-PR"/>
        </w:rPr>
        <w:t xml:space="preserve">las pólizas de </w:t>
      </w:r>
      <w:r w:rsidRPr="007A7CBF">
        <w:rPr>
          <w:rFonts w:ascii="Book Antiqua" w:hAnsi="Book Antiqua"/>
          <w:color w:val="000000"/>
          <w:szCs w:val="24"/>
          <w:lang w:val="es-PR"/>
        </w:rPr>
        <w:t>seguros del condominio</w:t>
      </w:r>
    </w:p>
    <w:p w14:paraId="5A20F98E" w14:textId="77777777" w:rsidR="00196DC7" w:rsidRPr="007A7CBF" w:rsidRDefault="00196DC7" w:rsidP="00366DF3">
      <w:pPr>
        <w:numPr>
          <w:ilvl w:val="0"/>
          <w:numId w:val="3"/>
        </w:numPr>
        <w:spacing w:line="504" w:lineRule="auto"/>
        <w:jc w:val="both"/>
        <w:rPr>
          <w:rFonts w:ascii="Book Antiqua" w:hAnsi="Book Antiqua"/>
          <w:color w:val="000000"/>
          <w:szCs w:val="24"/>
          <w:lang w:val="es-PR"/>
        </w:rPr>
      </w:pPr>
      <w:r w:rsidRPr="007A7CBF">
        <w:rPr>
          <w:rFonts w:ascii="Book Antiqua" w:hAnsi="Book Antiqua"/>
          <w:color w:val="000000"/>
          <w:szCs w:val="24"/>
          <w:lang w:val="es-PR"/>
        </w:rPr>
        <w:t>Gestiones electrónicas:</w:t>
      </w:r>
    </w:p>
    <w:p w14:paraId="3E1295FA" w14:textId="106F33F4" w:rsidR="00196DC7" w:rsidRPr="007A7CBF" w:rsidRDefault="00196DC7" w:rsidP="00366DF3">
      <w:pPr>
        <w:numPr>
          <w:ilvl w:val="1"/>
          <w:numId w:val="6"/>
        </w:numPr>
        <w:spacing w:line="504" w:lineRule="auto"/>
        <w:jc w:val="both"/>
        <w:rPr>
          <w:rFonts w:ascii="Book Antiqua" w:hAnsi="Book Antiqua"/>
          <w:color w:val="000000"/>
          <w:szCs w:val="24"/>
          <w:lang w:val="es-PR"/>
        </w:rPr>
      </w:pPr>
      <w:r w:rsidRPr="007A7CBF">
        <w:rPr>
          <w:rFonts w:ascii="Book Antiqua" w:hAnsi="Book Antiqua"/>
          <w:color w:val="000000"/>
          <w:szCs w:val="24"/>
          <w:lang w:val="es-PR"/>
        </w:rPr>
        <w:t>pago de cuotas ordinarias y extraordinarias, y derramas</w:t>
      </w:r>
      <w:r w:rsidR="002E38BD" w:rsidRPr="007A7CBF">
        <w:rPr>
          <w:rFonts w:ascii="Book Antiqua" w:hAnsi="Book Antiqua"/>
          <w:color w:val="000000"/>
          <w:szCs w:val="24"/>
          <w:lang w:val="es-PR"/>
        </w:rPr>
        <w:t xml:space="preserve"> solo podrán ser acreditadas a las cuentas bancarias del Consejo de Titulares</w:t>
      </w:r>
    </w:p>
    <w:p w14:paraId="6A10660B" w14:textId="77777777" w:rsidR="00196DC7" w:rsidRPr="007A7CBF" w:rsidRDefault="00196DC7" w:rsidP="00366DF3">
      <w:pPr>
        <w:numPr>
          <w:ilvl w:val="1"/>
          <w:numId w:val="6"/>
        </w:numPr>
        <w:spacing w:line="504" w:lineRule="auto"/>
        <w:jc w:val="both"/>
        <w:rPr>
          <w:rFonts w:ascii="Book Antiqua" w:hAnsi="Book Antiqua"/>
          <w:color w:val="000000"/>
          <w:szCs w:val="24"/>
          <w:lang w:val="es-PR"/>
        </w:rPr>
      </w:pPr>
      <w:r w:rsidRPr="007A7CBF">
        <w:rPr>
          <w:rFonts w:ascii="Book Antiqua" w:hAnsi="Book Antiqua"/>
          <w:color w:val="000000"/>
          <w:szCs w:val="24"/>
          <w:lang w:val="es-PR"/>
        </w:rPr>
        <w:t>solicitudes de uso de áreas comunes</w:t>
      </w:r>
    </w:p>
    <w:p w14:paraId="1227A61D" w14:textId="77777777" w:rsidR="00196DC7" w:rsidRPr="007A7CBF" w:rsidRDefault="00196DC7" w:rsidP="00366DF3">
      <w:pPr>
        <w:numPr>
          <w:ilvl w:val="1"/>
          <w:numId w:val="6"/>
        </w:numPr>
        <w:spacing w:line="504" w:lineRule="auto"/>
        <w:jc w:val="both"/>
        <w:rPr>
          <w:rFonts w:ascii="Book Antiqua" w:hAnsi="Book Antiqua"/>
          <w:color w:val="000000"/>
          <w:szCs w:val="24"/>
          <w:lang w:val="es-PR"/>
        </w:rPr>
      </w:pPr>
      <w:r w:rsidRPr="007A7CBF">
        <w:rPr>
          <w:rFonts w:ascii="Book Antiqua" w:hAnsi="Book Antiqua"/>
          <w:color w:val="000000"/>
          <w:szCs w:val="24"/>
          <w:lang w:val="es-PR"/>
        </w:rPr>
        <w:t>reportes de incidentes o daños</w:t>
      </w:r>
    </w:p>
    <w:p w14:paraId="161C7284" w14:textId="77777777" w:rsidR="00196DC7" w:rsidRPr="007A7CBF" w:rsidRDefault="00196DC7" w:rsidP="00366DF3">
      <w:pPr>
        <w:numPr>
          <w:ilvl w:val="1"/>
          <w:numId w:val="6"/>
        </w:numPr>
        <w:spacing w:line="504" w:lineRule="auto"/>
        <w:jc w:val="both"/>
        <w:rPr>
          <w:rFonts w:ascii="Book Antiqua" w:hAnsi="Book Antiqua"/>
          <w:color w:val="000000"/>
          <w:szCs w:val="24"/>
          <w:lang w:val="es-PR"/>
        </w:rPr>
      </w:pPr>
      <w:r w:rsidRPr="007A7CBF">
        <w:rPr>
          <w:rFonts w:ascii="Book Antiqua" w:hAnsi="Book Antiqua"/>
          <w:color w:val="000000"/>
          <w:szCs w:val="24"/>
          <w:lang w:val="es-PR"/>
        </w:rPr>
        <w:t>permisos para remodelaciones internas</w:t>
      </w:r>
    </w:p>
    <w:p w14:paraId="5C61EC79" w14:textId="2ECD7673" w:rsidR="00BE21DE" w:rsidRPr="007A7CBF" w:rsidRDefault="00BE21DE" w:rsidP="00366DF3">
      <w:pPr>
        <w:spacing w:line="504" w:lineRule="auto"/>
        <w:ind w:left="720"/>
        <w:jc w:val="both"/>
        <w:rPr>
          <w:rFonts w:ascii="Book Antiqua" w:hAnsi="Book Antiqua"/>
          <w:color w:val="000000"/>
          <w:szCs w:val="24"/>
          <w:lang w:val="es-PR"/>
        </w:rPr>
      </w:pPr>
      <w:r w:rsidRPr="007A7CBF">
        <w:rPr>
          <w:rFonts w:ascii="Book Antiqua" w:hAnsi="Book Antiqua"/>
          <w:color w:val="000000"/>
          <w:szCs w:val="24"/>
          <w:lang w:val="es-PR"/>
        </w:rPr>
        <w:t>El portal deberá contar con acceso protegido mediante credenciales para cada titular, y con interfaz accesible desde dispositivos móviles.</w:t>
      </w:r>
      <w:r w:rsidR="003D4254" w:rsidRPr="007A7CBF">
        <w:rPr>
          <w:rFonts w:ascii="Book Antiqua" w:hAnsi="Book Antiqua"/>
          <w:color w:val="000000"/>
          <w:szCs w:val="24"/>
          <w:lang w:val="es-PR"/>
        </w:rPr>
        <w:t xml:space="preserve"> </w:t>
      </w:r>
      <w:r w:rsidR="00B371DC" w:rsidRPr="007A7CBF">
        <w:rPr>
          <w:rFonts w:ascii="Book Antiqua" w:hAnsi="Book Antiqua"/>
          <w:color w:val="000000"/>
          <w:szCs w:val="24"/>
          <w:lang w:val="es-PR"/>
        </w:rPr>
        <w:t>La</w:t>
      </w:r>
      <w:r w:rsidR="003D4254" w:rsidRPr="007A7CBF">
        <w:rPr>
          <w:rFonts w:ascii="Book Antiqua" w:hAnsi="Book Antiqua"/>
          <w:color w:val="000000"/>
          <w:szCs w:val="24"/>
          <w:lang w:val="es-PR"/>
        </w:rPr>
        <w:t xml:space="preserve"> </w:t>
      </w:r>
      <w:r w:rsidR="00B371DC" w:rsidRPr="007A7CBF">
        <w:rPr>
          <w:rFonts w:ascii="Book Antiqua" w:hAnsi="Book Antiqua"/>
          <w:color w:val="000000"/>
          <w:szCs w:val="24"/>
          <w:lang w:val="es-PR"/>
        </w:rPr>
        <w:t>plataforma digital</w:t>
      </w:r>
      <w:r w:rsidR="003D4254" w:rsidRPr="007A7CBF">
        <w:rPr>
          <w:rFonts w:ascii="Book Antiqua" w:hAnsi="Book Antiqua"/>
          <w:color w:val="000000"/>
          <w:szCs w:val="24"/>
          <w:lang w:val="es-PR"/>
        </w:rPr>
        <w:t xml:space="preserve"> deberá ser actualizad</w:t>
      </w:r>
      <w:r w:rsidR="00B371DC" w:rsidRPr="007A7CBF">
        <w:rPr>
          <w:rFonts w:ascii="Book Antiqua" w:hAnsi="Book Antiqua"/>
          <w:color w:val="000000"/>
          <w:szCs w:val="24"/>
          <w:lang w:val="es-PR"/>
        </w:rPr>
        <w:t>a</w:t>
      </w:r>
      <w:r w:rsidR="003D4254" w:rsidRPr="007A7CBF">
        <w:rPr>
          <w:rFonts w:ascii="Book Antiqua" w:hAnsi="Book Antiqua"/>
          <w:color w:val="000000"/>
          <w:szCs w:val="24"/>
          <w:lang w:val="es-PR"/>
        </w:rPr>
        <w:t xml:space="preserve"> mensualmente para su continuo cumplimiento con esta disposición. Todo condominio que incumpla con la implementación y la actualización mensual del portal</w:t>
      </w:r>
      <w:r w:rsidR="00201597" w:rsidRPr="007A7CBF">
        <w:rPr>
          <w:rFonts w:ascii="Book Antiqua" w:hAnsi="Book Antiqua"/>
          <w:color w:val="000000"/>
          <w:szCs w:val="24"/>
          <w:lang w:val="es-PR"/>
        </w:rPr>
        <w:t xml:space="preserve"> digital</w:t>
      </w:r>
      <w:r w:rsidR="003D4254" w:rsidRPr="007A7CBF">
        <w:rPr>
          <w:rFonts w:ascii="Book Antiqua" w:hAnsi="Book Antiqua"/>
          <w:color w:val="000000"/>
          <w:szCs w:val="24"/>
          <w:lang w:val="es-PR"/>
        </w:rPr>
        <w:t xml:space="preserve"> podrá estar sujeto a sanciones por parte del DAC</w:t>
      </w:r>
      <w:r w:rsidR="001E125A">
        <w:rPr>
          <w:rFonts w:ascii="Book Antiqua" w:hAnsi="Book Antiqua"/>
          <w:color w:val="000000"/>
          <w:szCs w:val="24"/>
          <w:lang w:val="es-PR"/>
        </w:rPr>
        <w:t>O</w:t>
      </w:r>
      <w:r w:rsidR="003D4254" w:rsidRPr="007A7CBF">
        <w:rPr>
          <w:rFonts w:ascii="Book Antiqua" w:hAnsi="Book Antiqua"/>
          <w:color w:val="000000"/>
          <w:szCs w:val="24"/>
          <w:lang w:val="es-PR"/>
        </w:rPr>
        <w:t>.</w:t>
      </w:r>
      <w:r w:rsidR="00291EB3">
        <w:rPr>
          <w:rFonts w:ascii="Book Antiqua" w:hAnsi="Book Antiqua"/>
          <w:color w:val="000000"/>
          <w:szCs w:val="24"/>
          <w:lang w:val="es-PR"/>
        </w:rPr>
        <w:t>”</w:t>
      </w:r>
      <w:r w:rsidR="003D4254" w:rsidRPr="007A7CBF">
        <w:rPr>
          <w:rFonts w:ascii="Book Antiqua" w:hAnsi="Book Antiqua"/>
          <w:color w:val="000000"/>
          <w:szCs w:val="24"/>
          <w:lang w:val="es-PR"/>
        </w:rPr>
        <w:t xml:space="preserve"> </w:t>
      </w:r>
    </w:p>
    <w:p w14:paraId="33B9B27A" w14:textId="5EE26D90" w:rsidR="005B6560" w:rsidRPr="00411A67" w:rsidRDefault="00C3204D" w:rsidP="00366DF3">
      <w:pPr>
        <w:spacing w:line="504" w:lineRule="auto"/>
        <w:ind w:left="360" w:firstLine="360"/>
        <w:jc w:val="both"/>
        <w:rPr>
          <w:rFonts w:ascii="Book Antiqua" w:hAnsi="Book Antiqua"/>
          <w:i/>
          <w:iCs/>
          <w:color w:val="000000"/>
          <w:szCs w:val="24"/>
          <w:lang w:val="es-PR"/>
        </w:rPr>
      </w:pPr>
      <w:r w:rsidRPr="00411A67">
        <w:rPr>
          <w:rFonts w:ascii="Book Antiqua" w:hAnsi="Book Antiqua"/>
          <w:color w:val="000000"/>
          <w:szCs w:val="24"/>
          <w:lang w:val="es-PR"/>
        </w:rPr>
        <w:t xml:space="preserve">Sección </w:t>
      </w:r>
      <w:r w:rsidR="005B6560" w:rsidRPr="00411A67">
        <w:rPr>
          <w:rFonts w:ascii="Book Antiqua" w:hAnsi="Book Antiqua"/>
          <w:color w:val="000000"/>
          <w:szCs w:val="24"/>
          <w:lang w:val="es-PR"/>
        </w:rPr>
        <w:t>2</w:t>
      </w:r>
      <w:r w:rsidRPr="00411A67">
        <w:rPr>
          <w:rFonts w:ascii="Book Antiqua" w:hAnsi="Book Antiqua"/>
          <w:color w:val="000000"/>
          <w:szCs w:val="24"/>
          <w:lang w:val="es-PR"/>
        </w:rPr>
        <w:t>.</w:t>
      </w:r>
      <w:r w:rsidR="00FB6745">
        <w:rPr>
          <w:rFonts w:ascii="Book Antiqua" w:hAnsi="Book Antiqua"/>
          <w:color w:val="000000"/>
          <w:szCs w:val="24"/>
          <w:lang w:val="es-PR"/>
        </w:rPr>
        <w:t>-</w:t>
      </w:r>
      <w:r w:rsidR="001B3C15" w:rsidRPr="00411A67">
        <w:rPr>
          <w:rFonts w:ascii="Book Antiqua" w:hAnsi="Book Antiqua"/>
          <w:color w:val="000000"/>
          <w:szCs w:val="24"/>
          <w:lang w:val="es-PR"/>
        </w:rPr>
        <w:t xml:space="preserve"> </w:t>
      </w:r>
      <w:r w:rsidR="00BE21DE" w:rsidRPr="00411A67">
        <w:rPr>
          <w:rFonts w:ascii="Book Antiqua" w:hAnsi="Book Antiqua"/>
          <w:color w:val="000000"/>
          <w:szCs w:val="24"/>
          <w:lang w:val="es-PR"/>
        </w:rPr>
        <w:t>Se renumeran los actuales Artículos 74,</w:t>
      </w:r>
      <w:r w:rsidR="00F15ACE">
        <w:rPr>
          <w:rFonts w:ascii="Book Antiqua" w:hAnsi="Book Antiqua"/>
          <w:color w:val="000000"/>
          <w:szCs w:val="24"/>
          <w:lang w:val="es-PR"/>
        </w:rPr>
        <w:t xml:space="preserve"> </w:t>
      </w:r>
      <w:r w:rsidR="00BE21DE" w:rsidRPr="00411A67">
        <w:rPr>
          <w:rFonts w:ascii="Book Antiqua" w:hAnsi="Book Antiqua"/>
          <w:color w:val="000000"/>
          <w:szCs w:val="24"/>
          <w:lang w:val="es-PR"/>
        </w:rPr>
        <w:t>75 y 76 de la Ley 129-2020, según enmendada, como Artículos 75, 7</w:t>
      </w:r>
      <w:r w:rsidR="002646CB">
        <w:rPr>
          <w:rFonts w:ascii="Book Antiqua" w:hAnsi="Book Antiqua"/>
          <w:color w:val="000000"/>
          <w:szCs w:val="24"/>
          <w:lang w:val="es-PR"/>
        </w:rPr>
        <w:t>6</w:t>
      </w:r>
      <w:r w:rsidR="00BE21DE" w:rsidRPr="00411A67">
        <w:rPr>
          <w:rFonts w:ascii="Book Antiqua" w:hAnsi="Book Antiqua"/>
          <w:color w:val="000000"/>
          <w:szCs w:val="24"/>
          <w:lang w:val="es-PR"/>
        </w:rPr>
        <w:t xml:space="preserve"> y 77</w:t>
      </w:r>
      <w:r w:rsidR="00F21C8D">
        <w:rPr>
          <w:rFonts w:ascii="Book Antiqua" w:hAnsi="Book Antiqua"/>
          <w:color w:val="000000"/>
          <w:szCs w:val="24"/>
          <w:lang w:val="es-PR"/>
        </w:rPr>
        <w:t>, respectivamente</w:t>
      </w:r>
      <w:r w:rsidR="00BE21DE" w:rsidRPr="00411A67">
        <w:rPr>
          <w:rFonts w:ascii="Book Antiqua" w:hAnsi="Book Antiqua"/>
          <w:color w:val="000000"/>
          <w:szCs w:val="24"/>
          <w:lang w:val="es-PR"/>
        </w:rPr>
        <w:t>.</w:t>
      </w:r>
    </w:p>
    <w:p w14:paraId="638A50AA" w14:textId="77777777" w:rsidR="00366DF3" w:rsidRDefault="00366DF3" w:rsidP="00366DF3">
      <w:pPr>
        <w:suppressLineNumbers/>
        <w:rPr>
          <w:rFonts w:ascii="Book Antiqua" w:hAnsi="Book Antiqua"/>
          <w:color w:val="000000"/>
          <w:szCs w:val="24"/>
          <w:lang w:val="es-PR"/>
        </w:rPr>
      </w:pPr>
      <w:r>
        <w:rPr>
          <w:rFonts w:ascii="Book Antiqua" w:hAnsi="Book Antiqua"/>
          <w:color w:val="000000"/>
          <w:szCs w:val="24"/>
          <w:lang w:val="es-PR"/>
        </w:rPr>
        <w:br w:type="page"/>
      </w:r>
    </w:p>
    <w:p w14:paraId="7600C7F6" w14:textId="395DEE43" w:rsidR="002B508B" w:rsidRPr="00411A67" w:rsidRDefault="007D6176" w:rsidP="00366DF3">
      <w:pPr>
        <w:spacing w:line="504" w:lineRule="auto"/>
        <w:ind w:left="360" w:firstLine="360"/>
        <w:jc w:val="both"/>
        <w:rPr>
          <w:rFonts w:ascii="Book Antiqua" w:hAnsi="Book Antiqua"/>
          <w:color w:val="000000"/>
          <w:szCs w:val="24"/>
          <w:lang w:val="es-PR"/>
        </w:rPr>
      </w:pPr>
      <w:r w:rsidRPr="00411A67">
        <w:rPr>
          <w:rFonts w:ascii="Book Antiqua" w:hAnsi="Book Antiqua"/>
          <w:color w:val="000000"/>
          <w:szCs w:val="24"/>
          <w:lang w:val="es-PR"/>
        </w:rPr>
        <w:lastRenderedPageBreak/>
        <w:t>Sección 3.-</w:t>
      </w:r>
      <w:r w:rsidR="00DF0BBE" w:rsidRPr="00411A67">
        <w:rPr>
          <w:rFonts w:ascii="Book Antiqua" w:hAnsi="Book Antiqua"/>
          <w:color w:val="000000"/>
          <w:szCs w:val="24"/>
          <w:lang w:val="es-PR"/>
        </w:rPr>
        <w:t xml:space="preserve"> </w:t>
      </w:r>
      <w:r w:rsidR="002B508B" w:rsidRPr="00411A67">
        <w:rPr>
          <w:rFonts w:ascii="Book Antiqua" w:hAnsi="Book Antiqua"/>
          <w:color w:val="000000"/>
          <w:szCs w:val="24"/>
          <w:lang w:val="es-PR"/>
        </w:rPr>
        <w:t xml:space="preserve">Vigencia </w:t>
      </w:r>
    </w:p>
    <w:p w14:paraId="170419D0" w14:textId="77777777" w:rsidR="006D77E8" w:rsidRDefault="00DF0BBE" w:rsidP="00366DF3">
      <w:pPr>
        <w:spacing w:line="504" w:lineRule="auto"/>
        <w:ind w:left="360" w:firstLine="360"/>
        <w:jc w:val="both"/>
        <w:rPr>
          <w:rFonts w:ascii="Book Antiqua" w:hAnsi="Book Antiqua"/>
          <w:color w:val="000000"/>
          <w:szCs w:val="24"/>
          <w:lang w:val="es-PR"/>
        </w:rPr>
      </w:pPr>
      <w:r w:rsidRPr="00411A67">
        <w:rPr>
          <w:rFonts w:ascii="Book Antiqua" w:hAnsi="Book Antiqua"/>
          <w:color w:val="000000"/>
          <w:szCs w:val="24"/>
          <w:lang w:val="es-PR"/>
        </w:rPr>
        <w:t xml:space="preserve">Esta Ley comenzará a regir </w:t>
      </w:r>
      <w:r w:rsidR="007D6176" w:rsidRPr="00411A67">
        <w:rPr>
          <w:rFonts w:ascii="Book Antiqua" w:hAnsi="Book Antiqua"/>
          <w:color w:val="000000"/>
          <w:szCs w:val="24"/>
          <w:lang w:val="es-PR"/>
        </w:rPr>
        <w:t>180 días</w:t>
      </w:r>
      <w:r w:rsidRPr="00411A67">
        <w:rPr>
          <w:rFonts w:ascii="Book Antiqua" w:hAnsi="Book Antiqua"/>
          <w:color w:val="000000"/>
          <w:szCs w:val="24"/>
          <w:lang w:val="es-PR"/>
        </w:rPr>
        <w:t xml:space="preserve"> después de su aprobación.</w:t>
      </w:r>
      <w:r w:rsidR="007D6176" w:rsidRPr="00411A67">
        <w:rPr>
          <w:rFonts w:ascii="Book Antiqua" w:hAnsi="Book Antiqua"/>
          <w:color w:val="000000"/>
          <w:szCs w:val="24"/>
          <w:lang w:val="es-PR"/>
        </w:rPr>
        <w:t xml:space="preserve">  </w:t>
      </w:r>
    </w:p>
    <w:sectPr w:rsidR="006D77E8" w:rsidSect="00EA26A2">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8E26B" w14:textId="77777777" w:rsidR="00DC0505" w:rsidRDefault="00DC0505">
      <w:r>
        <w:separator/>
      </w:r>
    </w:p>
  </w:endnote>
  <w:endnote w:type="continuationSeparator" w:id="0">
    <w:p w14:paraId="0C97B044" w14:textId="77777777" w:rsidR="00DC0505" w:rsidRDefault="00DC0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FAB80" w14:textId="77777777" w:rsidR="00DC0505" w:rsidRDefault="00DC0505">
      <w:r>
        <w:separator/>
      </w:r>
    </w:p>
  </w:footnote>
  <w:footnote w:type="continuationSeparator" w:id="0">
    <w:p w14:paraId="3895AA07" w14:textId="77777777" w:rsidR="00DC0505" w:rsidRDefault="00DC05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E9F76"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BB3A07">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9657E" w14:textId="77777777" w:rsidR="007A7CBF" w:rsidRDefault="007A7CBF" w:rsidP="007A7CBF">
    <w:pPr>
      <w:keepNext/>
      <w:widowControl w:val="0"/>
      <w:suppressLineNumbers/>
      <w:tabs>
        <w:tab w:val="center" w:pos="4320"/>
        <w:tab w:val="right" w:pos="8640"/>
      </w:tabs>
      <w:autoSpaceDE w:val="0"/>
      <w:autoSpaceDN w:val="0"/>
      <w:adjustRightInd w:val="0"/>
      <w:jc w:val="center"/>
      <w:rPr>
        <w:rFonts w:ascii="Book Antiqua" w:hAnsi="Book Antiqua"/>
        <w:b/>
        <w:lang w:val="es-ES"/>
      </w:rPr>
    </w:pPr>
    <w:bookmarkStart w:id="1" w:name="_Hlk36034857"/>
    <w:r>
      <w:rPr>
        <w:rFonts w:ascii="Book Antiqua" w:eastAsia="MS Mincho" w:hAnsi="Book Antiqua"/>
        <w:b/>
        <w:lang w:val="es-PR"/>
      </w:rPr>
      <w:t>TEXTO APROBADO EN VOTACIÓN FINAL POR EL SENADO</w:t>
    </w:r>
  </w:p>
  <w:p w14:paraId="7D876F15" w14:textId="77777777" w:rsidR="007A7CBF" w:rsidRDefault="007A7CBF" w:rsidP="007A7CBF">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 w:val="22"/>
        <w:szCs w:val="22"/>
      </w:rPr>
    </w:pPr>
    <w:r>
      <w:rPr>
        <w:rFonts w:ascii="Book Antiqua" w:eastAsia="MS Mincho" w:hAnsi="Book Antiqua"/>
        <w:b/>
      </w:rPr>
      <w:t>(23 DE OCTUBRE DE 2025)</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D67EB"/>
    <w:multiLevelType w:val="hybridMultilevel"/>
    <w:tmpl w:val="8EA2409E"/>
    <w:lvl w:ilvl="0" w:tplc="812E3D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63C0B3A"/>
    <w:multiLevelType w:val="multilevel"/>
    <w:tmpl w:val="74626464"/>
    <w:lvl w:ilvl="0">
      <w:start w:val="1"/>
      <w:numFmt w:val="low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6F583C"/>
    <w:multiLevelType w:val="hybridMultilevel"/>
    <w:tmpl w:val="9C54CED2"/>
    <w:lvl w:ilvl="0" w:tplc="04090017">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2FDA7715"/>
    <w:multiLevelType w:val="hybridMultilevel"/>
    <w:tmpl w:val="5CBAA6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87497A"/>
    <w:multiLevelType w:val="multilevel"/>
    <w:tmpl w:val="5B868720"/>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8A2E6E"/>
    <w:multiLevelType w:val="multilevel"/>
    <w:tmpl w:val="F6141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E052AE"/>
    <w:multiLevelType w:val="multilevel"/>
    <w:tmpl w:val="0F56B958"/>
    <w:lvl w:ilvl="0">
      <w:start w:val="1"/>
      <w:numFmt w:val="decimal"/>
      <w:lvlText w:val="%1."/>
      <w:lvlJc w:val="left"/>
      <w:pPr>
        <w:tabs>
          <w:tab w:val="num" w:pos="720"/>
        </w:tabs>
        <w:ind w:left="720" w:hanging="360"/>
      </w:pPr>
    </w:lvl>
    <w:lvl w:ilvl="1">
      <w:start w:val="1"/>
      <w:numFmt w:val="lowerLetter"/>
      <w:lvlText w:val="%2)"/>
      <w:lvlJc w:val="left"/>
      <w:pPr>
        <w:ind w:left="2160" w:hanging="360"/>
      </w:pPr>
      <w:rPr>
        <w:rFont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3B43A6"/>
    <w:multiLevelType w:val="multilevel"/>
    <w:tmpl w:val="0BB20542"/>
    <w:lvl w:ilvl="0">
      <w:start w:val="1"/>
      <w:numFmt w:val="decimal"/>
      <w:lvlText w:val="%1."/>
      <w:lvlJc w:val="left"/>
      <w:pPr>
        <w:tabs>
          <w:tab w:val="num" w:pos="720"/>
        </w:tabs>
        <w:ind w:left="720" w:hanging="360"/>
      </w:pPr>
    </w:lvl>
    <w:lvl w:ilvl="1">
      <w:start w:val="1"/>
      <w:numFmt w:val="lowerLetter"/>
      <w:lvlText w:val="%2)"/>
      <w:lvlJc w:val="left"/>
      <w:pPr>
        <w:ind w:left="21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177303"/>
    <w:multiLevelType w:val="multilevel"/>
    <w:tmpl w:val="0FE8901A"/>
    <w:lvl w:ilvl="0">
      <w:start w:val="1"/>
      <w:numFmt w:val="decimal"/>
      <w:lvlText w:val="%1."/>
      <w:lvlJc w:val="left"/>
      <w:pPr>
        <w:tabs>
          <w:tab w:val="num" w:pos="1800"/>
        </w:tabs>
        <w:ind w:left="1800" w:hanging="360"/>
      </w:p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num w:numId="1" w16cid:durableId="197473024">
    <w:abstractNumId w:val="3"/>
  </w:num>
  <w:num w:numId="2" w16cid:durableId="966620504">
    <w:abstractNumId w:val="0"/>
  </w:num>
  <w:num w:numId="3" w16cid:durableId="284847708">
    <w:abstractNumId w:val="8"/>
  </w:num>
  <w:num w:numId="4" w16cid:durableId="371659913">
    <w:abstractNumId w:val="2"/>
  </w:num>
  <w:num w:numId="5" w16cid:durableId="152263035">
    <w:abstractNumId w:val="6"/>
  </w:num>
  <w:num w:numId="6" w16cid:durableId="99227989">
    <w:abstractNumId w:val="7"/>
  </w:num>
  <w:num w:numId="7" w16cid:durableId="2138208974">
    <w:abstractNumId w:val="5"/>
  </w:num>
  <w:num w:numId="8" w16cid:durableId="2077587177">
    <w:abstractNumId w:val="4"/>
  </w:num>
  <w:num w:numId="9" w16cid:durableId="201213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F655C"/>
    <w:rsid w:val="0001634D"/>
    <w:rsid w:val="000426AC"/>
    <w:rsid w:val="00046F66"/>
    <w:rsid w:val="00062F4B"/>
    <w:rsid w:val="0006714B"/>
    <w:rsid w:val="000763AA"/>
    <w:rsid w:val="000A08C5"/>
    <w:rsid w:val="000A15CC"/>
    <w:rsid w:val="000C2260"/>
    <w:rsid w:val="000D07BC"/>
    <w:rsid w:val="000E6152"/>
    <w:rsid w:val="000F6834"/>
    <w:rsid w:val="00120821"/>
    <w:rsid w:val="0013483C"/>
    <w:rsid w:val="001630E0"/>
    <w:rsid w:val="001648FA"/>
    <w:rsid w:val="00172811"/>
    <w:rsid w:val="00196DC7"/>
    <w:rsid w:val="001B3C15"/>
    <w:rsid w:val="001B3C26"/>
    <w:rsid w:val="001D1DD2"/>
    <w:rsid w:val="001E125A"/>
    <w:rsid w:val="00201597"/>
    <w:rsid w:val="00212DCF"/>
    <w:rsid w:val="002151F3"/>
    <w:rsid w:val="0023354B"/>
    <w:rsid w:val="002456BD"/>
    <w:rsid w:val="002570AD"/>
    <w:rsid w:val="002616FD"/>
    <w:rsid w:val="002646CB"/>
    <w:rsid w:val="00275D9E"/>
    <w:rsid w:val="00281285"/>
    <w:rsid w:val="00291EB3"/>
    <w:rsid w:val="002B20E0"/>
    <w:rsid w:val="002B508B"/>
    <w:rsid w:val="002C427B"/>
    <w:rsid w:val="002E2D23"/>
    <w:rsid w:val="002E38BD"/>
    <w:rsid w:val="002E6D71"/>
    <w:rsid w:val="0030391F"/>
    <w:rsid w:val="00304394"/>
    <w:rsid w:val="00306F8C"/>
    <w:rsid w:val="00321EB7"/>
    <w:rsid w:val="00323544"/>
    <w:rsid w:val="00331C2F"/>
    <w:rsid w:val="00333D10"/>
    <w:rsid w:val="00354F2D"/>
    <w:rsid w:val="00356E15"/>
    <w:rsid w:val="00366DF3"/>
    <w:rsid w:val="003752FE"/>
    <w:rsid w:val="00390D51"/>
    <w:rsid w:val="003A3CAD"/>
    <w:rsid w:val="003A66B8"/>
    <w:rsid w:val="003D4254"/>
    <w:rsid w:val="003D6424"/>
    <w:rsid w:val="003E09F9"/>
    <w:rsid w:val="003F655C"/>
    <w:rsid w:val="00411A67"/>
    <w:rsid w:val="0042753F"/>
    <w:rsid w:val="004D2913"/>
    <w:rsid w:val="004F1EE4"/>
    <w:rsid w:val="005062CC"/>
    <w:rsid w:val="00513C70"/>
    <w:rsid w:val="00521503"/>
    <w:rsid w:val="00542082"/>
    <w:rsid w:val="0055445F"/>
    <w:rsid w:val="0055685E"/>
    <w:rsid w:val="0057780F"/>
    <w:rsid w:val="005B6560"/>
    <w:rsid w:val="005C439A"/>
    <w:rsid w:val="0063646E"/>
    <w:rsid w:val="00654699"/>
    <w:rsid w:val="00654ED3"/>
    <w:rsid w:val="00682619"/>
    <w:rsid w:val="006B559B"/>
    <w:rsid w:val="006D77E8"/>
    <w:rsid w:val="006F17A8"/>
    <w:rsid w:val="00714B1D"/>
    <w:rsid w:val="00731B51"/>
    <w:rsid w:val="00747B45"/>
    <w:rsid w:val="0077567C"/>
    <w:rsid w:val="00787BFC"/>
    <w:rsid w:val="007A7CBF"/>
    <w:rsid w:val="007C0186"/>
    <w:rsid w:val="007C599C"/>
    <w:rsid w:val="007D6176"/>
    <w:rsid w:val="007E342B"/>
    <w:rsid w:val="00810C93"/>
    <w:rsid w:val="008246C8"/>
    <w:rsid w:val="00827101"/>
    <w:rsid w:val="00827A78"/>
    <w:rsid w:val="008547BE"/>
    <w:rsid w:val="00864A38"/>
    <w:rsid w:val="00896D4C"/>
    <w:rsid w:val="008A741F"/>
    <w:rsid w:val="008C3688"/>
    <w:rsid w:val="008C4672"/>
    <w:rsid w:val="008E2201"/>
    <w:rsid w:val="008E2D66"/>
    <w:rsid w:val="008E4B89"/>
    <w:rsid w:val="008E6E97"/>
    <w:rsid w:val="0092176F"/>
    <w:rsid w:val="00980C1C"/>
    <w:rsid w:val="009C765B"/>
    <w:rsid w:val="009D6E9A"/>
    <w:rsid w:val="009E7021"/>
    <w:rsid w:val="009F18D1"/>
    <w:rsid w:val="009F2E89"/>
    <w:rsid w:val="009F5165"/>
    <w:rsid w:val="00A132D2"/>
    <w:rsid w:val="00A255C5"/>
    <w:rsid w:val="00A60AA5"/>
    <w:rsid w:val="00A61B8E"/>
    <w:rsid w:val="00A624F8"/>
    <w:rsid w:val="00A73452"/>
    <w:rsid w:val="00A750BD"/>
    <w:rsid w:val="00A8294F"/>
    <w:rsid w:val="00A829DF"/>
    <w:rsid w:val="00AB7669"/>
    <w:rsid w:val="00AD027D"/>
    <w:rsid w:val="00AD53AB"/>
    <w:rsid w:val="00AF5D87"/>
    <w:rsid w:val="00B371DC"/>
    <w:rsid w:val="00B456A4"/>
    <w:rsid w:val="00B632EA"/>
    <w:rsid w:val="00BB3A07"/>
    <w:rsid w:val="00BC67FB"/>
    <w:rsid w:val="00BE21DE"/>
    <w:rsid w:val="00BF53EA"/>
    <w:rsid w:val="00BF644A"/>
    <w:rsid w:val="00BF6758"/>
    <w:rsid w:val="00C24533"/>
    <w:rsid w:val="00C27704"/>
    <w:rsid w:val="00C3204D"/>
    <w:rsid w:val="00C433A2"/>
    <w:rsid w:val="00C652E0"/>
    <w:rsid w:val="00C65325"/>
    <w:rsid w:val="00C80AD8"/>
    <w:rsid w:val="00C9580D"/>
    <w:rsid w:val="00CB4DC5"/>
    <w:rsid w:val="00CB61F2"/>
    <w:rsid w:val="00D10E21"/>
    <w:rsid w:val="00D20C77"/>
    <w:rsid w:val="00D51285"/>
    <w:rsid w:val="00D76C6B"/>
    <w:rsid w:val="00D83373"/>
    <w:rsid w:val="00DC0505"/>
    <w:rsid w:val="00DD2BFE"/>
    <w:rsid w:val="00DD43D1"/>
    <w:rsid w:val="00DD7C3F"/>
    <w:rsid w:val="00DF0BBE"/>
    <w:rsid w:val="00E1179E"/>
    <w:rsid w:val="00E24155"/>
    <w:rsid w:val="00E25A6F"/>
    <w:rsid w:val="00E55203"/>
    <w:rsid w:val="00E731F3"/>
    <w:rsid w:val="00EA26A2"/>
    <w:rsid w:val="00EA6C12"/>
    <w:rsid w:val="00EE4DD7"/>
    <w:rsid w:val="00EE6E46"/>
    <w:rsid w:val="00F15ACE"/>
    <w:rsid w:val="00F21C8D"/>
    <w:rsid w:val="00F44139"/>
    <w:rsid w:val="00FB6745"/>
    <w:rsid w:val="00FE29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86EBE4"/>
  <w15:chartTrackingRefBased/>
  <w15:docId w15:val="{A2AFC3C0-F7F8-4B9F-B317-6631AA67E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Strong">
    <w:name w:val="Strong"/>
    <w:uiPriority w:val="22"/>
    <w:qFormat/>
    <w:rsid w:val="009F5165"/>
    <w:rPr>
      <w:b/>
      <w:bCs/>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A26A2"/>
    <w:pPr>
      <w:ind w:left="720"/>
      <w:contextualSpacing/>
    </w:pPr>
  </w:style>
  <w:style w:type="paragraph" w:styleId="BalloonText">
    <w:name w:val="Balloon Text"/>
    <w:basedOn w:val="Normal"/>
    <w:link w:val="BalloonTextChar"/>
    <w:semiHidden/>
    <w:unhideWhenUsed/>
    <w:rsid w:val="00304394"/>
    <w:rPr>
      <w:rFonts w:ascii="Segoe UI" w:hAnsi="Segoe UI" w:cs="Segoe UI"/>
      <w:sz w:val="18"/>
      <w:szCs w:val="18"/>
    </w:rPr>
  </w:style>
  <w:style w:type="character" w:customStyle="1" w:styleId="BalloonTextChar">
    <w:name w:val="Balloon Text Char"/>
    <w:link w:val="BalloonText"/>
    <w:semiHidden/>
    <w:rsid w:val="00304394"/>
    <w:rPr>
      <w:rFonts w:ascii="Segoe UI" w:hAnsi="Segoe UI" w:cs="Segoe UI"/>
      <w:sz w:val="18"/>
      <w:szCs w:val="18"/>
    </w:rPr>
  </w:style>
  <w:style w:type="character" w:styleId="Hyperlink">
    <w:name w:val="Hyperlink"/>
    <w:unhideWhenUsed/>
    <w:rsid w:val="001B3C15"/>
    <w:rPr>
      <w:color w:val="467886"/>
      <w:u w:val="single"/>
    </w:rPr>
  </w:style>
  <w:style w:type="character" w:styleId="UnresolvedMention">
    <w:name w:val="Unresolved Mention"/>
    <w:uiPriority w:val="99"/>
    <w:semiHidden/>
    <w:unhideWhenUsed/>
    <w:rsid w:val="001B3C15"/>
    <w:rPr>
      <w:color w:val="605E5C"/>
      <w:shd w:val="clear" w:color="auto" w:fill="E1DFDD"/>
    </w:rPr>
  </w:style>
  <w:style w:type="character" w:customStyle="1" w:styleId="HeaderChar">
    <w:name w:val="Header Char"/>
    <w:basedOn w:val="DefaultParagraphFont"/>
    <w:link w:val="Header"/>
    <w:uiPriority w:val="99"/>
    <w:rsid w:val="007A7CB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144351">
      <w:bodyDiv w:val="1"/>
      <w:marLeft w:val="0"/>
      <w:marRight w:val="0"/>
      <w:marTop w:val="0"/>
      <w:marBottom w:val="0"/>
      <w:divBdr>
        <w:top w:val="none" w:sz="0" w:space="0" w:color="auto"/>
        <w:left w:val="none" w:sz="0" w:space="0" w:color="auto"/>
        <w:bottom w:val="none" w:sz="0" w:space="0" w:color="auto"/>
        <w:right w:val="none" w:sz="0" w:space="0" w:color="auto"/>
      </w:divBdr>
    </w:div>
    <w:div w:id="594290964">
      <w:bodyDiv w:val="1"/>
      <w:marLeft w:val="0"/>
      <w:marRight w:val="0"/>
      <w:marTop w:val="0"/>
      <w:marBottom w:val="0"/>
      <w:divBdr>
        <w:top w:val="none" w:sz="0" w:space="0" w:color="auto"/>
        <w:left w:val="none" w:sz="0" w:space="0" w:color="auto"/>
        <w:bottom w:val="none" w:sz="0" w:space="0" w:color="auto"/>
        <w:right w:val="none" w:sz="0" w:space="0" w:color="auto"/>
      </w:divBdr>
    </w:div>
    <w:div w:id="1069503130">
      <w:bodyDiv w:val="1"/>
      <w:marLeft w:val="0"/>
      <w:marRight w:val="0"/>
      <w:marTop w:val="0"/>
      <w:marBottom w:val="0"/>
      <w:divBdr>
        <w:top w:val="none" w:sz="0" w:space="0" w:color="auto"/>
        <w:left w:val="none" w:sz="0" w:space="0" w:color="auto"/>
        <w:bottom w:val="none" w:sz="0" w:space="0" w:color="auto"/>
        <w:right w:val="none" w:sz="0" w:space="0" w:color="auto"/>
      </w:divBdr>
    </w:div>
    <w:div w:id="1070811634">
      <w:bodyDiv w:val="1"/>
      <w:marLeft w:val="0"/>
      <w:marRight w:val="0"/>
      <w:marTop w:val="0"/>
      <w:marBottom w:val="0"/>
      <w:divBdr>
        <w:top w:val="none" w:sz="0" w:space="0" w:color="auto"/>
        <w:left w:val="none" w:sz="0" w:space="0" w:color="auto"/>
        <w:bottom w:val="none" w:sz="0" w:space="0" w:color="auto"/>
        <w:right w:val="none" w:sz="0" w:space="0" w:color="auto"/>
      </w:divBdr>
    </w:div>
    <w:div w:id="1275556225">
      <w:bodyDiv w:val="1"/>
      <w:marLeft w:val="0"/>
      <w:marRight w:val="0"/>
      <w:marTop w:val="0"/>
      <w:marBottom w:val="0"/>
      <w:divBdr>
        <w:top w:val="none" w:sz="0" w:space="0" w:color="auto"/>
        <w:left w:val="none" w:sz="0" w:space="0" w:color="auto"/>
        <w:bottom w:val="none" w:sz="0" w:space="0" w:color="auto"/>
        <w:right w:val="none" w:sz="0" w:space="0" w:color="auto"/>
      </w:divBdr>
    </w:div>
    <w:div w:id="1454982499">
      <w:bodyDiv w:val="1"/>
      <w:marLeft w:val="0"/>
      <w:marRight w:val="0"/>
      <w:marTop w:val="0"/>
      <w:marBottom w:val="0"/>
      <w:divBdr>
        <w:top w:val="none" w:sz="0" w:space="0" w:color="auto"/>
        <w:left w:val="none" w:sz="0" w:space="0" w:color="auto"/>
        <w:bottom w:val="none" w:sz="0" w:space="0" w:color="auto"/>
        <w:right w:val="none" w:sz="0" w:space="0" w:color="auto"/>
      </w:divBdr>
    </w:div>
    <w:div w:id="1553082306">
      <w:bodyDiv w:val="1"/>
      <w:marLeft w:val="0"/>
      <w:marRight w:val="0"/>
      <w:marTop w:val="0"/>
      <w:marBottom w:val="0"/>
      <w:divBdr>
        <w:top w:val="none" w:sz="0" w:space="0" w:color="auto"/>
        <w:left w:val="none" w:sz="0" w:space="0" w:color="auto"/>
        <w:bottom w:val="none" w:sz="0" w:space="0" w:color="auto"/>
        <w:right w:val="none" w:sz="0" w:space="0" w:color="auto"/>
      </w:divBdr>
    </w:div>
    <w:div w:id="1589775546">
      <w:bodyDiv w:val="1"/>
      <w:marLeft w:val="0"/>
      <w:marRight w:val="0"/>
      <w:marTop w:val="0"/>
      <w:marBottom w:val="0"/>
      <w:divBdr>
        <w:top w:val="none" w:sz="0" w:space="0" w:color="auto"/>
        <w:left w:val="none" w:sz="0" w:space="0" w:color="auto"/>
        <w:bottom w:val="none" w:sz="0" w:space="0" w:color="auto"/>
        <w:right w:val="none" w:sz="0" w:space="0" w:color="auto"/>
      </w:divBdr>
    </w:div>
    <w:div w:id="1680230616">
      <w:bodyDiv w:val="1"/>
      <w:marLeft w:val="0"/>
      <w:marRight w:val="0"/>
      <w:marTop w:val="0"/>
      <w:marBottom w:val="0"/>
      <w:divBdr>
        <w:top w:val="none" w:sz="0" w:space="0" w:color="auto"/>
        <w:left w:val="none" w:sz="0" w:space="0" w:color="auto"/>
        <w:bottom w:val="none" w:sz="0" w:space="0" w:color="auto"/>
        <w:right w:val="none" w:sz="0" w:space="0" w:color="auto"/>
      </w:divBdr>
    </w:div>
    <w:div w:id="1851143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4SQX5P7U7WPY-958212181-816999</_dlc_DocId>
    <_dlc_DocIdUrl xmlns="c890fddd-4e87-4e08-8b51-545f2a3f7b06">
      <Url>https://senpr.sharepoint.com/sites/obralegislativa/_layouts/15/DocIdRedir.aspx?ID=4SQX5P7U7WPY-958212181-816999</Url>
      <Description>4SQX5P7U7WPY-958212181-816999</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8562E14-E134-4664-85E5-C4547F0AC4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9FCF8D-83F3-49D1-975B-2A98A36F6B9A}">
  <ds:schemaRefs>
    <ds:schemaRef ds:uri="http://schemas.microsoft.com/office/2006/metadata/longProperties"/>
  </ds:schemaRefs>
</ds:datastoreItem>
</file>

<file path=customXml/itemProps3.xml><?xml version="1.0" encoding="utf-8"?>
<ds:datastoreItem xmlns:ds="http://schemas.openxmlformats.org/officeDocument/2006/customXml" ds:itemID="{42CBE4C8-5EE7-47AB-A37C-ED99D06314FC}">
  <ds:schemaRefs>
    <ds:schemaRef ds:uri="http://schemas.microsoft.com/sharepoint/v3/contenttype/forms"/>
  </ds:schemaRefs>
</ds:datastoreItem>
</file>

<file path=customXml/itemProps4.xml><?xml version="1.0" encoding="utf-8"?>
<ds:datastoreItem xmlns:ds="http://schemas.openxmlformats.org/officeDocument/2006/customXml" ds:itemID="{ABD20935-233C-4C52-804B-1F35EBCF68A0}">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88CC4646-AEA4-45C4-81E1-E113E9A7339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915</Words>
  <Characters>5081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LinksUpToDate>false</LinksUpToDate>
  <CharactersWithSpaces>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senado</dc:creator>
  <cp:keywords/>
  <cp:lastModifiedBy>Eric J. González (Trámites y Récords)</cp:lastModifiedBy>
  <cp:revision>12</cp:revision>
  <cp:lastPrinted>2025-10-24T14:23:00Z</cp:lastPrinted>
  <dcterms:created xsi:type="dcterms:W3CDTF">2025-09-09T21:25:00Z</dcterms:created>
  <dcterms:modified xsi:type="dcterms:W3CDTF">2025-10-29T16:16:00Z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4SQX5P7U7WPY-958212181-811052</vt:lpwstr>
  </property>
  <property fmtid="{D5CDD505-2E9C-101B-9397-08002B2CF9AE}" pid="3" name="_dlc_DocIdItemGuid">
    <vt:lpwstr>53f1bfea-a357-4ced-a778-f5c49cf5da35</vt:lpwstr>
  </property>
  <property fmtid="{D5CDD505-2E9C-101B-9397-08002B2CF9AE}" pid="4" name="_dlc_DocIdUrl">
    <vt:lpwstr>https://senpr.sharepoint.com/sites/obralegislativa/_layouts/15/DocIdRedir.aspx?ID=4SQX5P7U7WPY-958212181-811052, 4SQX5P7U7WPY-958212181-811052</vt:lpwstr>
  </property>
  <property fmtid="{D5CDD505-2E9C-101B-9397-08002B2CF9AE}" pid="5" name="_ip_UnifiedCompliancePolicyUIAction">
    <vt:lpwstr/>
  </property>
  <property fmtid="{D5CDD505-2E9C-101B-9397-08002B2CF9AE}" pid="6" name="TaxCatchAll">
    <vt:lpwstr/>
  </property>
  <property fmtid="{D5CDD505-2E9C-101B-9397-08002B2CF9AE}" pid="7" name="_ip_UnifiedCompliancePolicyProperties">
    <vt:lpwstr/>
  </property>
  <property fmtid="{D5CDD505-2E9C-101B-9397-08002B2CF9AE}" pid="8" name="lcf76f155ced4ddcb4097134ff3c332f">
    <vt:lpwstr/>
  </property>
  <property fmtid="{D5CDD505-2E9C-101B-9397-08002B2CF9AE}" pid="9" name="ContentTypeId">
    <vt:lpwstr>0x0101008C58FC75B682744FB4A53C756BEDC3A3</vt:lpwstr>
  </property>
  <property fmtid="{D5CDD505-2E9C-101B-9397-08002B2CF9AE}" pid="10" name="MediaServiceImageTags">
    <vt:lpwstr/>
  </property>
</Properties>
</file>