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E04EE7" w14:textId="77777777" w:rsidR="00465D97" w:rsidRDefault="00465D97" w:rsidP="00951192">
      <w:pPr>
        <w:suppressLineNumbers/>
        <w:spacing w:after="0" w:line="240" w:lineRule="auto"/>
        <w:jc w:val="center"/>
        <w:rPr>
          <w:rFonts w:ascii="Book Antiqua" w:eastAsia="Times New Roman" w:hAnsi="Book Antiqua" w:cs="Times New Roman"/>
          <w:kern w:val="0"/>
          <w:sz w:val="28"/>
          <w:szCs w:val="28"/>
          <w:lang w:val="es-ES_tradnl"/>
          <w14:ligatures w14:val="none"/>
        </w:rPr>
      </w:pPr>
      <w:r w:rsidRPr="00465D97">
        <w:rPr>
          <w:rFonts w:ascii="Book Antiqua" w:eastAsia="Times New Roman" w:hAnsi="Book Antiqua" w:cs="Times New Roman"/>
          <w:kern w:val="0"/>
          <w:sz w:val="28"/>
          <w:szCs w:val="28"/>
          <w:lang w:val="es-ES_tradnl"/>
          <w14:ligatures w14:val="none"/>
        </w:rPr>
        <w:t>GOBIERNO DE PUERTO RICO</w:t>
      </w:r>
    </w:p>
    <w:p w14:paraId="473FE3B6" w14:textId="77777777" w:rsidR="00465D97" w:rsidRPr="00465D97" w:rsidRDefault="00465D97" w:rsidP="00410F17">
      <w:pPr>
        <w:suppressLineNumbers/>
        <w:spacing w:after="0" w:line="240" w:lineRule="auto"/>
        <w:rPr>
          <w:rFonts w:ascii="Book Antiqua" w:eastAsia="Times New Roman" w:hAnsi="Book Antiqua" w:cs="Times New Roman"/>
          <w:kern w:val="0"/>
          <w:sz w:val="20"/>
          <w:szCs w:val="20"/>
          <w:lang w:val="es-ES_tradnl"/>
          <w14:ligatures w14:val="none"/>
        </w:rPr>
      </w:pPr>
    </w:p>
    <w:p w14:paraId="790F9741" w14:textId="77777777" w:rsidR="00465D97" w:rsidRPr="00465D97" w:rsidRDefault="00465D97" w:rsidP="00951192">
      <w:pPr>
        <w:suppressLineNumbers/>
        <w:tabs>
          <w:tab w:val="left" w:pos="648"/>
          <w:tab w:val="right" w:pos="7776"/>
          <w:tab w:val="left" w:pos="7848"/>
        </w:tabs>
        <w:spacing w:after="0" w:line="240" w:lineRule="auto"/>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PR"/>
          <w14:ligatures w14:val="none"/>
        </w:rPr>
        <w:t>20</w:t>
      </w:r>
      <w:r w:rsidRPr="00465D97">
        <w:rPr>
          <w:rFonts w:ascii="Book Antiqua" w:eastAsia="Times New Roman" w:hAnsi="Book Antiqua" w:cs="Times New Roman"/>
          <w:kern w:val="0"/>
          <w:vertAlign w:val="superscript"/>
          <w:lang w:val="es-PR"/>
          <w14:ligatures w14:val="none"/>
        </w:rPr>
        <w:t>ma.</w:t>
      </w:r>
      <w:r w:rsidRPr="00465D97">
        <w:rPr>
          <w:rFonts w:ascii="Book Antiqua" w:eastAsia="Times New Roman" w:hAnsi="Book Antiqua" w:cs="Times New Roman"/>
          <w:kern w:val="0"/>
          <w:lang w:val="es-ES_tradnl"/>
          <w14:ligatures w14:val="none"/>
        </w:rPr>
        <w:tab/>
        <w:t>Asamblea</w:t>
      </w:r>
      <w:r w:rsidRPr="00465D97">
        <w:rPr>
          <w:rFonts w:ascii="Book Antiqua" w:eastAsia="Times New Roman" w:hAnsi="Book Antiqua" w:cs="Times New Roman"/>
          <w:kern w:val="0"/>
          <w:lang w:val="es-ES_tradnl"/>
          <w14:ligatures w14:val="none"/>
        </w:rPr>
        <w:tab/>
        <w:t>1</w:t>
      </w:r>
      <w:r w:rsidRPr="00465D97">
        <w:rPr>
          <w:rFonts w:ascii="Book Antiqua" w:eastAsia="Times New Roman" w:hAnsi="Book Antiqua" w:cs="Times New Roman"/>
          <w:kern w:val="0"/>
          <w:vertAlign w:val="superscript"/>
          <w:lang w:val="es-ES_tradnl"/>
          <w14:ligatures w14:val="none"/>
        </w:rPr>
        <w:t>ra.</w:t>
      </w:r>
      <w:r w:rsidRPr="00465D97">
        <w:rPr>
          <w:rFonts w:ascii="Book Antiqua" w:eastAsia="Times New Roman" w:hAnsi="Book Antiqua" w:cs="Times New Roman"/>
          <w:kern w:val="0"/>
          <w:lang w:val="es-ES_tradnl"/>
          <w14:ligatures w14:val="none"/>
        </w:rPr>
        <w:tab/>
        <w:t>Sesión</w:t>
      </w:r>
    </w:p>
    <w:p w14:paraId="662A8628" w14:textId="77777777" w:rsidR="00465D97" w:rsidRPr="00465D97" w:rsidRDefault="00465D97" w:rsidP="00951192">
      <w:pPr>
        <w:suppressLineNumbers/>
        <w:tabs>
          <w:tab w:val="left" w:pos="648"/>
          <w:tab w:val="right" w:pos="7776"/>
          <w:tab w:val="left" w:pos="7848"/>
        </w:tabs>
        <w:spacing w:after="0" w:line="240" w:lineRule="auto"/>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ES_tradnl"/>
          <w14:ligatures w14:val="none"/>
        </w:rPr>
        <w:tab/>
        <w:t>Legislativa</w:t>
      </w:r>
      <w:r w:rsidRPr="00465D97">
        <w:rPr>
          <w:rFonts w:ascii="Book Antiqua" w:eastAsia="Times New Roman" w:hAnsi="Book Antiqua" w:cs="Times New Roman"/>
          <w:kern w:val="0"/>
          <w:lang w:val="es-ES_tradnl"/>
          <w14:ligatures w14:val="none"/>
        </w:rPr>
        <w:tab/>
      </w:r>
      <w:r w:rsidRPr="00465D97">
        <w:rPr>
          <w:rFonts w:ascii="Book Antiqua" w:eastAsia="Times New Roman" w:hAnsi="Book Antiqua" w:cs="Times New Roman"/>
          <w:kern w:val="0"/>
          <w:lang w:val="es-ES_tradnl"/>
          <w14:ligatures w14:val="none"/>
        </w:rPr>
        <w:tab/>
        <w:t>Ordinaria</w:t>
      </w:r>
    </w:p>
    <w:p w14:paraId="08699BF4" w14:textId="77777777" w:rsidR="00465D97" w:rsidRPr="00465D97" w:rsidRDefault="00465D97" w:rsidP="00951192">
      <w:pPr>
        <w:suppressLineNumbers/>
        <w:spacing w:after="0" w:line="240" w:lineRule="auto"/>
        <w:rPr>
          <w:rFonts w:ascii="Book Antiqua" w:eastAsia="Times New Roman" w:hAnsi="Book Antiqua" w:cs="Times New Roman"/>
          <w:kern w:val="0"/>
          <w:lang w:val="es-ES_tradnl"/>
          <w14:ligatures w14:val="none"/>
        </w:rPr>
      </w:pPr>
    </w:p>
    <w:p w14:paraId="03FB50FB" w14:textId="77777777" w:rsidR="00465D97" w:rsidRPr="00465D97" w:rsidRDefault="00465D97" w:rsidP="00951192">
      <w:pPr>
        <w:suppressLineNumbers/>
        <w:spacing w:after="0" w:line="240" w:lineRule="auto"/>
        <w:jc w:val="center"/>
        <w:rPr>
          <w:rFonts w:ascii="Book Antiqua" w:eastAsia="Times New Roman" w:hAnsi="Book Antiqua" w:cs="Times New Roman"/>
          <w:b/>
          <w:kern w:val="0"/>
          <w:sz w:val="36"/>
          <w:lang w:val="es-ES_tradnl"/>
          <w14:ligatures w14:val="none"/>
        </w:rPr>
      </w:pPr>
      <w:r w:rsidRPr="00465D97">
        <w:rPr>
          <w:rFonts w:ascii="Book Antiqua" w:eastAsia="Times New Roman" w:hAnsi="Book Antiqua" w:cs="Times New Roman"/>
          <w:b/>
          <w:kern w:val="0"/>
          <w:sz w:val="36"/>
          <w:lang w:val="es-ES_tradnl"/>
          <w14:ligatures w14:val="none"/>
        </w:rPr>
        <w:t>C</w:t>
      </w:r>
      <w:r w:rsidRPr="00465D97">
        <w:rPr>
          <w:rFonts w:ascii="Book Antiqua" w:eastAsia="Times New Roman" w:hAnsi="Book Antiqua" w:cs="Times New Roman"/>
          <w:b/>
          <w:kern w:val="0"/>
          <w:sz w:val="36"/>
          <w:lang w:val="es-PR"/>
          <w14:ligatures w14:val="none"/>
        </w:rPr>
        <w:t>Á</w:t>
      </w:r>
      <w:r w:rsidRPr="00465D97">
        <w:rPr>
          <w:rFonts w:ascii="Book Antiqua" w:eastAsia="Times New Roman" w:hAnsi="Book Antiqua" w:cs="Times New Roman"/>
          <w:b/>
          <w:kern w:val="0"/>
          <w:sz w:val="36"/>
          <w:lang w:val="es-ES_tradnl"/>
          <w14:ligatures w14:val="none"/>
        </w:rPr>
        <w:t>MARA DE REPRESENTANTES</w:t>
      </w:r>
    </w:p>
    <w:p w14:paraId="5B5E4DDA"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BDD8587" w14:textId="26BAF607" w:rsidR="00465D97" w:rsidRPr="00465D97" w:rsidRDefault="00465D97" w:rsidP="00951192">
      <w:pPr>
        <w:suppressLineNumbers/>
        <w:spacing w:after="0" w:line="240" w:lineRule="auto"/>
        <w:jc w:val="center"/>
        <w:rPr>
          <w:rFonts w:ascii="Book Antiqua" w:eastAsia="Times New Roman" w:hAnsi="Book Antiqua" w:cs="Times New Roman"/>
          <w:b/>
          <w:kern w:val="0"/>
          <w:sz w:val="52"/>
          <w:lang w:val="es-ES_tradnl"/>
          <w14:ligatures w14:val="none"/>
        </w:rPr>
      </w:pPr>
      <w:r w:rsidRPr="00465D97">
        <w:rPr>
          <w:rFonts w:ascii="Book Antiqua" w:eastAsia="Times New Roman" w:hAnsi="Book Antiqua" w:cs="Times New Roman"/>
          <w:b/>
          <w:kern w:val="0"/>
          <w:sz w:val="52"/>
          <w:lang w:val="es-ES_tradnl"/>
          <w14:ligatures w14:val="none"/>
        </w:rPr>
        <w:t>P. de la C.</w:t>
      </w:r>
      <w:r w:rsidR="00F40CB7">
        <w:rPr>
          <w:rFonts w:ascii="Book Antiqua" w:eastAsia="Times New Roman" w:hAnsi="Book Antiqua" w:cs="Times New Roman"/>
          <w:b/>
          <w:kern w:val="0"/>
          <w:sz w:val="52"/>
          <w:lang w:val="es-ES_tradnl"/>
          <w14:ligatures w14:val="none"/>
        </w:rPr>
        <w:t xml:space="preserve"> 733</w:t>
      </w:r>
    </w:p>
    <w:p w14:paraId="0C586403"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36018402" w14:textId="750BA345" w:rsidR="00465D97" w:rsidRPr="00465D97" w:rsidRDefault="00F40CB7" w:rsidP="00951192">
      <w:pPr>
        <w:suppressLineNumbers/>
        <w:spacing w:after="0" w:line="240" w:lineRule="auto"/>
        <w:jc w:val="center"/>
        <w:rPr>
          <w:rFonts w:ascii="Book Antiqua" w:eastAsia="Times New Roman" w:hAnsi="Book Antiqua" w:cs="Times New Roman"/>
          <w:kern w:val="0"/>
          <w:lang w:val="es-ES_tradnl"/>
          <w14:ligatures w14:val="none"/>
        </w:rPr>
      </w:pPr>
      <w:r>
        <w:rPr>
          <w:rFonts w:ascii="Book Antiqua" w:eastAsia="Times New Roman" w:hAnsi="Book Antiqua" w:cs="Times New Roman"/>
          <w:kern w:val="0"/>
          <w:lang w:val="es-ES_tradnl"/>
          <w14:ligatures w14:val="none"/>
        </w:rPr>
        <w:t xml:space="preserve"> 24 </w:t>
      </w:r>
      <w:r w:rsidR="00465D97" w:rsidRPr="00465D97">
        <w:rPr>
          <w:rFonts w:ascii="Book Antiqua" w:eastAsia="Times New Roman" w:hAnsi="Book Antiqua" w:cs="Times New Roman"/>
          <w:kern w:val="0"/>
          <w:lang w:val="es-ES_tradnl"/>
          <w14:ligatures w14:val="none"/>
        </w:rPr>
        <w:t>DE JUNIO DE 2025</w:t>
      </w:r>
    </w:p>
    <w:p w14:paraId="73320E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6251F3F1" w14:textId="77777777" w:rsidR="00465D97" w:rsidRPr="00465D97" w:rsidRDefault="00465D97" w:rsidP="00951192">
      <w:pPr>
        <w:suppressLineNumbers/>
        <w:spacing w:after="0" w:line="240" w:lineRule="auto"/>
        <w:jc w:val="center"/>
        <w:rPr>
          <w:rFonts w:ascii="Book Antiqua" w:eastAsia="Times New Roman" w:hAnsi="Book Antiqua" w:cs="Times New Roman"/>
          <w:iCs/>
          <w:kern w:val="0"/>
          <w:lang w:val="es-ES_tradnl"/>
          <w14:ligatures w14:val="none"/>
        </w:rPr>
      </w:pPr>
      <w:r w:rsidRPr="00465D97">
        <w:rPr>
          <w:rFonts w:ascii="Book Antiqua" w:eastAsia="Times New Roman" w:hAnsi="Book Antiqua" w:cs="Times New Roman"/>
          <w:kern w:val="0"/>
          <w:lang w:val="es-ES_tradnl"/>
          <w14:ligatures w14:val="none"/>
        </w:rPr>
        <w:t>Presentado por el representante</w:t>
      </w:r>
      <w:r w:rsidRPr="00465D97">
        <w:rPr>
          <w:rFonts w:ascii="Book Antiqua" w:eastAsia="Times New Roman" w:hAnsi="Book Antiqua" w:cs="Times New Roman"/>
          <w:i/>
          <w:kern w:val="0"/>
          <w:lang w:val="es-ES_tradnl"/>
          <w14:ligatures w14:val="none"/>
        </w:rPr>
        <w:t xml:space="preserve"> Torres Cruz</w:t>
      </w:r>
    </w:p>
    <w:p w14:paraId="7D08620D" w14:textId="77777777" w:rsidR="00465D97" w:rsidRPr="00465D97"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p>
    <w:p w14:paraId="45A69671" w14:textId="038FAC7C" w:rsidR="00465D97" w:rsidRPr="00DE3F33" w:rsidRDefault="00465D97" w:rsidP="00951192">
      <w:pPr>
        <w:suppressLineNumbers/>
        <w:spacing w:after="0" w:line="240" w:lineRule="auto"/>
        <w:jc w:val="center"/>
        <w:rPr>
          <w:rFonts w:ascii="Book Antiqua" w:eastAsia="Times New Roman" w:hAnsi="Book Antiqua" w:cs="Times New Roman"/>
          <w:kern w:val="0"/>
          <w:lang w:val="es-ES_tradnl"/>
          <w14:ligatures w14:val="none"/>
        </w:rPr>
      </w:pPr>
      <w:r w:rsidRPr="00465D97">
        <w:rPr>
          <w:rFonts w:ascii="Book Antiqua" w:eastAsia="Times New Roman" w:hAnsi="Book Antiqua" w:cs="Times New Roman"/>
          <w:kern w:val="0"/>
          <w:lang w:val="es-ES_tradnl"/>
          <w14:ligatures w14:val="none"/>
        </w:rPr>
        <w:t>Referido a</w:t>
      </w:r>
      <w:r w:rsidR="00820E74">
        <w:rPr>
          <w:rFonts w:ascii="Book Antiqua" w:eastAsia="Times New Roman" w:hAnsi="Book Antiqua" w:cs="Times New Roman"/>
          <w:kern w:val="0"/>
          <w:lang w:val="es-ES_tradnl"/>
          <w14:ligatures w14:val="none"/>
        </w:rPr>
        <w:t xml:space="preserve"> la Comisión de lo Jurídico</w:t>
      </w:r>
    </w:p>
    <w:p w14:paraId="28046370" w14:textId="77777777" w:rsidR="00DE3F33" w:rsidRPr="00DE3F33" w:rsidRDefault="00DE3F33" w:rsidP="00951192">
      <w:pPr>
        <w:suppressLineNumbers/>
        <w:spacing w:after="0" w:line="240" w:lineRule="auto"/>
        <w:jc w:val="center"/>
        <w:rPr>
          <w:rFonts w:ascii="Book Antiqua" w:eastAsia="Times New Roman" w:hAnsi="Book Antiqua" w:cs="Times New Roman"/>
          <w:kern w:val="0"/>
          <w:lang w:val="es-ES_tradnl"/>
          <w14:ligatures w14:val="none"/>
        </w:rPr>
      </w:pPr>
    </w:p>
    <w:p w14:paraId="5E90F7B3" w14:textId="143EF256" w:rsidR="00DE3F33" w:rsidRPr="0019476F" w:rsidRDefault="00DE3F33" w:rsidP="00951192">
      <w:pPr>
        <w:suppressLineNumbers/>
        <w:spacing w:after="0" w:line="240" w:lineRule="auto"/>
        <w:jc w:val="center"/>
        <w:rPr>
          <w:rFonts w:ascii="Book Antiqua" w:eastAsia="Times New Roman" w:hAnsi="Book Antiqua" w:cs="Times New Roman"/>
          <w:b/>
          <w:bCs/>
          <w:kern w:val="0"/>
          <w:sz w:val="28"/>
          <w:szCs w:val="28"/>
          <w:lang w:val="es-ES_tradnl"/>
          <w14:ligatures w14:val="none"/>
        </w:rPr>
      </w:pPr>
      <w:r w:rsidRPr="0019476F">
        <w:rPr>
          <w:rFonts w:ascii="Book Antiqua" w:eastAsia="Times New Roman" w:hAnsi="Book Antiqua" w:cs="Times New Roman"/>
          <w:b/>
          <w:bCs/>
          <w:kern w:val="0"/>
          <w:sz w:val="28"/>
          <w:szCs w:val="28"/>
          <w:lang w:val="es-ES_tradnl"/>
          <w14:ligatures w14:val="none"/>
        </w:rPr>
        <w:t>LEY</w:t>
      </w:r>
    </w:p>
    <w:p w14:paraId="218B4FDF" w14:textId="77777777" w:rsidR="0019476F" w:rsidRPr="00820E74" w:rsidRDefault="0019476F" w:rsidP="00951192">
      <w:pPr>
        <w:suppressLineNumbers/>
        <w:spacing w:after="0" w:line="240" w:lineRule="auto"/>
        <w:jc w:val="center"/>
        <w:rPr>
          <w:rFonts w:ascii="Book Antiqua" w:eastAsia="Times New Roman" w:hAnsi="Book Antiqua" w:cs="Times New Roman"/>
          <w:b/>
          <w:bCs/>
          <w:kern w:val="0"/>
          <w:lang w:val="es-ES"/>
          <w14:ligatures w14:val="none"/>
        </w:rPr>
      </w:pPr>
    </w:p>
    <w:p w14:paraId="2213544B" w14:textId="505E714A" w:rsidR="00CF694D" w:rsidRPr="00CF694D" w:rsidRDefault="00EA7DDF" w:rsidP="00D503BB">
      <w:pPr>
        <w:suppressLineNumbers/>
        <w:spacing w:after="0" w:line="240" w:lineRule="auto"/>
        <w:ind w:left="720" w:hanging="720"/>
        <w:jc w:val="both"/>
        <w:rPr>
          <w:rFonts w:ascii="Book Antiqua" w:hAnsi="Book Antiqua"/>
          <w:lang w:val="es-ES"/>
        </w:rPr>
      </w:pPr>
      <w:r w:rsidRPr="00EA7DDF">
        <w:rPr>
          <w:rFonts w:ascii="Book Antiqua" w:hAnsi="Book Antiqua"/>
          <w:lang w:val="es-ES"/>
        </w:rPr>
        <w:t xml:space="preserve">Para enmendar el inciso (f) del Artículo 4 de </w:t>
      </w:r>
      <w:bookmarkStart w:id="0" w:name="_Hlk201654959"/>
      <w:r w:rsidRPr="00EA7DDF">
        <w:rPr>
          <w:rFonts w:ascii="Book Antiqua" w:hAnsi="Book Antiqua"/>
          <w:lang w:val="es-ES"/>
        </w:rPr>
        <w:t>la Ley 266-2004, según enmendada, conocida como la “Ley para el Registro y Notificación de Personas Convictas por Delitos Sexuales y Abuso Contra Menores”</w:t>
      </w:r>
      <w:bookmarkEnd w:id="0"/>
      <w:r w:rsidRPr="00EA7DDF">
        <w:rPr>
          <w:rFonts w:ascii="Book Antiqua" w:hAnsi="Book Antiqua"/>
          <w:lang w:val="es-ES"/>
        </w:rPr>
        <w:t>, a los fines de prohibir que una persona incluida en el registro establezca su residencia a una distancia de mil (1,000) pies o menos de la residencia de la víctima o de los testigos del caso; y para otros fines relacionados.</w:t>
      </w:r>
    </w:p>
    <w:p w14:paraId="6CAF328D" w14:textId="77777777" w:rsidR="00F717B5" w:rsidRDefault="00F717B5" w:rsidP="0019476F">
      <w:pPr>
        <w:suppressLineNumbers/>
        <w:spacing w:after="0" w:line="240" w:lineRule="auto"/>
        <w:rPr>
          <w:rFonts w:ascii="Book Antiqua" w:hAnsi="Book Antiqua"/>
          <w:b/>
          <w:bCs/>
          <w:lang w:val="es-ES"/>
        </w:rPr>
      </w:pPr>
    </w:p>
    <w:p w14:paraId="2C44C368" w14:textId="083B7975" w:rsidR="00F717B5" w:rsidRDefault="00CF694D" w:rsidP="0019476F">
      <w:pPr>
        <w:suppressLineNumbers/>
        <w:spacing w:after="0" w:line="240" w:lineRule="auto"/>
        <w:jc w:val="center"/>
        <w:rPr>
          <w:rFonts w:ascii="Book Antiqua" w:hAnsi="Book Antiqua"/>
          <w:lang w:val="es-ES"/>
        </w:rPr>
      </w:pPr>
      <w:r w:rsidRPr="0019476F">
        <w:rPr>
          <w:rFonts w:ascii="Book Antiqua" w:hAnsi="Book Antiqua"/>
          <w:lang w:val="es-ES"/>
        </w:rPr>
        <w:t>EXPOSICIÓN DE MOTIVOS</w:t>
      </w:r>
    </w:p>
    <w:p w14:paraId="00D45B55" w14:textId="77777777" w:rsidR="0019476F" w:rsidRPr="0019476F" w:rsidRDefault="0019476F" w:rsidP="0019476F">
      <w:pPr>
        <w:suppressLineNumbers/>
        <w:spacing w:after="0" w:line="240" w:lineRule="auto"/>
        <w:jc w:val="center"/>
        <w:rPr>
          <w:rFonts w:ascii="Book Antiqua" w:hAnsi="Book Antiqua"/>
          <w:lang w:val="es-ES"/>
        </w:rPr>
      </w:pPr>
    </w:p>
    <w:p w14:paraId="11BB65D7" w14:textId="5CC9170D" w:rsidR="00F25975" w:rsidRDefault="008230F4" w:rsidP="0019476F">
      <w:pPr>
        <w:suppressLineNumbers/>
        <w:spacing w:after="0" w:line="240" w:lineRule="auto"/>
        <w:ind w:firstLine="720"/>
        <w:jc w:val="both"/>
        <w:rPr>
          <w:rFonts w:ascii="Book Antiqua" w:hAnsi="Book Antiqua"/>
          <w:lang w:val="es-ES"/>
        </w:rPr>
      </w:pPr>
      <w:r>
        <w:rPr>
          <w:rFonts w:ascii="Book Antiqua" w:hAnsi="Book Antiqua"/>
          <w:lang w:val="es-ES_tradnl"/>
        </w:rPr>
        <w:t>Al aprobarse</w:t>
      </w:r>
      <w:r w:rsidRPr="008230F4">
        <w:rPr>
          <w:rFonts w:ascii="Book Antiqua" w:hAnsi="Book Antiqua"/>
          <w:lang w:val="es-ES"/>
        </w:rPr>
        <w:t xml:space="preserve"> </w:t>
      </w:r>
      <w:r w:rsidRPr="00CF694D">
        <w:rPr>
          <w:rFonts w:ascii="Book Antiqua" w:hAnsi="Book Antiqua"/>
          <w:lang w:val="es-ES"/>
        </w:rPr>
        <w:t>la Ley</w:t>
      </w:r>
      <w:r w:rsidRPr="008230F4">
        <w:rPr>
          <w:rFonts w:ascii="Book Antiqua" w:hAnsi="Book Antiqua"/>
          <w:lang w:val="es-ES"/>
        </w:rPr>
        <w:t xml:space="preserve"> </w:t>
      </w:r>
      <w:r w:rsidRPr="00CF694D">
        <w:rPr>
          <w:rFonts w:ascii="Book Antiqua" w:hAnsi="Book Antiqua"/>
          <w:lang w:val="es-ES"/>
        </w:rPr>
        <w:t>22-1988,</w:t>
      </w:r>
      <w:r w:rsidRPr="008230F4">
        <w:rPr>
          <w:rFonts w:ascii="Book Antiqua" w:hAnsi="Book Antiqua"/>
          <w:lang w:val="es-ES"/>
        </w:rPr>
        <w:t xml:space="preserve"> según enmendada,</w:t>
      </w:r>
      <w:r w:rsidRPr="00CF694D">
        <w:rPr>
          <w:rFonts w:ascii="Book Antiqua" w:hAnsi="Book Antiqua"/>
          <w:lang w:val="es-ES"/>
        </w:rPr>
        <w:t xml:space="preserve"> conocida como la “Carta de Derechos de las</w:t>
      </w:r>
      <w:r w:rsidRPr="008230F4">
        <w:rPr>
          <w:rFonts w:ascii="Book Antiqua" w:hAnsi="Book Antiqua"/>
          <w:lang w:val="es-ES"/>
        </w:rPr>
        <w:t xml:space="preserve"> </w:t>
      </w:r>
      <w:r w:rsidRPr="00CF694D">
        <w:rPr>
          <w:rFonts w:ascii="Book Antiqua" w:hAnsi="Book Antiqua"/>
          <w:lang w:val="es-ES"/>
        </w:rPr>
        <w:t xml:space="preserve">Víctimas y Testigos de Delito”, </w:t>
      </w:r>
      <w:r>
        <w:rPr>
          <w:rFonts w:ascii="Book Antiqua" w:hAnsi="Book Antiqua"/>
          <w:lang w:val="es-ES"/>
        </w:rPr>
        <w:t xml:space="preserve">se </w:t>
      </w:r>
      <w:r w:rsidR="00321756">
        <w:rPr>
          <w:rFonts w:ascii="Book Antiqua" w:hAnsi="Book Antiqua"/>
          <w:lang w:val="es-ES"/>
        </w:rPr>
        <w:t>reconoce</w:t>
      </w:r>
      <w:r w:rsidR="00757CE1">
        <w:rPr>
          <w:rFonts w:ascii="Book Antiqua" w:hAnsi="Book Antiqua"/>
          <w:lang w:val="es-ES"/>
        </w:rPr>
        <w:t xml:space="preserve"> expresamente en su Exposición de Motivos, que: </w:t>
      </w:r>
      <w:r w:rsidR="0057610F">
        <w:rPr>
          <w:rFonts w:ascii="Book Antiqua" w:hAnsi="Book Antiqua"/>
          <w:i/>
          <w:iCs/>
          <w:lang w:val="es-ES"/>
        </w:rPr>
        <w:t>“</w:t>
      </w:r>
      <w:r w:rsidR="00321756" w:rsidRPr="00321756">
        <w:rPr>
          <w:rFonts w:ascii="Book Antiqua" w:hAnsi="Book Antiqua"/>
          <w:i/>
          <w:iCs/>
          <w:lang w:val="es-ES"/>
        </w:rPr>
        <w:t xml:space="preserve">El sistema de justicia en nuestra democracia fue diseñado con el propósito de que el pueblo tuviera confianza en él, pero </w:t>
      </w:r>
      <w:r w:rsidR="00321756" w:rsidRPr="00F717B5">
        <w:rPr>
          <w:rFonts w:ascii="Book Antiqua" w:hAnsi="Book Antiqua"/>
          <w:b/>
          <w:bCs/>
          <w:i/>
          <w:iCs/>
          <w:lang w:val="es-ES"/>
        </w:rPr>
        <w:t>en los últimos años se ha cobrado conciencia de que no existe un balance adecuado entre la protección a los acusados y la protección a la víctima siendo dicho balance en esencia, la piedra angular de su sabiduría</w:t>
      </w:r>
      <w:r w:rsidR="00147944" w:rsidRPr="00F717B5">
        <w:rPr>
          <w:rFonts w:ascii="Book Antiqua" w:hAnsi="Book Antiqua"/>
          <w:b/>
          <w:bCs/>
          <w:i/>
          <w:iCs/>
          <w:lang w:val="es-ES"/>
        </w:rPr>
        <w:t>. Para el logro de dicho balance los esfuerzos del Gobierno y de la comunidad deberán ir dirigidos a satisfacer tres necesidades básicas de las víctimas, a saber: ser respetadas en su dignidad, ser protegidas y ser consultadas…”</w:t>
      </w:r>
      <w:r w:rsidR="00147944">
        <w:rPr>
          <w:rFonts w:ascii="Book Antiqua" w:hAnsi="Book Antiqua"/>
          <w:i/>
          <w:iCs/>
          <w:lang w:val="es-ES"/>
        </w:rPr>
        <w:t xml:space="preserve"> </w:t>
      </w:r>
      <w:r w:rsidR="00F717B5">
        <w:rPr>
          <w:rFonts w:ascii="Book Antiqua" w:hAnsi="Book Antiqua"/>
          <w:lang w:val="es-ES"/>
        </w:rPr>
        <w:t>(énfasis nuestro)</w:t>
      </w:r>
      <w:r w:rsidR="00327CC0">
        <w:rPr>
          <w:rFonts w:ascii="Book Antiqua" w:hAnsi="Book Antiqua"/>
          <w:lang w:val="es-ES"/>
        </w:rPr>
        <w:t>.</w:t>
      </w:r>
    </w:p>
    <w:p w14:paraId="25751485" w14:textId="77777777" w:rsidR="005B126C" w:rsidRPr="00F717B5" w:rsidRDefault="005B126C" w:rsidP="0019476F">
      <w:pPr>
        <w:suppressLineNumbers/>
        <w:spacing w:after="0" w:line="240" w:lineRule="auto"/>
        <w:ind w:firstLine="720"/>
        <w:jc w:val="both"/>
        <w:rPr>
          <w:rFonts w:ascii="Book Antiqua" w:hAnsi="Book Antiqua"/>
          <w:lang w:val="es-ES"/>
        </w:rPr>
      </w:pPr>
    </w:p>
    <w:p w14:paraId="1D5854E8" w14:textId="2A69EF03" w:rsidR="006E67C6" w:rsidRDefault="002656F5" w:rsidP="0019476F">
      <w:pPr>
        <w:suppressLineNumbers/>
        <w:spacing w:after="0" w:line="240" w:lineRule="auto"/>
        <w:ind w:firstLine="720"/>
        <w:jc w:val="both"/>
        <w:rPr>
          <w:rFonts w:ascii="Book Antiqua" w:hAnsi="Book Antiqua"/>
          <w:lang w:val="es-ES"/>
        </w:rPr>
      </w:pPr>
      <w:r>
        <w:rPr>
          <w:rFonts w:ascii="Book Antiqua" w:hAnsi="Book Antiqua"/>
          <w:lang w:val="es-ES_tradnl"/>
        </w:rPr>
        <w:t>A</w:t>
      </w:r>
      <w:r w:rsidR="006B7089">
        <w:rPr>
          <w:rFonts w:ascii="Book Antiqua" w:hAnsi="Book Antiqua"/>
          <w:lang w:val="es-ES_tradnl"/>
        </w:rPr>
        <w:t xml:space="preserve">simismo, </w:t>
      </w:r>
      <w:r w:rsidR="003C5117">
        <w:rPr>
          <w:rFonts w:ascii="Book Antiqua" w:hAnsi="Book Antiqua"/>
          <w:lang w:val="es-ES_tradnl"/>
        </w:rPr>
        <w:t xml:space="preserve">mediante la </w:t>
      </w:r>
      <w:bookmarkStart w:id="1" w:name="_Hlk201154971"/>
      <w:r w:rsidR="003C5117">
        <w:rPr>
          <w:rFonts w:ascii="Book Antiqua" w:hAnsi="Book Antiqua"/>
          <w:lang w:val="es-ES_tradnl"/>
        </w:rPr>
        <w:t>Ley</w:t>
      </w:r>
      <w:r w:rsidR="00D20001">
        <w:rPr>
          <w:rFonts w:ascii="Book Antiqua" w:hAnsi="Book Antiqua"/>
          <w:lang w:val="es-ES_tradnl"/>
        </w:rPr>
        <w:t xml:space="preserve"> Núm.</w:t>
      </w:r>
      <w:r w:rsidR="003C5117">
        <w:rPr>
          <w:rFonts w:ascii="Book Antiqua" w:hAnsi="Book Antiqua"/>
          <w:lang w:val="es-ES_tradnl"/>
        </w:rPr>
        <w:t xml:space="preserve"> 77</w:t>
      </w:r>
      <w:r w:rsidR="005B6337">
        <w:rPr>
          <w:rFonts w:ascii="Book Antiqua" w:hAnsi="Book Antiqua"/>
          <w:lang w:val="es-ES_tradnl"/>
        </w:rPr>
        <w:t xml:space="preserve"> </w:t>
      </w:r>
      <w:r w:rsidR="00767E7D">
        <w:rPr>
          <w:rFonts w:ascii="Book Antiqua" w:hAnsi="Book Antiqua"/>
          <w:lang w:val="es-ES_tradnl"/>
        </w:rPr>
        <w:t xml:space="preserve">de 9 de julio </w:t>
      </w:r>
      <w:r w:rsidR="00160EE3">
        <w:rPr>
          <w:rFonts w:ascii="Book Antiqua" w:hAnsi="Book Antiqua"/>
          <w:lang w:val="es-ES_tradnl"/>
        </w:rPr>
        <w:t xml:space="preserve">de </w:t>
      </w:r>
      <w:r w:rsidR="003C5117">
        <w:rPr>
          <w:rFonts w:ascii="Book Antiqua" w:hAnsi="Book Antiqua"/>
          <w:lang w:val="es-ES_tradnl"/>
        </w:rPr>
        <w:t xml:space="preserve">1986, </w:t>
      </w:r>
      <w:r w:rsidR="004A1779" w:rsidRPr="004A1779">
        <w:rPr>
          <w:rFonts w:ascii="Book Antiqua" w:hAnsi="Book Antiqua"/>
          <w:lang w:val="es-ES"/>
        </w:rPr>
        <w:t>“Ley para la Protección de Víctimas y Testigos”</w:t>
      </w:r>
      <w:bookmarkEnd w:id="1"/>
      <w:r w:rsidR="004A1779" w:rsidRPr="004A1779">
        <w:rPr>
          <w:rFonts w:ascii="Book Antiqua" w:hAnsi="Book Antiqua"/>
          <w:lang w:val="es-ES"/>
        </w:rPr>
        <w:t xml:space="preserve">, se complementa </w:t>
      </w:r>
      <w:r w:rsidR="004A1779">
        <w:rPr>
          <w:rFonts w:ascii="Book Antiqua" w:hAnsi="Book Antiqua"/>
          <w:lang w:val="es-ES"/>
        </w:rPr>
        <w:t>esta política pública</w:t>
      </w:r>
      <w:r w:rsidR="00AA373A">
        <w:rPr>
          <w:rFonts w:ascii="Book Antiqua" w:hAnsi="Book Antiqua"/>
          <w:lang w:val="es-ES"/>
        </w:rPr>
        <w:t xml:space="preserve"> al </w:t>
      </w:r>
      <w:r w:rsidR="004A1779">
        <w:rPr>
          <w:rFonts w:ascii="Book Antiqua" w:hAnsi="Book Antiqua"/>
          <w:lang w:val="es-ES"/>
        </w:rPr>
        <w:t xml:space="preserve">disponer </w:t>
      </w:r>
      <w:r w:rsidR="00AA373A">
        <w:rPr>
          <w:rFonts w:ascii="Book Antiqua" w:hAnsi="Book Antiqua"/>
          <w:lang w:val="es-ES"/>
        </w:rPr>
        <w:t>un marco legal amplio para</w:t>
      </w:r>
      <w:r w:rsidR="003C5117" w:rsidRPr="003C5117">
        <w:rPr>
          <w:rFonts w:ascii="Book Antiqua" w:hAnsi="Book Antiqua"/>
          <w:lang w:val="es-ES"/>
        </w:rPr>
        <w:t xml:space="preserve"> las acciones y medidas protectoras que posibiliten combatir con efectividad la intimidación contra víctimas de delitos, testigos, testigos potenciales, familiares y otros allegados de éstos que sufran el riesgo de ser atacados </w:t>
      </w:r>
      <w:r w:rsidR="00C76CB3">
        <w:rPr>
          <w:rFonts w:ascii="Book Antiqua" w:hAnsi="Book Antiqua"/>
          <w:lang w:val="es-ES"/>
        </w:rPr>
        <w:t>por</w:t>
      </w:r>
      <w:r w:rsidR="003C5117" w:rsidRPr="003C5117">
        <w:rPr>
          <w:rFonts w:ascii="Book Antiqua" w:hAnsi="Book Antiqua"/>
          <w:lang w:val="es-ES"/>
        </w:rPr>
        <w:t xml:space="preserve"> su participación en el proceso </w:t>
      </w:r>
      <w:r w:rsidR="003C5117" w:rsidRPr="003C5117">
        <w:rPr>
          <w:rFonts w:ascii="Book Antiqua" w:hAnsi="Book Antiqua"/>
          <w:lang w:val="es-ES"/>
        </w:rPr>
        <w:lastRenderedPageBreak/>
        <w:t>judicial</w:t>
      </w:r>
      <w:r w:rsidR="003F50A3">
        <w:rPr>
          <w:rFonts w:ascii="Book Antiqua" w:hAnsi="Book Antiqua"/>
          <w:lang w:val="es-ES"/>
        </w:rPr>
        <w:t xml:space="preserve">. </w:t>
      </w:r>
      <w:r w:rsidR="00341ABE">
        <w:rPr>
          <w:rFonts w:ascii="Book Antiqua" w:hAnsi="Book Antiqua"/>
          <w:lang w:val="es-ES"/>
        </w:rPr>
        <w:t>Es decir, la debida protección</w:t>
      </w:r>
      <w:r w:rsidR="00AF440D">
        <w:rPr>
          <w:rFonts w:ascii="Book Antiqua" w:hAnsi="Book Antiqua"/>
          <w:lang w:val="es-ES"/>
        </w:rPr>
        <w:t xml:space="preserve"> a víctimas y testigos en los procesos judiciales no solo </w:t>
      </w:r>
      <w:r w:rsidR="00C76CB3">
        <w:rPr>
          <w:rFonts w:ascii="Book Antiqua" w:hAnsi="Book Antiqua"/>
          <w:lang w:val="es-ES"/>
        </w:rPr>
        <w:t>requiere</w:t>
      </w:r>
      <w:r w:rsidR="00AF440D">
        <w:rPr>
          <w:rFonts w:ascii="Book Antiqua" w:hAnsi="Book Antiqua"/>
          <w:lang w:val="es-ES"/>
        </w:rPr>
        <w:t xml:space="preserve"> herramientas específicas para su efectiva ejecución, sino </w:t>
      </w:r>
      <w:r w:rsidR="00A57D9C">
        <w:rPr>
          <w:rFonts w:ascii="Book Antiqua" w:hAnsi="Book Antiqua"/>
          <w:lang w:val="es-ES"/>
        </w:rPr>
        <w:t>exige</w:t>
      </w:r>
      <w:r w:rsidR="00AF440D">
        <w:rPr>
          <w:rFonts w:ascii="Book Antiqua" w:hAnsi="Book Antiqua"/>
          <w:lang w:val="es-ES"/>
        </w:rPr>
        <w:t xml:space="preserve"> </w:t>
      </w:r>
      <w:r w:rsidR="00A57D9C">
        <w:rPr>
          <w:rFonts w:ascii="Book Antiqua" w:hAnsi="Book Antiqua"/>
          <w:lang w:val="es-ES"/>
        </w:rPr>
        <w:t>un</w:t>
      </w:r>
      <w:r w:rsidR="00AF440D">
        <w:rPr>
          <w:rFonts w:ascii="Book Antiqua" w:hAnsi="Book Antiqua"/>
          <w:lang w:val="es-ES"/>
        </w:rPr>
        <w:t xml:space="preserve"> continuo </w:t>
      </w:r>
      <w:r w:rsidR="00A57D9C">
        <w:rPr>
          <w:rFonts w:ascii="Book Antiqua" w:hAnsi="Book Antiqua"/>
          <w:lang w:val="es-ES"/>
        </w:rPr>
        <w:t xml:space="preserve">y riguroso </w:t>
      </w:r>
      <w:r w:rsidR="00AF440D">
        <w:rPr>
          <w:rFonts w:ascii="Book Antiqua" w:hAnsi="Book Antiqua"/>
          <w:lang w:val="es-ES"/>
        </w:rPr>
        <w:t>análisis del marco le</w:t>
      </w:r>
      <w:r w:rsidR="00212408">
        <w:rPr>
          <w:rFonts w:ascii="Book Antiqua" w:hAnsi="Book Antiqua"/>
          <w:lang w:val="es-ES"/>
        </w:rPr>
        <w:t>gal</w:t>
      </w:r>
      <w:r w:rsidR="00A57D9C">
        <w:rPr>
          <w:rFonts w:ascii="Book Antiqua" w:hAnsi="Book Antiqua"/>
          <w:lang w:val="es-ES"/>
        </w:rPr>
        <w:t xml:space="preserve"> para atender este mandato </w:t>
      </w:r>
      <w:r w:rsidR="006E67C6">
        <w:rPr>
          <w:rFonts w:ascii="Book Antiqua" w:hAnsi="Book Antiqua"/>
          <w:lang w:val="es-ES"/>
        </w:rPr>
        <w:t>de forma integral en el sistema.</w:t>
      </w:r>
    </w:p>
    <w:p w14:paraId="75CE97DC" w14:textId="77777777" w:rsidR="006E67C6" w:rsidRDefault="006E67C6" w:rsidP="0019476F">
      <w:pPr>
        <w:suppressLineNumbers/>
        <w:spacing w:after="0" w:line="240" w:lineRule="auto"/>
        <w:ind w:firstLine="720"/>
        <w:jc w:val="both"/>
        <w:rPr>
          <w:rFonts w:ascii="Book Antiqua" w:hAnsi="Book Antiqua"/>
          <w:lang w:val="es-ES"/>
        </w:rPr>
      </w:pPr>
    </w:p>
    <w:p w14:paraId="66B6F1E7" w14:textId="4E27B2D2" w:rsidR="00F875F0" w:rsidRDefault="006E67C6" w:rsidP="0019476F">
      <w:pPr>
        <w:suppressLineNumbers/>
        <w:spacing w:after="0" w:line="240" w:lineRule="auto"/>
        <w:ind w:firstLine="720"/>
        <w:jc w:val="both"/>
        <w:rPr>
          <w:rFonts w:ascii="Book Antiqua" w:hAnsi="Book Antiqua"/>
          <w:lang w:val="es-ES"/>
        </w:rPr>
      </w:pPr>
      <w:r>
        <w:rPr>
          <w:rFonts w:ascii="Book Antiqua" w:hAnsi="Book Antiqua"/>
          <w:lang w:val="es-ES"/>
        </w:rPr>
        <w:t xml:space="preserve">En este contexto, </w:t>
      </w:r>
      <w:r w:rsidR="000F3EB3">
        <w:rPr>
          <w:rFonts w:ascii="Book Antiqua" w:hAnsi="Book Antiqua"/>
          <w:lang w:val="es-ES"/>
        </w:rPr>
        <w:t xml:space="preserve">es fundamental señalar que la </w:t>
      </w:r>
      <w:r w:rsidR="000F3EB3" w:rsidRPr="000F3EB3">
        <w:rPr>
          <w:rFonts w:ascii="Book Antiqua" w:hAnsi="Book Antiqua"/>
          <w:lang w:val="es-ES"/>
        </w:rPr>
        <w:t>Ley</w:t>
      </w:r>
      <w:r w:rsidR="002A1B3D">
        <w:rPr>
          <w:rFonts w:ascii="Book Antiqua" w:hAnsi="Book Antiqua"/>
          <w:lang w:val="es-ES"/>
        </w:rPr>
        <w:t xml:space="preserve"> </w:t>
      </w:r>
      <w:r w:rsidR="000F3EB3" w:rsidRPr="000F3EB3">
        <w:rPr>
          <w:rFonts w:ascii="Book Antiqua" w:hAnsi="Book Antiqua"/>
          <w:lang w:val="es-ES"/>
        </w:rPr>
        <w:t>Núm. 266-2004</w:t>
      </w:r>
      <w:r w:rsidR="000F3EB3">
        <w:rPr>
          <w:rFonts w:ascii="Book Antiqua" w:hAnsi="Book Antiqua"/>
          <w:lang w:val="es-ES"/>
        </w:rPr>
        <w:t>, según enmendada, conocida</w:t>
      </w:r>
      <w:r w:rsidR="00B44EDD">
        <w:rPr>
          <w:rFonts w:ascii="Book Antiqua" w:hAnsi="Book Antiqua"/>
          <w:lang w:val="es-ES"/>
        </w:rPr>
        <w:t xml:space="preserve"> como </w:t>
      </w:r>
      <w:r w:rsidR="00B44EDD" w:rsidRPr="00EA7DDF">
        <w:rPr>
          <w:rFonts w:ascii="Book Antiqua" w:hAnsi="Book Antiqua"/>
          <w:lang w:val="es-ES"/>
        </w:rPr>
        <w:t xml:space="preserve">la “Ley para el Registro y Notificación de Personas Convictas por Delitos </w:t>
      </w:r>
      <w:bookmarkStart w:id="2" w:name="_Hlk201653965"/>
      <w:r w:rsidR="00B44EDD" w:rsidRPr="00EA7DDF">
        <w:rPr>
          <w:rFonts w:ascii="Book Antiqua" w:hAnsi="Book Antiqua"/>
          <w:lang w:val="es-ES"/>
        </w:rPr>
        <w:t>Sexuales y Abuso Contra Menores</w:t>
      </w:r>
      <w:bookmarkEnd w:id="2"/>
      <w:r w:rsidR="00B44EDD" w:rsidRPr="00EA7DDF">
        <w:rPr>
          <w:rFonts w:ascii="Book Antiqua" w:hAnsi="Book Antiqua"/>
          <w:lang w:val="es-ES"/>
        </w:rPr>
        <w:t>”</w:t>
      </w:r>
      <w:r w:rsidR="008D040A">
        <w:rPr>
          <w:rFonts w:ascii="Book Antiqua" w:hAnsi="Book Antiqua"/>
          <w:lang w:val="es-ES"/>
        </w:rPr>
        <w:t xml:space="preserve"> </w:t>
      </w:r>
      <w:r w:rsidR="008D040A" w:rsidRPr="008D040A">
        <w:rPr>
          <w:rFonts w:ascii="Book Antiqua" w:hAnsi="Book Antiqua"/>
          <w:lang w:val="es-ES"/>
        </w:rPr>
        <w:t>en el Sistema de Información de Justicia Criminal</w:t>
      </w:r>
      <w:r w:rsidR="00B44EDD">
        <w:rPr>
          <w:rFonts w:ascii="Book Antiqua" w:hAnsi="Book Antiqua"/>
          <w:lang w:val="es-ES"/>
        </w:rPr>
        <w:t>,</w:t>
      </w:r>
      <w:r w:rsidR="000F3EB3" w:rsidRPr="000F3EB3">
        <w:rPr>
          <w:rFonts w:ascii="Book Antiqua" w:hAnsi="Book Antiqua"/>
          <w:lang w:val="es-ES"/>
        </w:rPr>
        <w:t xml:space="preserve"> fue adoptada para proteger a nuestras comunidades del riesgo que representan las personas convictas por delitos sexuales o abuso contra menores, mediante su inscripción en </w:t>
      </w:r>
      <w:r w:rsidR="00B44EDD">
        <w:rPr>
          <w:rFonts w:ascii="Book Antiqua" w:hAnsi="Book Antiqua"/>
          <w:lang w:val="es-ES"/>
        </w:rPr>
        <w:t>dicho</w:t>
      </w:r>
      <w:r w:rsidR="000F3EB3" w:rsidRPr="000F3EB3">
        <w:rPr>
          <w:rFonts w:ascii="Book Antiqua" w:hAnsi="Book Antiqua"/>
          <w:lang w:val="es-ES"/>
        </w:rPr>
        <w:t xml:space="preserve"> registro y la notificación a las autoridades pertinentes.</w:t>
      </w:r>
      <w:r w:rsidR="00D079D0">
        <w:rPr>
          <w:rFonts w:ascii="Book Antiqua" w:hAnsi="Book Antiqua"/>
          <w:lang w:val="es-ES"/>
        </w:rPr>
        <w:t xml:space="preserve"> De manera particular, </w:t>
      </w:r>
      <w:r w:rsidR="00E41111">
        <w:rPr>
          <w:rFonts w:ascii="Book Antiqua" w:hAnsi="Book Antiqua"/>
          <w:lang w:val="es-ES"/>
        </w:rPr>
        <w:t xml:space="preserve">esta Ley 266-2004, </w:t>
      </w:r>
      <w:r w:rsidR="00E41111">
        <w:rPr>
          <w:rFonts w:ascii="Book Antiqua" w:hAnsi="Book Antiqua"/>
          <w:i/>
          <w:iCs/>
          <w:lang w:val="es-ES"/>
        </w:rPr>
        <w:t xml:space="preserve">supra, </w:t>
      </w:r>
      <w:r w:rsidR="00E41111">
        <w:rPr>
          <w:rFonts w:ascii="Book Antiqua" w:hAnsi="Book Antiqua"/>
          <w:lang w:val="es-ES"/>
        </w:rPr>
        <w:t>reconoce en su exposición de motivos que</w:t>
      </w:r>
      <w:r w:rsidR="005A5FA2">
        <w:rPr>
          <w:rFonts w:ascii="Book Antiqua" w:hAnsi="Book Antiqua"/>
          <w:lang w:val="es-ES"/>
        </w:rPr>
        <w:t xml:space="preserve"> e</w:t>
      </w:r>
      <w:r w:rsidR="00E41111" w:rsidRPr="00E41111">
        <w:rPr>
          <w:rFonts w:ascii="Book Antiqua" w:hAnsi="Book Antiqua"/>
          <w:lang w:val="es-ES"/>
        </w:rPr>
        <w:t>l abuso sexual es uno de los hechos violentos más graves que se puede cometer contra una persona</w:t>
      </w:r>
      <w:r w:rsidR="005A5FA2">
        <w:rPr>
          <w:rFonts w:ascii="Book Antiqua" w:hAnsi="Book Antiqua"/>
          <w:lang w:val="es-ES"/>
        </w:rPr>
        <w:t>. En consecuencia, n</w:t>
      </w:r>
      <w:r w:rsidR="00E41111" w:rsidRPr="00E41111">
        <w:rPr>
          <w:rFonts w:ascii="Book Antiqua" w:hAnsi="Book Antiqua"/>
          <w:lang w:val="es-ES"/>
        </w:rPr>
        <w:t xml:space="preserve">uestro ordenamiento atiende de manera especial este tipo de conducta, tanto en lo sustantivo como en lo procesal. </w:t>
      </w:r>
      <w:r w:rsidR="00F875F0">
        <w:rPr>
          <w:rFonts w:ascii="Book Antiqua" w:hAnsi="Book Antiqua"/>
          <w:lang w:val="es-ES"/>
        </w:rPr>
        <w:t>Así consigna, en su parte pertinente:</w:t>
      </w:r>
    </w:p>
    <w:p w14:paraId="45760455" w14:textId="77777777" w:rsidR="00474AB4" w:rsidRDefault="00474AB4" w:rsidP="0019476F">
      <w:pPr>
        <w:suppressLineNumbers/>
        <w:spacing w:after="0" w:line="240" w:lineRule="auto"/>
        <w:ind w:left="720"/>
        <w:jc w:val="both"/>
        <w:rPr>
          <w:rFonts w:ascii="Book Antiqua" w:hAnsi="Book Antiqua"/>
          <w:lang w:val="es-ES"/>
        </w:rPr>
      </w:pPr>
    </w:p>
    <w:p w14:paraId="44E9D032" w14:textId="77777777" w:rsidR="00474AB4" w:rsidRDefault="00474AB4" w:rsidP="0019476F">
      <w:pPr>
        <w:suppressLineNumbers/>
        <w:spacing w:after="0" w:line="240" w:lineRule="auto"/>
        <w:ind w:left="720"/>
        <w:jc w:val="both"/>
        <w:rPr>
          <w:rFonts w:ascii="Book Antiqua" w:hAnsi="Book Antiqua"/>
          <w:i/>
          <w:iCs/>
          <w:lang w:val="es-ES"/>
        </w:rPr>
      </w:pPr>
      <w:r>
        <w:rPr>
          <w:rFonts w:ascii="Book Antiqua" w:hAnsi="Book Antiqua"/>
          <w:lang w:val="es-ES"/>
        </w:rPr>
        <w:t>“</w:t>
      </w:r>
      <w:r w:rsidR="00E41111" w:rsidRPr="00F875F0">
        <w:rPr>
          <w:rFonts w:ascii="Book Antiqua" w:hAnsi="Book Antiqua"/>
          <w:i/>
          <w:iCs/>
          <w:lang w:val="es-ES"/>
        </w:rPr>
        <w:t>La política pública vigente es de protección a las víctimas de delitos sexuales, así como hacia los menores que son víctimas de abuso y los delitos de carácter sexual, al igual que los de abuso contra menores, implican conducta de extrema gravedad por parte de la persona que los comete. Esta conducta supone un ataque a la dignidad e intimidad de la víctima que deja profundas huellas en su personalidad. Generalmente, produce serios traumas, máxime cuando se trata de menores, pues ello le afecta en todo su desarrollo y vida futura. El Estado tiene la obligación de proteger a la ciudadanía y a las víctimas</w:t>
      </w:r>
      <w:r>
        <w:rPr>
          <w:rFonts w:ascii="Book Antiqua" w:hAnsi="Book Antiqua"/>
          <w:i/>
          <w:iCs/>
          <w:lang w:val="es-ES"/>
        </w:rPr>
        <w:t xml:space="preserve">…” </w:t>
      </w:r>
    </w:p>
    <w:p w14:paraId="7CC21C90" w14:textId="77777777" w:rsidR="00AF67C5" w:rsidRDefault="00AF67C5" w:rsidP="0019476F">
      <w:pPr>
        <w:suppressLineNumbers/>
        <w:spacing w:after="0" w:line="240" w:lineRule="auto"/>
        <w:jc w:val="both"/>
        <w:rPr>
          <w:rFonts w:ascii="Book Antiqua" w:hAnsi="Book Antiqua"/>
          <w:i/>
          <w:iCs/>
          <w:lang w:val="es-ES"/>
        </w:rPr>
      </w:pPr>
    </w:p>
    <w:p w14:paraId="6FE5AFD2" w14:textId="63B6A2A6" w:rsidR="00133F83" w:rsidRPr="00133F83" w:rsidRDefault="00E52BDD" w:rsidP="0019476F">
      <w:pPr>
        <w:suppressLineNumbers/>
        <w:spacing w:after="0" w:line="240" w:lineRule="auto"/>
        <w:ind w:firstLine="720"/>
        <w:jc w:val="both"/>
        <w:rPr>
          <w:rFonts w:ascii="Book Antiqua" w:hAnsi="Book Antiqua"/>
          <w:lang w:val="es-ES"/>
        </w:rPr>
      </w:pPr>
      <w:r>
        <w:rPr>
          <w:rFonts w:ascii="Book Antiqua" w:hAnsi="Book Antiqua"/>
          <w:lang w:val="es-ES"/>
        </w:rPr>
        <w:t>A tenor con lo expuesto,</w:t>
      </w:r>
      <w:r w:rsidR="000F3EB3" w:rsidRPr="000F3EB3">
        <w:rPr>
          <w:rFonts w:ascii="Book Antiqua" w:hAnsi="Book Antiqua"/>
          <w:lang w:val="es-ES"/>
        </w:rPr>
        <w:t xml:space="preserve"> es necesario fortalecer </w:t>
      </w:r>
      <w:r w:rsidR="00412DC7">
        <w:rPr>
          <w:rFonts w:ascii="Book Antiqua" w:hAnsi="Book Antiqua"/>
          <w:lang w:val="es-ES"/>
        </w:rPr>
        <w:t>l</w:t>
      </w:r>
      <w:r w:rsidR="000F3EB3" w:rsidRPr="000F3EB3">
        <w:rPr>
          <w:rFonts w:ascii="Book Antiqua" w:hAnsi="Book Antiqua"/>
          <w:lang w:val="es-ES"/>
        </w:rPr>
        <w:t>as disposiciones</w:t>
      </w:r>
      <w:r>
        <w:rPr>
          <w:rFonts w:ascii="Book Antiqua" w:hAnsi="Book Antiqua"/>
          <w:lang w:val="es-ES"/>
        </w:rPr>
        <w:t xml:space="preserve"> de la Ley </w:t>
      </w:r>
      <w:r w:rsidR="00133F83">
        <w:rPr>
          <w:rFonts w:ascii="Book Antiqua" w:hAnsi="Book Antiqua"/>
          <w:lang w:val="es-ES"/>
        </w:rPr>
        <w:t xml:space="preserve">266-2004, </w:t>
      </w:r>
      <w:r w:rsidR="00133F83">
        <w:rPr>
          <w:rFonts w:ascii="Book Antiqua" w:hAnsi="Book Antiqua"/>
          <w:i/>
          <w:iCs/>
          <w:lang w:val="es-ES"/>
        </w:rPr>
        <w:t xml:space="preserve">ante, </w:t>
      </w:r>
      <w:r w:rsidR="000F3EB3" w:rsidRPr="000F3EB3">
        <w:rPr>
          <w:rFonts w:ascii="Book Antiqua" w:hAnsi="Book Antiqua"/>
          <w:lang w:val="es-ES"/>
        </w:rPr>
        <w:t>para asegurar mayor protección a las víctimas y a quienes colaboran con la justicia.</w:t>
      </w:r>
      <w:r w:rsidR="00133F83">
        <w:rPr>
          <w:rFonts w:ascii="Book Antiqua" w:hAnsi="Book Antiqua"/>
          <w:lang w:val="es-ES"/>
        </w:rPr>
        <w:t xml:space="preserve"> Esto,</w:t>
      </w:r>
      <w:r w:rsidR="00900795">
        <w:rPr>
          <w:rFonts w:ascii="Book Antiqua" w:hAnsi="Book Antiqua"/>
          <w:lang w:val="es-ES"/>
        </w:rPr>
        <w:t xml:space="preserve"> </w:t>
      </w:r>
      <w:r w:rsidR="00133F83">
        <w:rPr>
          <w:rFonts w:ascii="Book Antiqua" w:hAnsi="Book Antiqua"/>
          <w:lang w:val="es-ES"/>
        </w:rPr>
        <w:t xml:space="preserve">prohibiendo de manera </w:t>
      </w:r>
      <w:r w:rsidR="004E1813">
        <w:rPr>
          <w:rFonts w:ascii="Book Antiqua" w:hAnsi="Book Antiqua"/>
          <w:lang w:val="es-ES"/>
        </w:rPr>
        <w:t>concreta</w:t>
      </w:r>
      <w:r w:rsidR="00133F83" w:rsidRPr="00133F83">
        <w:rPr>
          <w:rFonts w:ascii="Book Antiqua" w:hAnsi="Book Antiqua"/>
          <w:lang w:val="es-ES"/>
        </w:rPr>
        <w:t xml:space="preserve"> que una persona convicta</w:t>
      </w:r>
      <w:r w:rsidR="004E1813">
        <w:rPr>
          <w:rFonts w:ascii="Book Antiqua" w:hAnsi="Book Antiqua"/>
          <w:lang w:val="es-ES"/>
        </w:rPr>
        <w:t xml:space="preserve"> por estos delitos</w:t>
      </w:r>
      <w:r w:rsidR="00900795">
        <w:rPr>
          <w:rFonts w:ascii="Book Antiqua" w:hAnsi="Book Antiqua"/>
          <w:lang w:val="es-ES"/>
        </w:rPr>
        <w:t xml:space="preserve"> s</w:t>
      </w:r>
      <w:r w:rsidR="00900795" w:rsidRPr="00EA7DDF">
        <w:rPr>
          <w:rFonts w:ascii="Book Antiqua" w:hAnsi="Book Antiqua"/>
          <w:lang w:val="es-ES"/>
        </w:rPr>
        <w:t xml:space="preserve">exuales y </w:t>
      </w:r>
      <w:r w:rsidR="00900795">
        <w:rPr>
          <w:rFonts w:ascii="Book Antiqua" w:hAnsi="Book Antiqua"/>
          <w:lang w:val="es-ES"/>
        </w:rPr>
        <w:t>a</w:t>
      </w:r>
      <w:r w:rsidR="00900795" w:rsidRPr="00EA7DDF">
        <w:rPr>
          <w:rFonts w:ascii="Book Antiqua" w:hAnsi="Book Antiqua"/>
          <w:lang w:val="es-ES"/>
        </w:rPr>
        <w:t xml:space="preserve">buso </w:t>
      </w:r>
      <w:r w:rsidR="00900795">
        <w:rPr>
          <w:rFonts w:ascii="Book Antiqua" w:hAnsi="Book Antiqua"/>
          <w:lang w:val="es-ES"/>
        </w:rPr>
        <w:t>c</w:t>
      </w:r>
      <w:r w:rsidR="00900795" w:rsidRPr="00EA7DDF">
        <w:rPr>
          <w:rFonts w:ascii="Book Antiqua" w:hAnsi="Book Antiqua"/>
          <w:lang w:val="es-ES"/>
        </w:rPr>
        <w:t xml:space="preserve">ontra </w:t>
      </w:r>
      <w:r w:rsidR="00900795">
        <w:rPr>
          <w:rFonts w:ascii="Book Antiqua" w:hAnsi="Book Antiqua"/>
          <w:lang w:val="es-ES"/>
        </w:rPr>
        <w:t>m</w:t>
      </w:r>
      <w:r w:rsidR="00900795" w:rsidRPr="00EA7DDF">
        <w:rPr>
          <w:rFonts w:ascii="Book Antiqua" w:hAnsi="Book Antiqua"/>
          <w:lang w:val="es-ES"/>
        </w:rPr>
        <w:t>enores</w:t>
      </w:r>
      <w:r w:rsidR="00133F83" w:rsidRPr="00133F83">
        <w:rPr>
          <w:rFonts w:ascii="Book Antiqua" w:hAnsi="Book Antiqua"/>
          <w:lang w:val="es-ES"/>
        </w:rPr>
        <w:t xml:space="preserve"> establezca su residencia en las cercanías inmediatas de la residencia de su víctima o de los testigos del caso</w:t>
      </w:r>
      <w:r w:rsidR="00900795">
        <w:rPr>
          <w:rFonts w:ascii="Book Antiqua" w:hAnsi="Book Antiqua"/>
          <w:lang w:val="es-ES"/>
        </w:rPr>
        <w:t>, ya que</w:t>
      </w:r>
      <w:r w:rsidR="00133F83" w:rsidRPr="00133F83">
        <w:rPr>
          <w:rFonts w:ascii="Book Antiqua" w:hAnsi="Book Antiqua"/>
          <w:lang w:val="es-ES"/>
        </w:rPr>
        <w:t xml:space="preserve"> podría representar una forma de intimidación, revictimización o incluso riesgo de reincidencia. Esta situación puede comprometer la recuperación emocional de las víctimas y disuadir la colaboración ciudadana con el sistema de justicia penal.</w:t>
      </w:r>
      <w:r w:rsidR="00115261">
        <w:rPr>
          <w:rFonts w:ascii="Book Antiqua" w:hAnsi="Book Antiqua"/>
          <w:lang w:val="es-ES"/>
        </w:rPr>
        <w:t xml:space="preserve"> Una medida cautelar, necesaria y </w:t>
      </w:r>
      <w:r w:rsidR="0042645D">
        <w:rPr>
          <w:rFonts w:ascii="Book Antiqua" w:hAnsi="Book Antiqua"/>
          <w:lang w:val="es-ES"/>
        </w:rPr>
        <w:t>acorde al imperativo de protección a ví</w:t>
      </w:r>
      <w:r w:rsidR="00320FE4">
        <w:rPr>
          <w:rFonts w:ascii="Book Antiqua" w:hAnsi="Book Antiqua"/>
          <w:lang w:val="es-ES"/>
        </w:rPr>
        <w:t>ctimas y delitos como establece las leyes y</w:t>
      </w:r>
      <w:r w:rsidR="00B44CBE">
        <w:rPr>
          <w:rFonts w:ascii="Book Antiqua" w:hAnsi="Book Antiqua"/>
          <w:lang w:val="es-ES"/>
        </w:rPr>
        <w:t xml:space="preserve"> </w:t>
      </w:r>
      <w:r w:rsidR="00320FE4">
        <w:rPr>
          <w:rFonts w:ascii="Book Antiqua" w:hAnsi="Book Antiqua"/>
          <w:lang w:val="es-ES"/>
        </w:rPr>
        <w:t>normativas en Puerto Rico, así como la jurisdicción federal.</w:t>
      </w:r>
    </w:p>
    <w:p w14:paraId="5996F23D" w14:textId="77777777" w:rsidR="00133F83" w:rsidRPr="00133F83" w:rsidRDefault="00133F83" w:rsidP="0019476F">
      <w:pPr>
        <w:suppressLineNumbers/>
        <w:spacing w:after="0" w:line="240" w:lineRule="auto"/>
        <w:jc w:val="both"/>
        <w:rPr>
          <w:rFonts w:ascii="Book Antiqua" w:hAnsi="Book Antiqua"/>
          <w:lang w:val="es-ES"/>
        </w:rPr>
      </w:pPr>
    </w:p>
    <w:p w14:paraId="3D806486" w14:textId="01640C57" w:rsidR="005B126C" w:rsidRDefault="00133F83" w:rsidP="0019476F">
      <w:pPr>
        <w:suppressLineNumbers/>
        <w:spacing w:after="0" w:line="240" w:lineRule="auto"/>
        <w:ind w:firstLine="720"/>
        <w:jc w:val="both"/>
        <w:rPr>
          <w:rFonts w:ascii="Book Antiqua" w:hAnsi="Book Antiqua"/>
          <w:i/>
          <w:iCs/>
          <w:lang w:val="es-ES"/>
        </w:rPr>
      </w:pPr>
      <w:r w:rsidRPr="00133F83">
        <w:rPr>
          <w:rFonts w:ascii="Book Antiqua" w:hAnsi="Book Antiqua"/>
          <w:lang w:val="es-ES"/>
        </w:rPr>
        <w:t>Por tanto, esta medida tiene como propósito reforzar la protección de las víctimas y testigos, evitando que personas registradas por delitos sexuales puedan residir a una distancia cercana que represente una amenaza directa o indirecta</w:t>
      </w:r>
      <w:r w:rsidR="00B87327">
        <w:rPr>
          <w:rFonts w:ascii="Book Antiqua" w:hAnsi="Book Antiqua"/>
          <w:lang w:val="es-ES"/>
        </w:rPr>
        <w:t xml:space="preserve"> a estos</w:t>
      </w:r>
      <w:r w:rsidRPr="00133F83">
        <w:rPr>
          <w:rFonts w:ascii="Book Antiqua" w:hAnsi="Book Antiqua"/>
          <w:lang w:val="es-ES"/>
        </w:rPr>
        <w:t>.</w:t>
      </w:r>
      <w:r w:rsidR="00320FE4">
        <w:rPr>
          <w:rFonts w:ascii="Book Antiqua" w:hAnsi="Book Antiqua"/>
          <w:lang w:val="es-ES"/>
        </w:rPr>
        <w:t xml:space="preserve"> </w:t>
      </w:r>
      <w:r w:rsidR="002B37F5">
        <w:rPr>
          <w:rFonts w:ascii="Book Antiqua" w:hAnsi="Book Antiqua"/>
          <w:lang w:val="es-ES"/>
        </w:rPr>
        <w:t xml:space="preserve">Prohibición, que </w:t>
      </w:r>
      <w:r w:rsidR="00EF4AAC">
        <w:rPr>
          <w:rFonts w:ascii="Book Antiqua" w:hAnsi="Book Antiqua"/>
          <w:lang w:val="es-ES"/>
        </w:rPr>
        <w:t xml:space="preserve">no es ajena al marco legal y </w:t>
      </w:r>
      <w:r w:rsidR="002B37F5">
        <w:rPr>
          <w:rFonts w:ascii="Book Antiqua" w:hAnsi="Book Antiqua"/>
          <w:lang w:val="es-ES"/>
        </w:rPr>
        <w:t xml:space="preserve">al presente </w:t>
      </w:r>
      <w:r w:rsidR="00EE77E1">
        <w:rPr>
          <w:rFonts w:ascii="Book Antiqua" w:hAnsi="Book Antiqua"/>
          <w:lang w:val="es-ES"/>
        </w:rPr>
        <w:t xml:space="preserve">se reconoce en la señalada Ley 266-2004, </w:t>
      </w:r>
      <w:r w:rsidR="00EE77E1">
        <w:rPr>
          <w:rFonts w:ascii="Book Antiqua" w:hAnsi="Book Antiqua"/>
          <w:i/>
          <w:iCs/>
          <w:lang w:val="es-ES"/>
        </w:rPr>
        <w:t xml:space="preserve">supra, </w:t>
      </w:r>
      <w:r w:rsidR="003974AD" w:rsidRPr="00EF4AAC">
        <w:rPr>
          <w:rFonts w:ascii="Book Antiqua" w:hAnsi="Book Antiqua"/>
          <w:lang w:val="es-ES"/>
        </w:rPr>
        <w:t>como parte de la sentencia y mientras la persona esté sujeta al Registro</w:t>
      </w:r>
      <w:r w:rsidR="002D14A8" w:rsidRPr="00EF4AAC">
        <w:rPr>
          <w:rFonts w:ascii="Book Antiqua" w:hAnsi="Book Antiqua"/>
          <w:lang w:val="es-ES"/>
        </w:rPr>
        <w:t xml:space="preserve"> </w:t>
      </w:r>
      <w:r w:rsidR="00EF4AAC" w:rsidRPr="00EF4AAC">
        <w:rPr>
          <w:rFonts w:ascii="Book Antiqua" w:hAnsi="Book Antiqua"/>
          <w:lang w:val="es-ES"/>
        </w:rPr>
        <w:t xml:space="preserve">en cuanto a que </w:t>
      </w:r>
      <w:r w:rsidR="002D14A8" w:rsidRPr="00EF4AAC">
        <w:rPr>
          <w:rFonts w:ascii="Book Antiqua" w:hAnsi="Book Antiqua"/>
          <w:lang w:val="es-ES"/>
        </w:rPr>
        <w:t>su residencia</w:t>
      </w:r>
      <w:r w:rsidR="00EF4AAC" w:rsidRPr="00EF4AAC">
        <w:rPr>
          <w:rFonts w:ascii="Book Antiqua" w:hAnsi="Book Antiqua"/>
          <w:lang w:val="es-ES"/>
        </w:rPr>
        <w:t xml:space="preserve"> no puede ubicar</w:t>
      </w:r>
      <w:r w:rsidR="002D14A8" w:rsidRPr="00EF4AAC">
        <w:rPr>
          <w:rFonts w:ascii="Book Antiqua" w:hAnsi="Book Antiqua"/>
          <w:lang w:val="es-ES"/>
        </w:rPr>
        <w:t xml:space="preserve"> a quinientos (500) pies o menos de alguna escuela elemental, intermedia o superior o establecimiento de cuido de niños debidamente certificados o licenciados por las agencias pertinentes</w:t>
      </w:r>
      <w:r w:rsidR="00EF4AAC" w:rsidRPr="00EF4AAC">
        <w:rPr>
          <w:rFonts w:ascii="Book Antiqua" w:hAnsi="Book Antiqua"/>
          <w:lang w:val="es-ES"/>
        </w:rPr>
        <w:t>.</w:t>
      </w:r>
      <w:r w:rsidR="00EF4AAC">
        <w:rPr>
          <w:rFonts w:ascii="Book Antiqua" w:hAnsi="Book Antiqua"/>
          <w:i/>
          <w:iCs/>
          <w:lang w:val="es-ES"/>
        </w:rPr>
        <w:t xml:space="preserve"> </w:t>
      </w:r>
    </w:p>
    <w:p w14:paraId="6EC18E8D" w14:textId="4F0D2C90" w:rsidR="00410F17" w:rsidRPr="00146A30" w:rsidRDefault="00146A30" w:rsidP="0019476F">
      <w:pPr>
        <w:suppressLineNumbers/>
        <w:spacing w:after="0" w:line="480" w:lineRule="auto"/>
        <w:rPr>
          <w:rFonts w:ascii="Book Antiqua" w:hAnsi="Book Antiqua"/>
          <w:b/>
          <w:bCs/>
          <w:i/>
          <w:lang w:val="es-ES"/>
        </w:rPr>
      </w:pPr>
      <w:r w:rsidRPr="0019476F">
        <w:rPr>
          <w:rFonts w:ascii="Book Antiqua" w:hAnsi="Book Antiqua"/>
          <w:i/>
          <w:lang w:val="es-ES"/>
        </w:rPr>
        <w:lastRenderedPageBreak/>
        <w:t>DECRÉTASE POR LA ASAMBLEA LEGISLATIVA DE PUERTO RICO:</w:t>
      </w:r>
    </w:p>
    <w:p w14:paraId="0C7D7C49" w14:textId="4A97EAD3" w:rsidR="00F20FE9" w:rsidRDefault="00146A30" w:rsidP="00951192">
      <w:pPr>
        <w:spacing w:after="0" w:line="480" w:lineRule="auto"/>
        <w:ind w:firstLine="720"/>
        <w:jc w:val="both"/>
        <w:rPr>
          <w:rFonts w:ascii="Book Antiqua" w:hAnsi="Book Antiqua"/>
          <w:iCs/>
          <w:lang w:val="es-ES"/>
        </w:rPr>
      </w:pPr>
      <w:r w:rsidRPr="00146A30">
        <w:rPr>
          <w:rFonts w:ascii="Book Antiqua" w:hAnsi="Book Antiqua"/>
          <w:iCs/>
          <w:lang w:val="es-PR"/>
        </w:rPr>
        <w:t xml:space="preserve">Sección 1.- </w:t>
      </w:r>
      <w:r w:rsidRPr="00146A30">
        <w:rPr>
          <w:rFonts w:ascii="Book Antiqua" w:hAnsi="Book Antiqua"/>
          <w:iCs/>
          <w:lang w:val="es-ES_tradnl"/>
        </w:rPr>
        <w:t>Se</w:t>
      </w:r>
      <w:r w:rsidR="00F20FE9">
        <w:rPr>
          <w:rFonts w:ascii="Book Antiqua" w:hAnsi="Book Antiqua"/>
          <w:iCs/>
          <w:lang w:val="es-ES_tradnl"/>
        </w:rPr>
        <w:t xml:space="preserve"> enmienda </w:t>
      </w:r>
      <w:r w:rsidR="00F20FE9" w:rsidRPr="00F20FE9">
        <w:rPr>
          <w:rFonts w:ascii="Book Antiqua" w:hAnsi="Book Antiqua"/>
          <w:iCs/>
          <w:lang w:val="es-ES"/>
        </w:rPr>
        <w:t xml:space="preserve">el </w:t>
      </w:r>
      <w:r w:rsidR="00172581">
        <w:rPr>
          <w:rFonts w:ascii="Book Antiqua" w:hAnsi="Book Antiqua"/>
          <w:iCs/>
          <w:lang w:val="es-ES"/>
        </w:rPr>
        <w:t>inciso (</w:t>
      </w:r>
      <w:r w:rsidR="00A91D2D">
        <w:rPr>
          <w:rFonts w:ascii="Book Antiqua" w:hAnsi="Book Antiqua"/>
          <w:iCs/>
          <w:lang w:val="es-ES"/>
        </w:rPr>
        <w:t>f</w:t>
      </w:r>
      <w:r w:rsidR="00172581">
        <w:rPr>
          <w:rFonts w:ascii="Book Antiqua" w:hAnsi="Book Antiqua"/>
          <w:iCs/>
          <w:lang w:val="es-ES"/>
        </w:rPr>
        <w:t xml:space="preserve">) del </w:t>
      </w:r>
      <w:r w:rsidR="00F20FE9" w:rsidRPr="00F20FE9">
        <w:rPr>
          <w:rFonts w:ascii="Book Antiqua" w:hAnsi="Book Antiqua"/>
          <w:iCs/>
          <w:lang w:val="es-ES"/>
        </w:rPr>
        <w:t xml:space="preserve">Artículo </w:t>
      </w:r>
      <w:r w:rsidR="00A91D2D">
        <w:rPr>
          <w:rFonts w:ascii="Book Antiqua" w:hAnsi="Book Antiqua"/>
          <w:iCs/>
          <w:lang w:val="es-ES"/>
        </w:rPr>
        <w:t>4</w:t>
      </w:r>
      <w:r w:rsidR="00F20FE9" w:rsidRPr="00F20FE9">
        <w:rPr>
          <w:rFonts w:ascii="Book Antiqua" w:hAnsi="Book Antiqua"/>
          <w:iCs/>
          <w:lang w:val="es-ES"/>
        </w:rPr>
        <w:t xml:space="preserve"> de la</w:t>
      </w:r>
      <w:r w:rsidR="00A91D2D" w:rsidRPr="00EA7DDF">
        <w:rPr>
          <w:rFonts w:ascii="Book Antiqua" w:hAnsi="Book Antiqua"/>
          <w:iCs/>
          <w:lang w:val="es-ES"/>
        </w:rPr>
        <w:t xml:space="preserve"> Ley 266-2004, según enmendada, conocida como la “Ley para el Registro y Notificación de Personas Convictas por Delitos Sexuales y Abuso Contra Menores”</w:t>
      </w:r>
      <w:r w:rsidR="00F20FE9">
        <w:rPr>
          <w:rFonts w:ascii="Book Antiqua" w:hAnsi="Book Antiqua"/>
          <w:iCs/>
          <w:lang w:val="es-ES"/>
        </w:rPr>
        <w:t>, para que se lea como sigue:</w:t>
      </w:r>
    </w:p>
    <w:p w14:paraId="297F4177" w14:textId="412FB3E9" w:rsidR="00D4362A" w:rsidRDefault="00D4362A" w:rsidP="00951192">
      <w:pPr>
        <w:spacing w:after="0" w:line="480" w:lineRule="auto"/>
        <w:ind w:firstLine="720"/>
        <w:jc w:val="both"/>
        <w:rPr>
          <w:rFonts w:ascii="Book Antiqua" w:hAnsi="Book Antiqua"/>
          <w:iCs/>
          <w:lang w:val="es-ES"/>
        </w:rPr>
      </w:pPr>
      <w:r w:rsidRPr="00D4362A">
        <w:rPr>
          <w:rFonts w:ascii="Book Antiqua" w:hAnsi="Book Antiqua"/>
          <w:iCs/>
          <w:lang w:val="es-ES"/>
        </w:rPr>
        <w:t>“Artículo 4. — Deberes ante el Registro</w:t>
      </w:r>
    </w:p>
    <w:p w14:paraId="14CFC1D1" w14:textId="77777777" w:rsidR="008A0B19" w:rsidRDefault="00FE037A" w:rsidP="008A0B19">
      <w:pPr>
        <w:spacing w:after="0" w:line="480" w:lineRule="auto"/>
        <w:ind w:firstLine="720"/>
        <w:jc w:val="both"/>
        <w:rPr>
          <w:rFonts w:ascii="Book Antiqua" w:hAnsi="Book Antiqua"/>
          <w:iCs/>
          <w:lang w:val="es-ES"/>
        </w:rPr>
      </w:pPr>
      <w:r w:rsidRPr="00FE037A">
        <w:rPr>
          <w:rFonts w:ascii="Book Antiqua" w:hAnsi="Book Antiqua"/>
          <w:iCs/>
          <w:lang w:val="es-ES"/>
        </w:rPr>
        <w:t xml:space="preserve">(a) El Tribunal con jurisdicción, durante el acto de lectura de sentencia, o cuando determine someter a la persona a libertad a prueba o sentencia suspendida, programa de desvío, tratamiento o rehabilitación establecido por la Administración de Corrección, ordenará al Ministerio Público que notifique al Sistema, información del ofensor sexual, tal como: nombre, seudónimos, descripción física, fecha de nacimiento, la dirección de su residencia, número de licencia de conducir, fotocopia de la licencia de conducir válida o de alguna tarjeta oficial de identificación emitida por un estado, seguro social, fotografía, la disposición legal que describa el delito o su tentativa por el cual se está registrando, el historial criminal, incluyendo las fechas de arrestos y convicciones, estatus de libertad condicional, sentencia suspendida o libertad supervisada, estatus de registro, y existencia de órdenes de arrestos pendientes y otros datos esenciales que deben suministrar las personas sujetas al Registro según dispone esta Ley. Toda la información recopilada deberá ser registrada dentro de los tres (3) días laborables a partir de la sentencia o, en caso de una pena alterna a la reclusión, a partir de la determinación de someter a la persona a dichos beneficios. De no recibir la Orden del Tribunal, el Ministerio Público procederá a notificar al Sistema. No obstante, la falta de orden al Ministerio Público, por </w:t>
      </w:r>
      <w:r w:rsidRPr="00FE037A">
        <w:rPr>
          <w:rFonts w:ascii="Book Antiqua" w:hAnsi="Book Antiqua"/>
          <w:iCs/>
          <w:lang w:val="es-ES"/>
        </w:rPr>
        <w:lastRenderedPageBreak/>
        <w:t xml:space="preserve">parte del Tribunal o la falta de notificación por parte del Ministerio Público al Sistema, no releva al ofensor de su obligación de registrarse conforme se dispone en esta Ley. </w:t>
      </w:r>
    </w:p>
    <w:p w14:paraId="06AB13DF" w14:textId="1093E548" w:rsidR="00FE037A" w:rsidRDefault="00FE037A" w:rsidP="008A0B19">
      <w:pPr>
        <w:spacing w:after="0" w:line="480" w:lineRule="auto"/>
        <w:ind w:firstLine="720"/>
        <w:jc w:val="both"/>
        <w:rPr>
          <w:rFonts w:ascii="Book Antiqua" w:hAnsi="Book Antiqua"/>
          <w:iCs/>
          <w:lang w:val="es-ES"/>
        </w:rPr>
      </w:pPr>
      <w:r w:rsidRPr="007051F9">
        <w:rPr>
          <w:rFonts w:ascii="Book Antiqua" w:hAnsi="Book Antiqua"/>
          <w:iCs/>
          <w:lang w:val="es-ES"/>
        </w:rPr>
        <w:t>(</w:t>
      </w:r>
      <w:r w:rsidRPr="00D4362A">
        <w:rPr>
          <w:rFonts w:ascii="Book Antiqua" w:hAnsi="Book Antiqua"/>
          <w:iCs/>
          <w:lang w:val="es-ES"/>
        </w:rPr>
        <w:t xml:space="preserve">b) </w:t>
      </w:r>
      <w:r w:rsidR="00D4362A">
        <w:rPr>
          <w:rFonts w:ascii="Book Antiqua" w:hAnsi="Book Antiqua"/>
          <w:iCs/>
          <w:lang w:val="es-ES"/>
        </w:rPr>
        <w:t>…</w:t>
      </w:r>
    </w:p>
    <w:p w14:paraId="02490EB7" w14:textId="77777777" w:rsidR="005669DE" w:rsidRDefault="005669DE" w:rsidP="00951192">
      <w:pPr>
        <w:spacing w:after="0" w:line="480" w:lineRule="auto"/>
        <w:ind w:firstLine="720"/>
        <w:jc w:val="both"/>
        <w:rPr>
          <w:rFonts w:ascii="Book Antiqua" w:hAnsi="Book Antiqua"/>
          <w:iCs/>
          <w:lang w:val="es-ES"/>
        </w:rPr>
      </w:pPr>
      <w:r>
        <w:rPr>
          <w:rFonts w:ascii="Book Antiqua" w:hAnsi="Book Antiqua"/>
          <w:iCs/>
          <w:lang w:val="es-ES"/>
        </w:rPr>
        <w:t>(c) …</w:t>
      </w:r>
    </w:p>
    <w:p w14:paraId="3E176FA2" w14:textId="77777777" w:rsidR="005669DE" w:rsidRDefault="005669DE" w:rsidP="00951192">
      <w:pPr>
        <w:spacing w:after="0" w:line="480" w:lineRule="auto"/>
        <w:ind w:firstLine="720"/>
        <w:jc w:val="both"/>
        <w:rPr>
          <w:rFonts w:ascii="Book Antiqua" w:hAnsi="Book Antiqua"/>
          <w:iCs/>
          <w:lang w:val="es-ES"/>
        </w:rPr>
      </w:pPr>
      <w:r>
        <w:rPr>
          <w:rFonts w:ascii="Book Antiqua" w:hAnsi="Book Antiqua"/>
          <w:iCs/>
          <w:lang w:val="es-ES"/>
        </w:rPr>
        <w:t>(d) …</w:t>
      </w:r>
    </w:p>
    <w:p w14:paraId="63E39C06" w14:textId="03BEE5E5" w:rsidR="00D4362A" w:rsidRDefault="005669DE" w:rsidP="00951192">
      <w:pPr>
        <w:spacing w:after="0" w:line="480" w:lineRule="auto"/>
        <w:ind w:firstLine="720"/>
        <w:jc w:val="both"/>
        <w:rPr>
          <w:rFonts w:ascii="Book Antiqua" w:hAnsi="Book Antiqua"/>
          <w:iCs/>
          <w:lang w:val="es-ES"/>
        </w:rPr>
      </w:pPr>
      <w:r>
        <w:rPr>
          <w:rFonts w:ascii="Book Antiqua" w:hAnsi="Book Antiqua"/>
          <w:iCs/>
          <w:lang w:val="es-ES"/>
        </w:rPr>
        <w:t xml:space="preserve">(e) …  </w:t>
      </w:r>
    </w:p>
    <w:p w14:paraId="2CF150DD" w14:textId="55E1FDDD" w:rsidR="009D6193" w:rsidRDefault="00866ADE" w:rsidP="00CD1100">
      <w:pPr>
        <w:spacing w:after="0" w:line="480" w:lineRule="auto"/>
        <w:ind w:firstLine="720"/>
        <w:jc w:val="both"/>
        <w:rPr>
          <w:rFonts w:ascii="Book Antiqua" w:hAnsi="Book Antiqua"/>
          <w:iCs/>
          <w:lang w:val="es-ES"/>
        </w:rPr>
      </w:pPr>
      <w:r w:rsidRPr="00866ADE">
        <w:rPr>
          <w:rFonts w:ascii="Book Antiqua" w:hAnsi="Book Antiqua"/>
          <w:iCs/>
          <w:lang w:val="es-ES"/>
        </w:rPr>
        <w:t>(f) El Tribunal como parte de la sentencia y mientras la persona esté sujeta al Registro, notificará al ofensor sexual convicto por un delito específico contra un menor de edad, según se define, la prohibición de establecer su residencia a quinientos (500) pies o menos de alguna escuela elemental, intermedia o superior o establecimiento de cuido de niños debidamente certificados o licenciados por las agencias pertinentes.</w:t>
      </w:r>
      <w:r w:rsidR="00C2266A" w:rsidRPr="00866ADE">
        <w:rPr>
          <w:rFonts w:ascii="Book Antiqua" w:hAnsi="Book Antiqua"/>
          <w:iCs/>
          <w:lang w:val="es-ES"/>
        </w:rPr>
        <w:t xml:space="preserve"> </w:t>
      </w:r>
      <w:r w:rsidR="00C2266A" w:rsidRPr="00045E82">
        <w:rPr>
          <w:rFonts w:ascii="Book Antiqua" w:hAnsi="Book Antiqua"/>
          <w:i/>
          <w:iCs/>
          <w:lang w:val="es-ES"/>
        </w:rPr>
        <w:t>Asimismo,</w:t>
      </w:r>
      <w:r w:rsidR="009D51C4">
        <w:rPr>
          <w:rFonts w:ascii="Book Antiqua" w:hAnsi="Book Antiqua"/>
          <w:i/>
          <w:iCs/>
          <w:lang w:val="es-ES"/>
        </w:rPr>
        <w:t xml:space="preserve"> el</w:t>
      </w:r>
      <w:r w:rsidR="00F953B7">
        <w:rPr>
          <w:rFonts w:ascii="Book Antiqua" w:hAnsi="Book Antiqua"/>
          <w:i/>
          <w:iCs/>
          <w:lang w:val="es-ES"/>
        </w:rPr>
        <w:t xml:space="preserve"> </w:t>
      </w:r>
      <w:r w:rsidR="009D51C4">
        <w:rPr>
          <w:rFonts w:ascii="Book Antiqua" w:hAnsi="Book Antiqua"/>
          <w:i/>
          <w:iCs/>
          <w:lang w:val="es-ES"/>
        </w:rPr>
        <w:t>Tribunal notificará al ofensor sexual</w:t>
      </w:r>
      <w:r w:rsidR="00C2266A" w:rsidRPr="00045E82">
        <w:rPr>
          <w:rFonts w:ascii="Book Antiqua" w:hAnsi="Book Antiqua"/>
          <w:i/>
          <w:iCs/>
          <w:lang w:val="es-ES"/>
        </w:rPr>
        <w:t xml:space="preserve"> </w:t>
      </w:r>
      <w:r w:rsidR="00F953B7">
        <w:rPr>
          <w:rFonts w:ascii="Book Antiqua" w:hAnsi="Book Antiqua"/>
          <w:i/>
          <w:iCs/>
          <w:lang w:val="es-ES"/>
        </w:rPr>
        <w:t>la prohibición de</w:t>
      </w:r>
      <w:r w:rsidR="00C2266A" w:rsidRPr="00045E82">
        <w:rPr>
          <w:rFonts w:ascii="Book Antiqua" w:hAnsi="Book Antiqua"/>
          <w:i/>
          <w:iCs/>
          <w:lang w:val="es-ES"/>
        </w:rPr>
        <w:t xml:space="preserve"> establecer su residencia a una distancia de mil (1,000) pies o menos de la residencia de la víctima o de los testigos que motivó su convicción</w:t>
      </w:r>
      <w:r w:rsidR="00C2266A" w:rsidRPr="00045E82">
        <w:rPr>
          <w:rFonts w:ascii="Book Antiqua" w:hAnsi="Book Antiqua"/>
          <w:iCs/>
          <w:lang w:val="es-ES"/>
        </w:rPr>
        <w:t>.</w:t>
      </w:r>
      <w:r w:rsidR="007D7697">
        <w:rPr>
          <w:rFonts w:ascii="Book Antiqua" w:hAnsi="Book Antiqua"/>
          <w:iCs/>
          <w:lang w:val="es-ES"/>
        </w:rPr>
        <w:t xml:space="preserve"> </w:t>
      </w:r>
      <w:r w:rsidRPr="00866ADE">
        <w:rPr>
          <w:rFonts w:ascii="Book Antiqua" w:hAnsi="Book Antiqua"/>
          <w:iCs/>
          <w:lang w:val="es-ES"/>
        </w:rPr>
        <w:t>Esta</w:t>
      </w:r>
      <w:r w:rsidR="001D0D31">
        <w:rPr>
          <w:rFonts w:ascii="Book Antiqua" w:hAnsi="Book Antiqua"/>
          <w:i/>
          <w:lang w:val="es-ES"/>
        </w:rPr>
        <w:t>s</w:t>
      </w:r>
      <w:r w:rsidRPr="00866ADE">
        <w:rPr>
          <w:rFonts w:ascii="Book Antiqua" w:hAnsi="Book Antiqua"/>
          <w:iCs/>
          <w:lang w:val="es-ES"/>
        </w:rPr>
        <w:t xml:space="preserve"> prohibi</w:t>
      </w:r>
      <w:r w:rsidR="00767A4B">
        <w:rPr>
          <w:rFonts w:ascii="Book Antiqua" w:hAnsi="Book Antiqua"/>
          <w:iCs/>
          <w:lang w:val="es-ES"/>
        </w:rPr>
        <w:t>ci</w:t>
      </w:r>
      <w:r w:rsidR="001D0D31" w:rsidRPr="001D0D31">
        <w:rPr>
          <w:rFonts w:ascii="Book Antiqua" w:hAnsi="Book Antiqua"/>
          <w:b/>
          <w:bCs/>
          <w:iCs/>
          <w:lang w:val="es-ES"/>
        </w:rPr>
        <w:t>[</w:t>
      </w:r>
      <w:r w:rsidR="00767A4B" w:rsidRPr="001D0D31">
        <w:rPr>
          <w:rFonts w:ascii="Book Antiqua" w:hAnsi="Book Antiqua"/>
          <w:b/>
          <w:bCs/>
          <w:iCs/>
          <w:lang w:val="es-ES"/>
        </w:rPr>
        <w:t>ó</w:t>
      </w:r>
      <w:r w:rsidR="001D0D31" w:rsidRPr="001D0D31">
        <w:rPr>
          <w:rFonts w:ascii="Book Antiqua" w:hAnsi="Book Antiqua"/>
          <w:b/>
          <w:bCs/>
          <w:iCs/>
          <w:lang w:val="es-ES"/>
        </w:rPr>
        <w:t>]</w:t>
      </w:r>
      <w:r w:rsidR="001D0D31">
        <w:rPr>
          <w:rFonts w:ascii="Book Antiqua" w:hAnsi="Book Antiqua"/>
          <w:i/>
          <w:lang w:val="es-ES"/>
        </w:rPr>
        <w:t>o</w:t>
      </w:r>
      <w:r w:rsidR="00767A4B">
        <w:rPr>
          <w:rFonts w:ascii="Book Antiqua" w:hAnsi="Book Antiqua"/>
          <w:iCs/>
          <w:lang w:val="es-ES"/>
        </w:rPr>
        <w:t>n</w:t>
      </w:r>
      <w:r w:rsidR="000D5291">
        <w:rPr>
          <w:rFonts w:ascii="Book Antiqua" w:hAnsi="Book Antiqua"/>
          <w:i/>
          <w:lang w:val="es-ES"/>
        </w:rPr>
        <w:t>es</w:t>
      </w:r>
      <w:r w:rsidRPr="00866ADE">
        <w:rPr>
          <w:rFonts w:ascii="Book Antiqua" w:hAnsi="Book Antiqua"/>
          <w:iCs/>
          <w:lang w:val="es-ES"/>
        </w:rPr>
        <w:t xml:space="preserve"> permanecerá</w:t>
      </w:r>
      <w:r w:rsidR="000D5291">
        <w:rPr>
          <w:rFonts w:ascii="Book Antiqua" w:hAnsi="Book Antiqua"/>
          <w:i/>
          <w:lang w:val="es-ES"/>
        </w:rPr>
        <w:t>n</w:t>
      </w:r>
      <w:r w:rsidR="00767A4B">
        <w:rPr>
          <w:rFonts w:ascii="Book Antiqua" w:hAnsi="Book Antiqua"/>
          <w:i/>
          <w:lang w:val="es-ES"/>
        </w:rPr>
        <w:t xml:space="preserve"> </w:t>
      </w:r>
      <w:r w:rsidRPr="00866ADE">
        <w:rPr>
          <w:rFonts w:ascii="Book Antiqua" w:hAnsi="Book Antiqua"/>
          <w:iCs/>
          <w:lang w:val="es-ES"/>
        </w:rPr>
        <w:t>en vigor mientras la información de la persona conste en el Registro</w:t>
      </w:r>
      <w:r w:rsidR="00EE01E2">
        <w:rPr>
          <w:rFonts w:ascii="Book Antiqua" w:hAnsi="Book Antiqua"/>
          <w:iCs/>
          <w:lang w:val="es-ES"/>
        </w:rPr>
        <w:t>.</w:t>
      </w:r>
      <w:r w:rsidR="009A04D6">
        <w:rPr>
          <w:rFonts w:ascii="Book Antiqua" w:hAnsi="Book Antiqua"/>
          <w:iCs/>
          <w:lang w:val="es-ES"/>
        </w:rPr>
        <w:t xml:space="preserve">      </w:t>
      </w:r>
      <w:r w:rsidR="004803AF">
        <w:rPr>
          <w:rFonts w:ascii="Book Antiqua" w:hAnsi="Book Antiqua"/>
          <w:iCs/>
          <w:lang w:val="es-ES"/>
        </w:rPr>
        <w:t xml:space="preserve">  </w:t>
      </w:r>
    </w:p>
    <w:p w14:paraId="717BC504" w14:textId="77777777" w:rsidR="009D6193" w:rsidRDefault="00866ADE" w:rsidP="00866ADE">
      <w:pPr>
        <w:spacing w:after="0" w:line="480" w:lineRule="auto"/>
        <w:ind w:firstLine="720"/>
        <w:jc w:val="both"/>
        <w:rPr>
          <w:rFonts w:ascii="Book Antiqua" w:hAnsi="Book Antiqua"/>
          <w:iCs/>
          <w:lang w:val="es-ES"/>
        </w:rPr>
      </w:pPr>
      <w:r w:rsidRPr="009D6193">
        <w:rPr>
          <w:rFonts w:ascii="Book Antiqua" w:hAnsi="Book Antiqua"/>
          <w:iCs/>
          <w:lang w:val="es-ES"/>
        </w:rPr>
        <w:t>(</w:t>
      </w:r>
      <w:r w:rsidR="009D6193">
        <w:rPr>
          <w:rFonts w:ascii="Book Antiqua" w:hAnsi="Book Antiqua"/>
          <w:iCs/>
          <w:lang w:val="es-ES"/>
        </w:rPr>
        <w:t>g) …</w:t>
      </w:r>
    </w:p>
    <w:p w14:paraId="0B9CC286" w14:textId="77777777" w:rsidR="00293105" w:rsidRDefault="00293105" w:rsidP="00866ADE">
      <w:pPr>
        <w:spacing w:after="0" w:line="480" w:lineRule="auto"/>
        <w:ind w:firstLine="720"/>
        <w:jc w:val="both"/>
        <w:rPr>
          <w:rFonts w:ascii="Book Antiqua" w:hAnsi="Book Antiqua"/>
          <w:iCs/>
          <w:lang w:val="es-ES"/>
        </w:rPr>
      </w:pPr>
      <w:r>
        <w:rPr>
          <w:rFonts w:ascii="Book Antiqua" w:hAnsi="Book Antiqua"/>
          <w:iCs/>
          <w:lang w:val="es-ES"/>
        </w:rPr>
        <w:t>(h) …</w:t>
      </w:r>
    </w:p>
    <w:p w14:paraId="42C381EC" w14:textId="77777777" w:rsidR="00293105" w:rsidRDefault="00293105" w:rsidP="00866ADE">
      <w:pPr>
        <w:spacing w:after="0" w:line="480" w:lineRule="auto"/>
        <w:ind w:firstLine="720"/>
        <w:jc w:val="both"/>
        <w:rPr>
          <w:rFonts w:ascii="Book Antiqua" w:hAnsi="Book Antiqua"/>
          <w:iCs/>
          <w:lang w:val="es-ES"/>
        </w:rPr>
      </w:pPr>
      <w:r>
        <w:rPr>
          <w:rFonts w:ascii="Book Antiqua" w:hAnsi="Book Antiqua"/>
          <w:iCs/>
          <w:lang w:val="es-ES"/>
        </w:rPr>
        <w:t>(i)…</w:t>
      </w:r>
    </w:p>
    <w:p w14:paraId="7A6A51AA" w14:textId="55D391CF" w:rsidR="00266093" w:rsidRPr="00826578" w:rsidRDefault="00293105" w:rsidP="00866ADE">
      <w:pPr>
        <w:spacing w:after="0" w:line="480" w:lineRule="auto"/>
        <w:ind w:firstLine="720"/>
        <w:jc w:val="both"/>
        <w:rPr>
          <w:rFonts w:ascii="Book Antiqua" w:hAnsi="Book Antiqua"/>
          <w:i/>
          <w:iCs/>
          <w:lang w:val="es-ES"/>
        </w:rPr>
      </w:pPr>
      <w:r>
        <w:rPr>
          <w:rFonts w:ascii="Book Antiqua" w:hAnsi="Book Antiqua"/>
          <w:iCs/>
          <w:lang w:val="es-ES"/>
        </w:rPr>
        <w:t>…”</w:t>
      </w:r>
      <w:r w:rsidR="00305911" w:rsidRPr="00826578">
        <w:rPr>
          <w:rFonts w:ascii="Book Antiqua" w:hAnsi="Book Antiqua"/>
          <w:i/>
          <w:iCs/>
          <w:lang w:val="es-ES"/>
        </w:rPr>
        <w:t xml:space="preserve"> </w:t>
      </w:r>
    </w:p>
    <w:p w14:paraId="66B9466E" w14:textId="23880D50" w:rsidR="00C33759" w:rsidRPr="00826578" w:rsidRDefault="00266093" w:rsidP="00950DE8">
      <w:pPr>
        <w:spacing w:after="0" w:line="480" w:lineRule="auto"/>
        <w:ind w:firstLine="720"/>
        <w:jc w:val="both"/>
        <w:rPr>
          <w:rFonts w:ascii="Book Antiqua" w:hAnsi="Book Antiqua"/>
          <w:lang w:val="es-ES"/>
        </w:rPr>
      </w:pPr>
      <w:r w:rsidRPr="00826578">
        <w:rPr>
          <w:rFonts w:ascii="Book Antiqua" w:hAnsi="Book Antiqua"/>
          <w:lang w:val="es-ES"/>
        </w:rPr>
        <w:t xml:space="preserve">Sección 2. </w:t>
      </w:r>
      <w:r w:rsidR="00B86969">
        <w:rPr>
          <w:rFonts w:ascii="Book Antiqua" w:hAnsi="Book Antiqua"/>
          <w:lang w:val="es-ES"/>
        </w:rPr>
        <w:t xml:space="preserve">- </w:t>
      </w:r>
      <w:r w:rsidR="00C33759" w:rsidRPr="00826578">
        <w:rPr>
          <w:rFonts w:ascii="Book Antiqua" w:hAnsi="Book Antiqua"/>
          <w:lang w:val="es-ES"/>
        </w:rPr>
        <w:t>Vigencia</w:t>
      </w:r>
    </w:p>
    <w:p w14:paraId="623C48F7" w14:textId="663FCC5A" w:rsidR="00366EE3" w:rsidRPr="00826578" w:rsidRDefault="00C33759" w:rsidP="005A0129">
      <w:pPr>
        <w:spacing w:after="0" w:line="480" w:lineRule="auto"/>
        <w:ind w:firstLine="720"/>
        <w:jc w:val="both"/>
        <w:rPr>
          <w:rFonts w:ascii="Book Antiqua" w:hAnsi="Book Antiqua"/>
          <w:lang w:val="es-ES_tradnl"/>
        </w:rPr>
      </w:pPr>
      <w:r w:rsidRPr="00826578">
        <w:rPr>
          <w:rFonts w:ascii="Book Antiqua" w:hAnsi="Book Antiqua"/>
          <w:lang w:val="es-ES"/>
        </w:rPr>
        <w:t>Esta Ley entr</w:t>
      </w:r>
      <w:r w:rsidR="00881838" w:rsidRPr="00826578">
        <w:rPr>
          <w:rFonts w:ascii="Book Antiqua" w:hAnsi="Book Antiqua"/>
          <w:lang w:val="es-ES"/>
        </w:rPr>
        <w:t>a</w:t>
      </w:r>
      <w:r w:rsidRPr="00826578">
        <w:rPr>
          <w:rFonts w:ascii="Book Antiqua" w:hAnsi="Book Antiqua"/>
          <w:lang w:val="es-ES"/>
        </w:rPr>
        <w:t xml:space="preserve">rá en vigor inmediatamente después de su </w:t>
      </w:r>
      <w:r w:rsidR="005A0129">
        <w:rPr>
          <w:rFonts w:ascii="Book Antiqua" w:hAnsi="Book Antiqua"/>
          <w:lang w:val="es-ES"/>
        </w:rPr>
        <w:t>aprobación.</w:t>
      </w:r>
      <w:r w:rsidR="005A0129" w:rsidRPr="00826578">
        <w:rPr>
          <w:rFonts w:ascii="Book Antiqua" w:hAnsi="Book Antiqua"/>
          <w:lang w:val="es-ES_tradnl"/>
        </w:rPr>
        <w:t xml:space="preserve"> </w:t>
      </w:r>
    </w:p>
    <w:sectPr w:rsidR="00366EE3" w:rsidRPr="00826578" w:rsidSect="00CC6FC7">
      <w:headerReference w:type="even" r:id="rId11"/>
      <w:headerReference w:type="default" r:id="rId12"/>
      <w:pgSz w:w="12240" w:h="15840"/>
      <w:pgMar w:top="1440" w:right="1440" w:bottom="1440" w:left="1440" w:header="720" w:footer="720" w:gutter="0"/>
      <w:lnNumType w:countBy="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0E2475" w14:textId="77777777" w:rsidR="0007547A" w:rsidRDefault="0007547A" w:rsidP="00366EE3">
      <w:pPr>
        <w:spacing w:after="0" w:line="240" w:lineRule="auto"/>
      </w:pPr>
      <w:r>
        <w:separator/>
      </w:r>
    </w:p>
  </w:endnote>
  <w:endnote w:type="continuationSeparator" w:id="0">
    <w:p w14:paraId="7CD87504" w14:textId="77777777" w:rsidR="0007547A" w:rsidRDefault="0007547A" w:rsidP="00366EE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ook Antiqua">
    <w:panose1 w:val="02040602050305030304"/>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ACC78" w14:textId="77777777" w:rsidR="0007547A" w:rsidRDefault="0007547A" w:rsidP="00366EE3">
      <w:pPr>
        <w:spacing w:after="0" w:line="240" w:lineRule="auto"/>
      </w:pPr>
      <w:r>
        <w:separator/>
      </w:r>
    </w:p>
  </w:footnote>
  <w:footnote w:type="continuationSeparator" w:id="0">
    <w:p w14:paraId="4D7490EB" w14:textId="77777777" w:rsidR="0007547A" w:rsidRDefault="0007547A" w:rsidP="00366EE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01ADE" w14:textId="77777777" w:rsidR="005A0129" w:rsidRDefault="005A0129" w:rsidP="00CF0F75">
    <w:pPr>
      <w:pStyle w:val="Header"/>
      <w:framePr w:wrap="around" w:vAnchor="text" w:hAnchor="margin" w:xAlign="center" w:y="1"/>
      <w:rPr>
        <w:rStyle w:val="PageNumber"/>
        <w:rFonts w:eastAsiaTheme="majorEastAsia"/>
      </w:rPr>
    </w:pPr>
    <w:r>
      <w:rPr>
        <w:rStyle w:val="PageNumber"/>
        <w:rFonts w:eastAsiaTheme="majorEastAsia"/>
      </w:rPr>
      <w:fldChar w:fldCharType="begin"/>
    </w:r>
    <w:r>
      <w:rPr>
        <w:rStyle w:val="PageNumber"/>
        <w:rFonts w:eastAsiaTheme="majorEastAsia"/>
      </w:rPr>
      <w:instrText xml:space="preserve">PAGE  </w:instrText>
    </w:r>
    <w:r>
      <w:rPr>
        <w:rStyle w:val="PageNumber"/>
        <w:rFonts w:eastAsiaTheme="majorEastAsia"/>
      </w:rPr>
      <w:fldChar w:fldCharType="separate"/>
    </w:r>
    <w:r>
      <w:rPr>
        <w:rStyle w:val="PageNumber"/>
        <w:rFonts w:eastAsiaTheme="majorEastAsia"/>
        <w:noProof/>
      </w:rPr>
      <w:t>2</w:t>
    </w:r>
    <w:r>
      <w:rPr>
        <w:rStyle w:val="PageNumber"/>
        <w:rFonts w:eastAsiaTheme="majorEastAsia"/>
      </w:rPr>
      <w:fldChar w:fldCharType="end"/>
    </w:r>
  </w:p>
  <w:p w14:paraId="3953B1D5" w14:textId="77777777" w:rsidR="005A0129" w:rsidRDefault="005A01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Book Antiqua" w:hAnsi="Book Antiqua"/>
      </w:rPr>
      <w:id w:val="-828056509"/>
      <w:docPartObj>
        <w:docPartGallery w:val="Page Numbers (Top of Page)"/>
        <w:docPartUnique/>
      </w:docPartObj>
    </w:sdtPr>
    <w:sdtEndPr>
      <w:rPr>
        <w:noProof/>
      </w:rPr>
    </w:sdtEndPr>
    <w:sdtContent>
      <w:p w14:paraId="63B0AD5B" w14:textId="5BD7227C" w:rsidR="001C13F4" w:rsidRPr="00135507" w:rsidRDefault="001C13F4">
        <w:pPr>
          <w:pStyle w:val="Header"/>
          <w:jc w:val="center"/>
          <w:rPr>
            <w:rFonts w:ascii="Book Antiqua" w:hAnsi="Book Antiqua"/>
          </w:rPr>
        </w:pPr>
        <w:r w:rsidRPr="00135507">
          <w:rPr>
            <w:rFonts w:ascii="Book Antiqua" w:hAnsi="Book Antiqua"/>
          </w:rPr>
          <w:fldChar w:fldCharType="begin"/>
        </w:r>
        <w:r w:rsidRPr="00135507">
          <w:rPr>
            <w:rFonts w:ascii="Book Antiqua" w:hAnsi="Book Antiqua"/>
          </w:rPr>
          <w:instrText xml:space="preserve"> PAGE   \* MERGEFORMAT </w:instrText>
        </w:r>
        <w:r w:rsidRPr="00135507">
          <w:rPr>
            <w:rFonts w:ascii="Book Antiqua" w:hAnsi="Book Antiqua"/>
          </w:rPr>
          <w:fldChar w:fldCharType="separate"/>
        </w:r>
        <w:r w:rsidRPr="00135507">
          <w:rPr>
            <w:rFonts w:ascii="Book Antiqua" w:hAnsi="Book Antiqua"/>
            <w:noProof/>
          </w:rPr>
          <w:t>2</w:t>
        </w:r>
        <w:r w:rsidRPr="00135507">
          <w:rPr>
            <w:rFonts w:ascii="Book Antiqua" w:hAnsi="Book Antiqua"/>
            <w:noProof/>
          </w:rPr>
          <w:fldChar w:fldCharType="end"/>
        </w:r>
      </w:p>
    </w:sdtContent>
  </w:sdt>
  <w:p w14:paraId="6C5F2045" w14:textId="77777777" w:rsidR="005A0129" w:rsidRDefault="005A01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AD441C"/>
    <w:multiLevelType w:val="hybridMultilevel"/>
    <w:tmpl w:val="6124FB12"/>
    <w:lvl w:ilvl="0" w:tplc="E7A40A52">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39CB6475"/>
    <w:multiLevelType w:val="hybridMultilevel"/>
    <w:tmpl w:val="3B42E36C"/>
    <w:lvl w:ilvl="0" w:tplc="BF3ACB92">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3D36739C"/>
    <w:multiLevelType w:val="hybridMultilevel"/>
    <w:tmpl w:val="1AC8E4B4"/>
    <w:lvl w:ilvl="0" w:tplc="FBF6D384">
      <w:start w:val="1"/>
      <w:numFmt w:val="decimal"/>
      <w:lvlText w:val="(%1)"/>
      <w:lvlJc w:val="left"/>
      <w:pPr>
        <w:ind w:left="1470" w:hanging="360"/>
      </w:pPr>
      <w:rPr>
        <w:rFonts w:hint="default"/>
      </w:rPr>
    </w:lvl>
    <w:lvl w:ilvl="1" w:tplc="04090019" w:tentative="1">
      <w:start w:val="1"/>
      <w:numFmt w:val="lowerLetter"/>
      <w:lvlText w:val="%2."/>
      <w:lvlJc w:val="left"/>
      <w:pPr>
        <w:ind w:left="2190" w:hanging="360"/>
      </w:pPr>
    </w:lvl>
    <w:lvl w:ilvl="2" w:tplc="0409001B" w:tentative="1">
      <w:start w:val="1"/>
      <w:numFmt w:val="lowerRoman"/>
      <w:lvlText w:val="%3."/>
      <w:lvlJc w:val="right"/>
      <w:pPr>
        <w:ind w:left="2910" w:hanging="180"/>
      </w:pPr>
    </w:lvl>
    <w:lvl w:ilvl="3" w:tplc="0409000F" w:tentative="1">
      <w:start w:val="1"/>
      <w:numFmt w:val="decimal"/>
      <w:lvlText w:val="%4."/>
      <w:lvlJc w:val="left"/>
      <w:pPr>
        <w:ind w:left="3630" w:hanging="360"/>
      </w:pPr>
    </w:lvl>
    <w:lvl w:ilvl="4" w:tplc="04090019" w:tentative="1">
      <w:start w:val="1"/>
      <w:numFmt w:val="lowerLetter"/>
      <w:lvlText w:val="%5."/>
      <w:lvlJc w:val="left"/>
      <w:pPr>
        <w:ind w:left="4350" w:hanging="360"/>
      </w:pPr>
    </w:lvl>
    <w:lvl w:ilvl="5" w:tplc="0409001B" w:tentative="1">
      <w:start w:val="1"/>
      <w:numFmt w:val="lowerRoman"/>
      <w:lvlText w:val="%6."/>
      <w:lvlJc w:val="right"/>
      <w:pPr>
        <w:ind w:left="5070" w:hanging="180"/>
      </w:pPr>
    </w:lvl>
    <w:lvl w:ilvl="6" w:tplc="0409000F" w:tentative="1">
      <w:start w:val="1"/>
      <w:numFmt w:val="decimal"/>
      <w:lvlText w:val="%7."/>
      <w:lvlJc w:val="left"/>
      <w:pPr>
        <w:ind w:left="5790" w:hanging="360"/>
      </w:pPr>
    </w:lvl>
    <w:lvl w:ilvl="7" w:tplc="04090019" w:tentative="1">
      <w:start w:val="1"/>
      <w:numFmt w:val="lowerLetter"/>
      <w:lvlText w:val="%8."/>
      <w:lvlJc w:val="left"/>
      <w:pPr>
        <w:ind w:left="6510" w:hanging="360"/>
      </w:pPr>
    </w:lvl>
    <w:lvl w:ilvl="8" w:tplc="0409001B" w:tentative="1">
      <w:start w:val="1"/>
      <w:numFmt w:val="lowerRoman"/>
      <w:lvlText w:val="%9."/>
      <w:lvlJc w:val="right"/>
      <w:pPr>
        <w:ind w:left="7230" w:hanging="180"/>
      </w:pPr>
    </w:lvl>
  </w:abstractNum>
  <w:abstractNum w:abstractNumId="3" w15:restartNumberingAfterBreak="0">
    <w:nsid w:val="6D133BB1"/>
    <w:multiLevelType w:val="hybridMultilevel"/>
    <w:tmpl w:val="73421F1A"/>
    <w:lvl w:ilvl="0" w:tplc="A7D29EB8">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408312326">
    <w:abstractNumId w:val="1"/>
  </w:num>
  <w:num w:numId="2" w16cid:durableId="343212694">
    <w:abstractNumId w:val="3"/>
  </w:num>
  <w:num w:numId="3" w16cid:durableId="1816481723">
    <w:abstractNumId w:val="0"/>
  </w:num>
  <w:num w:numId="4" w16cid:durableId="41616984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380"/>
    <w:rsid w:val="000005AD"/>
    <w:rsid w:val="00002017"/>
    <w:rsid w:val="00013937"/>
    <w:rsid w:val="00015E8A"/>
    <w:rsid w:val="00045E82"/>
    <w:rsid w:val="0007547A"/>
    <w:rsid w:val="00081A34"/>
    <w:rsid w:val="000C0B4D"/>
    <w:rsid w:val="000C77AA"/>
    <w:rsid w:val="000D5291"/>
    <w:rsid w:val="000F091B"/>
    <w:rsid w:val="000F3EB3"/>
    <w:rsid w:val="000F73A6"/>
    <w:rsid w:val="00110FFA"/>
    <w:rsid w:val="00115261"/>
    <w:rsid w:val="001214CE"/>
    <w:rsid w:val="00125166"/>
    <w:rsid w:val="00130BC9"/>
    <w:rsid w:val="001336BD"/>
    <w:rsid w:val="00133F83"/>
    <w:rsid w:val="00135507"/>
    <w:rsid w:val="0014648E"/>
    <w:rsid w:val="00146A30"/>
    <w:rsid w:val="00147944"/>
    <w:rsid w:val="00160EE3"/>
    <w:rsid w:val="001627AB"/>
    <w:rsid w:val="00172581"/>
    <w:rsid w:val="00190F07"/>
    <w:rsid w:val="00194721"/>
    <w:rsid w:val="0019476F"/>
    <w:rsid w:val="00196070"/>
    <w:rsid w:val="001A5BA0"/>
    <w:rsid w:val="001C13F4"/>
    <w:rsid w:val="001D0D31"/>
    <w:rsid w:val="001D7A7A"/>
    <w:rsid w:val="001F3B0B"/>
    <w:rsid w:val="00201865"/>
    <w:rsid w:val="00212408"/>
    <w:rsid w:val="002247F9"/>
    <w:rsid w:val="00225A52"/>
    <w:rsid w:val="00241494"/>
    <w:rsid w:val="00242EF6"/>
    <w:rsid w:val="00243472"/>
    <w:rsid w:val="002656F5"/>
    <w:rsid w:val="00266093"/>
    <w:rsid w:val="00274887"/>
    <w:rsid w:val="00281D01"/>
    <w:rsid w:val="00286EBE"/>
    <w:rsid w:val="00293105"/>
    <w:rsid w:val="002A1B3D"/>
    <w:rsid w:val="002A7FF2"/>
    <w:rsid w:val="002B37F5"/>
    <w:rsid w:val="002B5C7F"/>
    <w:rsid w:val="002C182A"/>
    <w:rsid w:val="002C63BF"/>
    <w:rsid w:val="002D14A8"/>
    <w:rsid w:val="002D15AD"/>
    <w:rsid w:val="00305911"/>
    <w:rsid w:val="0031298A"/>
    <w:rsid w:val="00320FE4"/>
    <w:rsid w:val="00321756"/>
    <w:rsid w:val="00327CC0"/>
    <w:rsid w:val="00341ABE"/>
    <w:rsid w:val="00366EE3"/>
    <w:rsid w:val="00374F91"/>
    <w:rsid w:val="003974AD"/>
    <w:rsid w:val="003A2B98"/>
    <w:rsid w:val="003A71A2"/>
    <w:rsid w:val="003C5117"/>
    <w:rsid w:val="003C535B"/>
    <w:rsid w:val="003E3BFA"/>
    <w:rsid w:val="003E7E5E"/>
    <w:rsid w:val="003F50A3"/>
    <w:rsid w:val="00410F17"/>
    <w:rsid w:val="00412DC7"/>
    <w:rsid w:val="0042645D"/>
    <w:rsid w:val="00465D97"/>
    <w:rsid w:val="00474AB4"/>
    <w:rsid w:val="004803AF"/>
    <w:rsid w:val="00486F6A"/>
    <w:rsid w:val="00490E9F"/>
    <w:rsid w:val="00494809"/>
    <w:rsid w:val="004A1779"/>
    <w:rsid w:val="004B0717"/>
    <w:rsid w:val="004C5FC5"/>
    <w:rsid w:val="004E1813"/>
    <w:rsid w:val="004F1D8D"/>
    <w:rsid w:val="005073EF"/>
    <w:rsid w:val="00522A20"/>
    <w:rsid w:val="00524C73"/>
    <w:rsid w:val="005513FA"/>
    <w:rsid w:val="00553634"/>
    <w:rsid w:val="005669DE"/>
    <w:rsid w:val="0057610F"/>
    <w:rsid w:val="0057630A"/>
    <w:rsid w:val="00597614"/>
    <w:rsid w:val="005A0129"/>
    <w:rsid w:val="005A20FB"/>
    <w:rsid w:val="005A5215"/>
    <w:rsid w:val="005A5FA2"/>
    <w:rsid w:val="005A7718"/>
    <w:rsid w:val="005B0A4D"/>
    <w:rsid w:val="005B126C"/>
    <w:rsid w:val="005B6337"/>
    <w:rsid w:val="0060005E"/>
    <w:rsid w:val="0062722A"/>
    <w:rsid w:val="00627F1E"/>
    <w:rsid w:val="0063689C"/>
    <w:rsid w:val="006518CA"/>
    <w:rsid w:val="00690380"/>
    <w:rsid w:val="006B562A"/>
    <w:rsid w:val="006B7089"/>
    <w:rsid w:val="006B7823"/>
    <w:rsid w:val="006C2DF4"/>
    <w:rsid w:val="006C4CBC"/>
    <w:rsid w:val="006C6A17"/>
    <w:rsid w:val="006C7260"/>
    <w:rsid w:val="006E67C6"/>
    <w:rsid w:val="006F4180"/>
    <w:rsid w:val="006F608C"/>
    <w:rsid w:val="007022BD"/>
    <w:rsid w:val="00704E0A"/>
    <w:rsid w:val="007051F9"/>
    <w:rsid w:val="00721A6A"/>
    <w:rsid w:val="007412E5"/>
    <w:rsid w:val="00757286"/>
    <w:rsid w:val="00757CE1"/>
    <w:rsid w:val="00767A4B"/>
    <w:rsid w:val="00767E7D"/>
    <w:rsid w:val="00771F06"/>
    <w:rsid w:val="007730DF"/>
    <w:rsid w:val="00785096"/>
    <w:rsid w:val="007B1CD3"/>
    <w:rsid w:val="007B418B"/>
    <w:rsid w:val="007D1482"/>
    <w:rsid w:val="007D7697"/>
    <w:rsid w:val="007E7F67"/>
    <w:rsid w:val="007F4CB3"/>
    <w:rsid w:val="00820E74"/>
    <w:rsid w:val="008230F4"/>
    <w:rsid w:val="008250D9"/>
    <w:rsid w:val="00826578"/>
    <w:rsid w:val="00861819"/>
    <w:rsid w:val="00866ADE"/>
    <w:rsid w:val="00866C72"/>
    <w:rsid w:val="00881838"/>
    <w:rsid w:val="00890F5A"/>
    <w:rsid w:val="008A0B19"/>
    <w:rsid w:val="008A63D3"/>
    <w:rsid w:val="008D040A"/>
    <w:rsid w:val="008D5EB0"/>
    <w:rsid w:val="00900795"/>
    <w:rsid w:val="0091629F"/>
    <w:rsid w:val="00933664"/>
    <w:rsid w:val="009400E9"/>
    <w:rsid w:val="00946FE5"/>
    <w:rsid w:val="00950DE8"/>
    <w:rsid w:val="00951192"/>
    <w:rsid w:val="009534EA"/>
    <w:rsid w:val="00954D79"/>
    <w:rsid w:val="00972967"/>
    <w:rsid w:val="009911B1"/>
    <w:rsid w:val="009A04D6"/>
    <w:rsid w:val="009B4733"/>
    <w:rsid w:val="009D352B"/>
    <w:rsid w:val="009D51C4"/>
    <w:rsid w:val="009D6193"/>
    <w:rsid w:val="009E7D6C"/>
    <w:rsid w:val="00A23D03"/>
    <w:rsid w:val="00A5112E"/>
    <w:rsid w:val="00A57D9C"/>
    <w:rsid w:val="00A91D2D"/>
    <w:rsid w:val="00AA373A"/>
    <w:rsid w:val="00AD3E68"/>
    <w:rsid w:val="00AD54D8"/>
    <w:rsid w:val="00AF1A42"/>
    <w:rsid w:val="00AF440D"/>
    <w:rsid w:val="00AF67C5"/>
    <w:rsid w:val="00AF7D86"/>
    <w:rsid w:val="00B00577"/>
    <w:rsid w:val="00B21DD6"/>
    <w:rsid w:val="00B32F6F"/>
    <w:rsid w:val="00B36D36"/>
    <w:rsid w:val="00B44CBE"/>
    <w:rsid w:val="00B44EDD"/>
    <w:rsid w:val="00B86969"/>
    <w:rsid w:val="00B87327"/>
    <w:rsid w:val="00B963AA"/>
    <w:rsid w:val="00BD4F9C"/>
    <w:rsid w:val="00BD5FA2"/>
    <w:rsid w:val="00BD652C"/>
    <w:rsid w:val="00BF635D"/>
    <w:rsid w:val="00C0378A"/>
    <w:rsid w:val="00C13C15"/>
    <w:rsid w:val="00C20AF4"/>
    <w:rsid w:val="00C2266A"/>
    <w:rsid w:val="00C33759"/>
    <w:rsid w:val="00C50A65"/>
    <w:rsid w:val="00C75410"/>
    <w:rsid w:val="00C76CB3"/>
    <w:rsid w:val="00CC6FC7"/>
    <w:rsid w:val="00CD1100"/>
    <w:rsid w:val="00CF694D"/>
    <w:rsid w:val="00D079D0"/>
    <w:rsid w:val="00D20001"/>
    <w:rsid w:val="00D3083B"/>
    <w:rsid w:val="00D345ED"/>
    <w:rsid w:val="00D4306C"/>
    <w:rsid w:val="00D431E8"/>
    <w:rsid w:val="00D4362A"/>
    <w:rsid w:val="00D474E3"/>
    <w:rsid w:val="00D503BB"/>
    <w:rsid w:val="00D736AF"/>
    <w:rsid w:val="00D96200"/>
    <w:rsid w:val="00D9644D"/>
    <w:rsid w:val="00DA17E9"/>
    <w:rsid w:val="00DA2692"/>
    <w:rsid w:val="00DA61A1"/>
    <w:rsid w:val="00DB3725"/>
    <w:rsid w:val="00DB7203"/>
    <w:rsid w:val="00DD2360"/>
    <w:rsid w:val="00DE3F33"/>
    <w:rsid w:val="00E2232D"/>
    <w:rsid w:val="00E41111"/>
    <w:rsid w:val="00E51D93"/>
    <w:rsid w:val="00E52BDD"/>
    <w:rsid w:val="00E70340"/>
    <w:rsid w:val="00E73CDB"/>
    <w:rsid w:val="00E82109"/>
    <w:rsid w:val="00E87357"/>
    <w:rsid w:val="00E9605C"/>
    <w:rsid w:val="00E96E72"/>
    <w:rsid w:val="00EA7DDF"/>
    <w:rsid w:val="00EC3B41"/>
    <w:rsid w:val="00ED6DB5"/>
    <w:rsid w:val="00EE01E2"/>
    <w:rsid w:val="00EE77E1"/>
    <w:rsid w:val="00EF3F41"/>
    <w:rsid w:val="00EF4AAC"/>
    <w:rsid w:val="00F0178F"/>
    <w:rsid w:val="00F03859"/>
    <w:rsid w:val="00F12313"/>
    <w:rsid w:val="00F20325"/>
    <w:rsid w:val="00F20FE9"/>
    <w:rsid w:val="00F25975"/>
    <w:rsid w:val="00F40CB7"/>
    <w:rsid w:val="00F47C43"/>
    <w:rsid w:val="00F553EF"/>
    <w:rsid w:val="00F717B5"/>
    <w:rsid w:val="00F74789"/>
    <w:rsid w:val="00F772BF"/>
    <w:rsid w:val="00F875F0"/>
    <w:rsid w:val="00F953B7"/>
    <w:rsid w:val="00FC2902"/>
    <w:rsid w:val="00FD5266"/>
    <w:rsid w:val="00FE037A"/>
    <w:rsid w:val="00FE39E9"/>
    <w:rsid w:val="00FF1476"/>
    <w:rsid w:val="00FF65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AFA6E7"/>
  <w15:chartTrackingRefBased/>
  <w15:docId w15:val="{85F76982-255B-4A0A-BC52-81CB4D1B7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03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3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3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3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3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3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3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3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3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3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3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3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3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3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3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3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3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380"/>
    <w:rPr>
      <w:rFonts w:eastAsiaTheme="majorEastAsia" w:cstheme="majorBidi"/>
      <w:color w:val="272727" w:themeColor="text1" w:themeTint="D8"/>
    </w:rPr>
  </w:style>
  <w:style w:type="paragraph" w:styleId="Title">
    <w:name w:val="Title"/>
    <w:basedOn w:val="Normal"/>
    <w:next w:val="Normal"/>
    <w:link w:val="TitleChar"/>
    <w:uiPriority w:val="10"/>
    <w:qFormat/>
    <w:rsid w:val="006903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3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3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3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380"/>
    <w:pPr>
      <w:spacing w:before="160"/>
      <w:jc w:val="center"/>
    </w:pPr>
    <w:rPr>
      <w:i/>
      <w:iCs/>
      <w:color w:val="404040" w:themeColor="text1" w:themeTint="BF"/>
    </w:rPr>
  </w:style>
  <w:style w:type="character" w:customStyle="1" w:styleId="QuoteChar">
    <w:name w:val="Quote Char"/>
    <w:basedOn w:val="DefaultParagraphFont"/>
    <w:link w:val="Quote"/>
    <w:uiPriority w:val="29"/>
    <w:rsid w:val="00690380"/>
    <w:rPr>
      <w:i/>
      <w:iCs/>
      <w:color w:val="404040" w:themeColor="text1" w:themeTint="BF"/>
    </w:rPr>
  </w:style>
  <w:style w:type="paragraph" w:styleId="ListParagraph">
    <w:name w:val="List Paragraph"/>
    <w:basedOn w:val="Normal"/>
    <w:uiPriority w:val="34"/>
    <w:qFormat/>
    <w:rsid w:val="00690380"/>
    <w:pPr>
      <w:ind w:left="720"/>
      <w:contextualSpacing/>
    </w:pPr>
  </w:style>
  <w:style w:type="character" w:styleId="IntenseEmphasis">
    <w:name w:val="Intense Emphasis"/>
    <w:basedOn w:val="DefaultParagraphFont"/>
    <w:uiPriority w:val="21"/>
    <w:qFormat/>
    <w:rsid w:val="00690380"/>
    <w:rPr>
      <w:i/>
      <w:iCs/>
      <w:color w:val="0F4761" w:themeColor="accent1" w:themeShade="BF"/>
    </w:rPr>
  </w:style>
  <w:style w:type="paragraph" w:styleId="IntenseQuote">
    <w:name w:val="Intense Quote"/>
    <w:basedOn w:val="Normal"/>
    <w:next w:val="Normal"/>
    <w:link w:val="IntenseQuoteChar"/>
    <w:uiPriority w:val="30"/>
    <w:qFormat/>
    <w:rsid w:val="006903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380"/>
    <w:rPr>
      <w:i/>
      <w:iCs/>
      <w:color w:val="0F4761" w:themeColor="accent1" w:themeShade="BF"/>
    </w:rPr>
  </w:style>
  <w:style w:type="character" w:styleId="IntenseReference">
    <w:name w:val="Intense Reference"/>
    <w:basedOn w:val="DefaultParagraphFont"/>
    <w:uiPriority w:val="32"/>
    <w:qFormat/>
    <w:rsid w:val="00690380"/>
    <w:rPr>
      <w:b/>
      <w:bCs/>
      <w:smallCaps/>
      <w:color w:val="0F4761" w:themeColor="accent1" w:themeShade="BF"/>
      <w:spacing w:val="5"/>
    </w:rPr>
  </w:style>
  <w:style w:type="paragraph" w:styleId="Header">
    <w:name w:val="header"/>
    <w:basedOn w:val="Normal"/>
    <w:link w:val="HeaderChar"/>
    <w:uiPriority w:val="99"/>
    <w:unhideWhenUsed/>
    <w:rsid w:val="00146A30"/>
    <w:pPr>
      <w:tabs>
        <w:tab w:val="center" w:pos="4680"/>
        <w:tab w:val="right" w:pos="9360"/>
      </w:tabs>
      <w:spacing w:after="0" w:line="240" w:lineRule="auto"/>
    </w:pPr>
  </w:style>
  <w:style w:type="character" w:customStyle="1" w:styleId="HeaderChar">
    <w:name w:val="Header Char"/>
    <w:basedOn w:val="DefaultParagraphFont"/>
    <w:link w:val="Header"/>
    <w:uiPriority w:val="99"/>
    <w:rsid w:val="00146A30"/>
  </w:style>
  <w:style w:type="character" w:styleId="PageNumber">
    <w:name w:val="page number"/>
    <w:basedOn w:val="DefaultParagraphFont"/>
    <w:rsid w:val="00146A30"/>
  </w:style>
  <w:style w:type="paragraph" w:styleId="Footer">
    <w:name w:val="footer"/>
    <w:basedOn w:val="Normal"/>
    <w:link w:val="FooterChar"/>
    <w:uiPriority w:val="99"/>
    <w:unhideWhenUsed/>
    <w:rsid w:val="00366EE3"/>
    <w:pPr>
      <w:tabs>
        <w:tab w:val="center" w:pos="4680"/>
        <w:tab w:val="right" w:pos="9360"/>
      </w:tabs>
      <w:spacing w:after="0" w:line="240" w:lineRule="auto"/>
    </w:pPr>
  </w:style>
  <w:style w:type="character" w:customStyle="1" w:styleId="FooterChar">
    <w:name w:val="Footer Char"/>
    <w:basedOn w:val="DefaultParagraphFont"/>
    <w:link w:val="Footer"/>
    <w:uiPriority w:val="99"/>
    <w:rsid w:val="00366EE3"/>
  </w:style>
  <w:style w:type="character" w:styleId="LineNumber">
    <w:name w:val="line number"/>
    <w:basedOn w:val="DefaultParagraphFont"/>
    <w:uiPriority w:val="99"/>
    <w:semiHidden/>
    <w:unhideWhenUsed/>
    <w:rsid w:val="00951192"/>
  </w:style>
  <w:style w:type="paragraph" w:styleId="NormalWeb">
    <w:name w:val="Normal (Web)"/>
    <w:basedOn w:val="Normal"/>
    <w:uiPriority w:val="99"/>
    <w:semiHidden/>
    <w:unhideWhenUsed/>
    <w:rsid w:val="004F1D8D"/>
    <w:rPr>
      <w:rFonts w:ascii="Times New Roman" w:hAnsi="Times New Roman" w:cs="Times New Roman"/>
    </w:rPr>
  </w:style>
  <w:style w:type="paragraph" w:styleId="FootnoteText">
    <w:name w:val="footnote text"/>
    <w:basedOn w:val="Normal"/>
    <w:link w:val="FootnoteTextChar"/>
    <w:uiPriority w:val="99"/>
    <w:semiHidden/>
    <w:unhideWhenUsed/>
    <w:rsid w:val="003129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31298A"/>
    <w:rPr>
      <w:sz w:val="20"/>
      <w:szCs w:val="20"/>
    </w:rPr>
  </w:style>
  <w:style w:type="character" w:styleId="FootnoteReference">
    <w:name w:val="footnote reference"/>
    <w:basedOn w:val="DefaultParagraphFont"/>
    <w:uiPriority w:val="99"/>
    <w:semiHidden/>
    <w:unhideWhenUsed/>
    <w:rsid w:val="0031298A"/>
    <w:rPr>
      <w:vertAlign w:val="superscript"/>
    </w:rPr>
  </w:style>
  <w:style w:type="paragraph" w:styleId="Revision">
    <w:name w:val="Revision"/>
    <w:hidden/>
    <w:uiPriority w:val="99"/>
    <w:semiHidden/>
    <w:rsid w:val="00866C72"/>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3069362">
      <w:bodyDiv w:val="1"/>
      <w:marLeft w:val="0"/>
      <w:marRight w:val="0"/>
      <w:marTop w:val="0"/>
      <w:marBottom w:val="0"/>
      <w:divBdr>
        <w:top w:val="none" w:sz="0" w:space="0" w:color="auto"/>
        <w:left w:val="none" w:sz="0" w:space="0" w:color="auto"/>
        <w:bottom w:val="none" w:sz="0" w:space="0" w:color="auto"/>
        <w:right w:val="none" w:sz="0" w:space="0" w:color="auto"/>
      </w:divBdr>
    </w:div>
    <w:div w:id="8551213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2498DBEDCFFE484B93AE96CE1F188E14" ma:contentTypeVersion="6" ma:contentTypeDescription="Create a new document." ma:contentTypeScope="" ma:versionID="6ce046296450267f28ee96e1ff39be49">
  <xsd:schema xmlns:xsd="http://www.w3.org/2001/XMLSchema" xmlns:xs="http://www.w3.org/2001/XMLSchema" xmlns:p="http://schemas.microsoft.com/office/2006/metadata/properties" xmlns:ns3="b20568bb-8a44-41e3-8663-d9335b56bb9c" targetNamespace="http://schemas.microsoft.com/office/2006/metadata/properties" ma:root="true" ma:fieldsID="ad7e992a542eef1215d50682b1e6424d" ns3:_="">
    <xsd:import namespace="b20568bb-8a44-41e3-8663-d9335b56bb9c"/>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0568bb-8a44-41e3-8663-d9335b56bb9c"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b20568bb-8a44-41e3-8663-d9335b56bb9c" xsi:nil="true"/>
  </documentManagement>
</p:properties>
</file>

<file path=customXml/itemProps1.xml><?xml version="1.0" encoding="utf-8"?>
<ds:datastoreItem xmlns:ds="http://schemas.openxmlformats.org/officeDocument/2006/customXml" ds:itemID="{54CD1C20-7E51-4E1E-8007-90C4E8E7E232}">
  <ds:schemaRefs>
    <ds:schemaRef ds:uri="http://schemas.openxmlformats.org/officeDocument/2006/bibliography"/>
  </ds:schemaRefs>
</ds:datastoreItem>
</file>

<file path=customXml/itemProps2.xml><?xml version="1.0" encoding="utf-8"?>
<ds:datastoreItem xmlns:ds="http://schemas.openxmlformats.org/officeDocument/2006/customXml" ds:itemID="{FC596917-0260-4920-A4B3-E9F5D266B9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0568bb-8a44-41e3-8663-d9335b56bb9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F05C707-0DE5-4E0F-9AFE-1535D89965F1}">
  <ds:schemaRefs>
    <ds:schemaRef ds:uri="http://schemas.microsoft.com/sharepoint/v3/contenttype/forms"/>
  </ds:schemaRefs>
</ds:datastoreItem>
</file>

<file path=customXml/itemProps4.xml><?xml version="1.0" encoding="utf-8"?>
<ds:datastoreItem xmlns:ds="http://schemas.openxmlformats.org/officeDocument/2006/customXml" ds:itemID="{B68947B1-CC55-46A1-A4AA-09FF013E1843}">
  <ds:schemaRefs>
    <ds:schemaRef ds:uri="http://schemas.microsoft.com/office/2006/metadata/properties"/>
    <ds:schemaRef ds:uri="http://schemas.microsoft.com/office/infopath/2007/PartnerControls"/>
    <ds:schemaRef ds:uri="b20568bb-8a44-41e3-8663-d9335b56bb9c"/>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4</Pages>
  <Words>1186</Words>
  <Characters>6764</Characters>
  <Application>Microsoft Office Word</Application>
  <DocSecurity>0</DocSecurity>
  <Lines>56</Lines>
  <Paragraphs>15</Paragraphs>
  <ScaleCrop>false</ScaleCrop>
  <Company/>
  <LinksUpToDate>false</LinksUpToDate>
  <CharactersWithSpaces>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Jesús M. Collazo López</dc:creator>
  <cp:keywords/>
  <dc:description/>
  <cp:lastModifiedBy>Gladys J. Burgos Torres</cp:lastModifiedBy>
  <cp:revision>7</cp:revision>
  <dcterms:created xsi:type="dcterms:W3CDTF">2025-06-24T16:59:00Z</dcterms:created>
  <dcterms:modified xsi:type="dcterms:W3CDTF">2025-06-24T20:04:00Z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0x0101002498DBEDCFFE484B93AE96CE1F188E14</vt:lpwstr>
  </property>
</Properties>
</file>