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EC1390"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EC1390">
        <w:rPr>
          <w:rFonts w:ascii="Book Antiqua" w:hAnsi="Book Antiqua"/>
          <w:sz w:val="28"/>
          <w:szCs w:val="28"/>
          <w:lang w:val="es-ES"/>
        </w:rPr>
        <w:t>GOBIERNO DE PUERTO RICO</w:t>
      </w:r>
    </w:p>
    <w:p w14:paraId="24353140" w14:textId="77777777" w:rsidR="007535BB" w:rsidRPr="00EC1390"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EC1390" w14:paraId="4DE77E24" w14:textId="77777777" w:rsidTr="00D95836">
        <w:trPr>
          <w:trHeight w:val="900"/>
        </w:trPr>
        <w:tc>
          <w:tcPr>
            <w:tcW w:w="3170" w:type="dxa"/>
          </w:tcPr>
          <w:p w14:paraId="27AF3912" w14:textId="77777777" w:rsidR="007535BB" w:rsidRPr="00EC1390" w:rsidRDefault="007535BB" w:rsidP="00D95836">
            <w:pPr>
              <w:rPr>
                <w:rFonts w:ascii="Book Antiqua" w:hAnsi="Book Antiqua"/>
                <w:lang w:val="es-ES"/>
              </w:rPr>
            </w:pPr>
            <w:r w:rsidRPr="00EC1390">
              <w:rPr>
                <w:rFonts w:ascii="Book Antiqua" w:hAnsi="Book Antiqua"/>
                <w:lang w:val="es-ES"/>
              </w:rPr>
              <w:t>20</w:t>
            </w:r>
            <w:r w:rsidRPr="00EC1390">
              <w:rPr>
                <w:rFonts w:ascii="Book Antiqua" w:hAnsi="Book Antiqua"/>
                <w:vertAlign w:val="superscript"/>
                <w:lang w:val="es-ES"/>
              </w:rPr>
              <w:t>ma.</w:t>
            </w:r>
            <w:r w:rsidRPr="00EC1390">
              <w:rPr>
                <w:rFonts w:ascii="Book Antiqua" w:hAnsi="Book Antiqua"/>
                <w:lang w:val="es-ES"/>
              </w:rPr>
              <w:tab/>
              <w:t>Asamblea</w:t>
            </w:r>
          </w:p>
          <w:p w14:paraId="082D32B2" w14:textId="77777777" w:rsidR="007535BB" w:rsidRPr="00EC1390" w:rsidRDefault="007535BB" w:rsidP="00D95836">
            <w:pPr>
              <w:rPr>
                <w:rFonts w:ascii="Book Antiqua" w:hAnsi="Book Antiqua"/>
                <w:sz w:val="36"/>
                <w:lang w:val="es-ES"/>
              </w:rPr>
            </w:pPr>
            <w:r w:rsidRPr="00EC1390">
              <w:rPr>
                <w:rFonts w:ascii="Book Antiqua" w:hAnsi="Book Antiqua"/>
                <w:lang w:val="es-ES"/>
              </w:rPr>
              <w:t xml:space="preserve">         </w:t>
            </w:r>
            <w:r w:rsidRPr="00EC1390">
              <w:rPr>
                <w:rFonts w:ascii="Book Antiqua" w:hAnsi="Book Antiqua"/>
                <w:lang w:val="es-ES"/>
              </w:rPr>
              <w:tab/>
              <w:t xml:space="preserve">Legislativa                                                                                                          </w:t>
            </w:r>
          </w:p>
        </w:tc>
        <w:tc>
          <w:tcPr>
            <w:tcW w:w="3171" w:type="dxa"/>
          </w:tcPr>
          <w:p w14:paraId="48FE9142" w14:textId="77777777" w:rsidR="007535BB" w:rsidRPr="00EC1390" w:rsidRDefault="007535BB" w:rsidP="00D95836">
            <w:pPr>
              <w:jc w:val="center"/>
              <w:rPr>
                <w:rFonts w:ascii="Book Antiqua" w:hAnsi="Book Antiqua"/>
                <w:sz w:val="36"/>
                <w:lang w:val="es-ES"/>
              </w:rPr>
            </w:pPr>
          </w:p>
        </w:tc>
        <w:tc>
          <w:tcPr>
            <w:tcW w:w="3268" w:type="dxa"/>
          </w:tcPr>
          <w:p w14:paraId="69176C76" w14:textId="19727011" w:rsidR="007535BB" w:rsidRPr="00EC1390" w:rsidRDefault="007535BB" w:rsidP="00D95836">
            <w:pPr>
              <w:rPr>
                <w:rFonts w:ascii="Book Antiqua" w:hAnsi="Book Antiqua"/>
                <w:lang w:val="es-ES"/>
              </w:rPr>
            </w:pPr>
            <w:r w:rsidRPr="00EC1390">
              <w:rPr>
                <w:rFonts w:ascii="Book Antiqua" w:hAnsi="Book Antiqua"/>
                <w:lang w:val="es-ES"/>
              </w:rPr>
              <w:tab/>
            </w:r>
            <w:r w:rsidR="0022401B" w:rsidRPr="00EC1390">
              <w:rPr>
                <w:rFonts w:ascii="Book Antiqua" w:hAnsi="Book Antiqua"/>
                <w:lang w:val="es-ES"/>
              </w:rPr>
              <w:t>3</w:t>
            </w:r>
            <w:r w:rsidR="0022401B" w:rsidRPr="00EC1390">
              <w:rPr>
                <w:rFonts w:ascii="Book Antiqua" w:hAnsi="Book Antiqua"/>
                <w:vertAlign w:val="superscript"/>
                <w:lang w:val="es-ES"/>
              </w:rPr>
              <w:t>r</w:t>
            </w:r>
            <w:r w:rsidRPr="00EC1390">
              <w:rPr>
                <w:rFonts w:ascii="Book Antiqua" w:hAnsi="Book Antiqua"/>
                <w:vertAlign w:val="superscript"/>
                <w:lang w:val="es-ES"/>
              </w:rPr>
              <w:t>a.</w:t>
            </w:r>
            <w:r w:rsidRPr="00EC1390">
              <w:rPr>
                <w:rFonts w:ascii="Book Antiqua" w:hAnsi="Book Antiqua"/>
                <w:lang w:val="es-ES"/>
              </w:rPr>
              <w:t xml:space="preserve"> Sesión</w:t>
            </w:r>
          </w:p>
          <w:p w14:paraId="42A8E2C1" w14:textId="6033C9E1" w:rsidR="007535BB" w:rsidRPr="00EC1390" w:rsidRDefault="007535BB" w:rsidP="00D95836">
            <w:pPr>
              <w:rPr>
                <w:rFonts w:ascii="Book Antiqua" w:hAnsi="Book Antiqua"/>
                <w:lang w:val="es-ES"/>
              </w:rPr>
            </w:pPr>
            <w:r w:rsidRPr="00EC1390">
              <w:rPr>
                <w:rFonts w:ascii="Book Antiqua" w:hAnsi="Book Antiqua"/>
                <w:lang w:val="es-ES"/>
              </w:rPr>
              <w:tab/>
              <w:t xml:space="preserve">      Ordinaria</w:t>
            </w:r>
          </w:p>
          <w:p w14:paraId="640FD190" w14:textId="77777777" w:rsidR="007535BB" w:rsidRPr="00EC1390" w:rsidRDefault="007535BB" w:rsidP="00D95836">
            <w:pPr>
              <w:jc w:val="center"/>
              <w:rPr>
                <w:rFonts w:ascii="Book Antiqua" w:hAnsi="Book Antiqua"/>
                <w:sz w:val="36"/>
                <w:lang w:val="es-ES"/>
              </w:rPr>
            </w:pPr>
          </w:p>
        </w:tc>
      </w:tr>
    </w:tbl>
    <w:bookmarkEnd w:id="0"/>
    <w:p w14:paraId="44DF1C72" w14:textId="77777777" w:rsidR="007535BB" w:rsidRPr="00EC1390" w:rsidRDefault="007535BB" w:rsidP="0027212A">
      <w:pPr>
        <w:spacing w:line="360" w:lineRule="auto"/>
        <w:jc w:val="center"/>
        <w:rPr>
          <w:rFonts w:ascii="Book Antiqua" w:hAnsi="Book Antiqua"/>
          <w:b/>
          <w:sz w:val="36"/>
          <w:lang w:val="es-ES"/>
        </w:rPr>
      </w:pPr>
      <w:r w:rsidRPr="00EC1390">
        <w:rPr>
          <w:rFonts w:ascii="Book Antiqua" w:hAnsi="Book Antiqua"/>
          <w:b/>
          <w:sz w:val="36"/>
          <w:lang w:val="es-ES"/>
        </w:rPr>
        <w:t>SENADO DE PUERTO RICO</w:t>
      </w:r>
      <w:bookmarkEnd w:id="1"/>
    </w:p>
    <w:p w14:paraId="3E53146F" w14:textId="093BE9A6" w:rsidR="007535BB" w:rsidRPr="00EC1390" w:rsidRDefault="00F60859" w:rsidP="0027212A">
      <w:pPr>
        <w:spacing w:line="360" w:lineRule="auto"/>
        <w:jc w:val="center"/>
        <w:rPr>
          <w:rFonts w:ascii="Book Antiqua" w:hAnsi="Book Antiqua"/>
          <w:b/>
          <w:sz w:val="52"/>
          <w:lang w:val="es-ES"/>
        </w:rPr>
      </w:pPr>
      <w:r w:rsidRPr="00EC1390">
        <w:rPr>
          <w:rFonts w:ascii="Book Antiqua" w:hAnsi="Book Antiqua"/>
          <w:b/>
          <w:sz w:val="52"/>
          <w:lang w:val="es-ES"/>
        </w:rPr>
        <w:t>P. de la C.</w:t>
      </w:r>
      <w:r w:rsidR="003806E7" w:rsidRPr="00EC1390">
        <w:rPr>
          <w:rFonts w:ascii="Book Antiqua" w:hAnsi="Book Antiqua"/>
          <w:b/>
          <w:sz w:val="52"/>
          <w:lang w:val="es-ES"/>
        </w:rPr>
        <w:t xml:space="preserve"> 733</w:t>
      </w:r>
    </w:p>
    <w:p w14:paraId="1443CA0F" w14:textId="09ACCF04" w:rsidR="007535BB" w:rsidRPr="00EC1390" w:rsidRDefault="007535BB" w:rsidP="0027212A">
      <w:pPr>
        <w:spacing w:line="360" w:lineRule="auto"/>
        <w:jc w:val="center"/>
        <w:rPr>
          <w:rFonts w:ascii="Book Antiqua" w:hAnsi="Book Antiqua"/>
          <w:b/>
          <w:bCs/>
          <w:lang w:val="es-ES"/>
        </w:rPr>
      </w:pPr>
      <w:r w:rsidRPr="00EC1390">
        <w:rPr>
          <w:rFonts w:ascii="Book Antiqua" w:hAnsi="Book Antiqua"/>
          <w:b/>
          <w:bCs/>
          <w:lang w:val="es-ES"/>
        </w:rPr>
        <w:t xml:space="preserve"> </w:t>
      </w:r>
      <w:bookmarkStart w:id="3" w:name="_Hlk183037684"/>
      <w:r w:rsidR="001B5218" w:rsidRPr="00EC1390">
        <w:rPr>
          <w:rFonts w:ascii="Book Antiqua" w:hAnsi="Book Antiqua"/>
          <w:b/>
          <w:bCs/>
          <w:sz w:val="28"/>
          <w:szCs w:val="22"/>
          <w:lang w:val="es-ES"/>
        </w:rPr>
        <w:t xml:space="preserve">INFORME </w:t>
      </w:r>
      <w:r w:rsidR="003546F5" w:rsidRPr="00EC1390">
        <w:rPr>
          <w:rFonts w:ascii="Book Antiqua" w:hAnsi="Book Antiqua"/>
          <w:b/>
          <w:bCs/>
          <w:sz w:val="28"/>
          <w:szCs w:val="22"/>
          <w:lang w:val="es-ES"/>
        </w:rPr>
        <w:t>NEGATIVO</w:t>
      </w:r>
    </w:p>
    <w:p w14:paraId="07AB4BDD" w14:textId="57720EC4" w:rsidR="001B5218" w:rsidRPr="00EC1390" w:rsidRDefault="008E1E5F" w:rsidP="0027212A">
      <w:pPr>
        <w:spacing w:line="360" w:lineRule="auto"/>
        <w:jc w:val="center"/>
        <w:rPr>
          <w:rFonts w:ascii="Book Antiqua" w:hAnsi="Book Antiqua"/>
          <w:lang w:val="es-ES"/>
        </w:rPr>
      </w:pPr>
      <w:r>
        <w:rPr>
          <w:rFonts w:ascii="Book Antiqua" w:hAnsi="Book Antiqua"/>
          <w:lang w:val="es-ES"/>
        </w:rPr>
        <w:t xml:space="preserve">21 </w:t>
      </w:r>
      <w:r w:rsidR="006239E8" w:rsidRPr="00EC1390">
        <w:rPr>
          <w:rFonts w:ascii="Book Antiqua" w:hAnsi="Book Antiqua"/>
          <w:lang w:val="es-ES"/>
        </w:rPr>
        <w:t xml:space="preserve">de </w:t>
      </w:r>
      <w:r w:rsidR="007528A6" w:rsidRPr="00EC1390">
        <w:rPr>
          <w:rFonts w:ascii="Book Antiqua" w:hAnsi="Book Antiqua"/>
          <w:lang w:val="es-ES"/>
        </w:rPr>
        <w:t>enero</w:t>
      </w:r>
      <w:r w:rsidR="006239E8" w:rsidRPr="00EC1390">
        <w:rPr>
          <w:rFonts w:ascii="Book Antiqua" w:hAnsi="Book Antiqua"/>
          <w:lang w:val="es-ES"/>
        </w:rPr>
        <w:t xml:space="preserve"> </w:t>
      </w:r>
      <w:r w:rsidR="00D13D23" w:rsidRPr="00EC1390">
        <w:rPr>
          <w:rFonts w:ascii="Book Antiqua" w:hAnsi="Book Antiqua"/>
          <w:lang w:val="es-ES"/>
        </w:rPr>
        <w:t>de 202</w:t>
      </w:r>
      <w:r w:rsidR="007528A6" w:rsidRPr="00EC1390">
        <w:rPr>
          <w:rFonts w:ascii="Book Antiqua" w:hAnsi="Book Antiqua"/>
          <w:lang w:val="es-ES"/>
        </w:rPr>
        <w:t>6</w:t>
      </w:r>
    </w:p>
    <w:bookmarkEnd w:id="2"/>
    <w:bookmarkEnd w:id="3"/>
    <w:p w14:paraId="518A096B" w14:textId="07DCC0DC" w:rsidR="005B2884" w:rsidRPr="00EC1390" w:rsidRDefault="001B5218" w:rsidP="001B5218">
      <w:pPr>
        <w:tabs>
          <w:tab w:val="left" w:pos="-720"/>
        </w:tabs>
        <w:suppressAutoHyphens/>
        <w:spacing w:before="240" w:after="240" w:line="240" w:lineRule="atLeast"/>
        <w:rPr>
          <w:rFonts w:ascii="Book Antiqua" w:hAnsi="Book Antiqua"/>
          <w:szCs w:val="24"/>
          <w:lang w:val="es-ES"/>
        </w:rPr>
      </w:pPr>
      <w:r w:rsidRPr="00EC1390">
        <w:rPr>
          <w:rFonts w:ascii="Book Antiqua" w:hAnsi="Book Antiqua"/>
          <w:b/>
          <w:szCs w:val="24"/>
          <w:lang w:val="es-ES"/>
        </w:rPr>
        <w:t xml:space="preserve">AL SENADO DE PUERTO RICO: </w:t>
      </w:r>
    </w:p>
    <w:p w14:paraId="37982730" w14:textId="789521E5" w:rsidR="005B2884" w:rsidRPr="00EC1390" w:rsidRDefault="00A52CD9" w:rsidP="00006DDC">
      <w:pPr>
        <w:suppressAutoHyphens/>
        <w:jc w:val="both"/>
        <w:rPr>
          <w:rFonts w:ascii="Book Antiqua" w:hAnsi="Book Antiqua"/>
          <w:spacing w:val="-3"/>
          <w:lang w:val="es-ES"/>
        </w:rPr>
      </w:pPr>
      <w:r w:rsidRPr="00EC1390">
        <w:rPr>
          <w:rFonts w:ascii="Book Antiqua" w:hAnsi="Book Antiqua"/>
          <w:spacing w:val="-3"/>
          <w:lang w:val="es-ES"/>
        </w:rPr>
        <w:t xml:space="preserve">      </w:t>
      </w:r>
      <w:r w:rsidR="009F427F" w:rsidRPr="00EC1390">
        <w:rPr>
          <w:rFonts w:ascii="Book Antiqua" w:hAnsi="Book Antiqua"/>
          <w:spacing w:val="-3"/>
          <w:lang w:val="es-ES"/>
        </w:rPr>
        <w:tab/>
      </w:r>
      <w:r w:rsidR="001B5218" w:rsidRPr="00EC1390">
        <w:rPr>
          <w:rFonts w:ascii="Book Antiqua" w:hAnsi="Book Antiqua"/>
          <w:spacing w:val="-3"/>
          <w:lang w:val="es-ES"/>
        </w:rPr>
        <w:t xml:space="preserve">La </w:t>
      </w:r>
      <w:r w:rsidR="00E17E3B" w:rsidRPr="00EC1390">
        <w:rPr>
          <w:rFonts w:ascii="Book Antiqua" w:hAnsi="Book Antiqua"/>
          <w:spacing w:val="-3"/>
          <w:lang w:val="es-ES"/>
        </w:rPr>
        <w:t>Comisión de</w:t>
      </w:r>
      <w:r w:rsidR="00634977" w:rsidRPr="00EC1390">
        <w:rPr>
          <w:rFonts w:ascii="Book Antiqua" w:hAnsi="Book Antiqua"/>
          <w:spacing w:val="-3"/>
          <w:lang w:val="es-ES"/>
        </w:rPr>
        <w:t xml:space="preserve"> </w:t>
      </w:r>
      <w:r w:rsidR="00E17E3B" w:rsidRPr="00EC1390">
        <w:rPr>
          <w:rFonts w:ascii="Book Antiqua" w:hAnsi="Book Antiqua"/>
          <w:spacing w:val="-3"/>
          <w:lang w:val="es-ES"/>
        </w:rPr>
        <w:t>lo Jurídico del Senado de Puerto Rico</w:t>
      </w:r>
      <w:r w:rsidR="001B5218" w:rsidRPr="00EC1390">
        <w:rPr>
          <w:rFonts w:ascii="Book Antiqua" w:hAnsi="Book Antiqua"/>
          <w:spacing w:val="-3"/>
          <w:lang w:val="es-ES"/>
        </w:rPr>
        <w:t>, previo estudio y consideración</w:t>
      </w:r>
      <w:r w:rsidR="009F427F" w:rsidRPr="00EC1390">
        <w:rPr>
          <w:rFonts w:ascii="Book Antiqua" w:hAnsi="Book Antiqua"/>
          <w:spacing w:val="-3"/>
          <w:lang w:val="es-ES"/>
        </w:rPr>
        <w:t xml:space="preserve"> del </w:t>
      </w:r>
      <w:r w:rsidR="00600F3E" w:rsidRPr="00EC1390">
        <w:rPr>
          <w:rFonts w:ascii="Book Antiqua" w:hAnsi="Book Antiqua"/>
          <w:lang w:val="es-ES"/>
        </w:rPr>
        <w:t xml:space="preserve">Proyecto de la Cámara </w:t>
      </w:r>
      <w:r w:rsidR="003806E7" w:rsidRPr="00EC1390">
        <w:rPr>
          <w:rFonts w:ascii="Book Antiqua" w:hAnsi="Book Antiqua"/>
          <w:lang w:val="es-ES"/>
        </w:rPr>
        <w:t>733, no</w:t>
      </w:r>
      <w:r w:rsidR="00600F3E" w:rsidRPr="00EC1390">
        <w:rPr>
          <w:rFonts w:ascii="Book Antiqua" w:hAnsi="Book Antiqua"/>
          <w:lang w:val="es-ES"/>
        </w:rPr>
        <w:t xml:space="preserve"> </w:t>
      </w:r>
      <w:r w:rsidR="009F427F" w:rsidRPr="00EC1390">
        <w:rPr>
          <w:rFonts w:ascii="Book Antiqua" w:hAnsi="Book Antiqua"/>
          <w:spacing w:val="-3"/>
          <w:lang w:val="es-ES"/>
        </w:rPr>
        <w:t>recomienda a este Alto Cuerpo su</w:t>
      </w:r>
      <w:r w:rsidR="008E051A" w:rsidRPr="00EC1390">
        <w:rPr>
          <w:rFonts w:ascii="Book Antiqua" w:hAnsi="Book Antiqua"/>
          <w:spacing w:val="-3"/>
          <w:lang w:val="es-ES"/>
        </w:rPr>
        <w:t xml:space="preserve"> </w:t>
      </w:r>
      <w:r w:rsidR="001B5218" w:rsidRPr="00EC1390">
        <w:rPr>
          <w:rFonts w:ascii="Book Antiqua" w:hAnsi="Book Antiqua"/>
          <w:spacing w:val="-3"/>
          <w:lang w:val="es-ES"/>
        </w:rPr>
        <w:t>aprobación</w:t>
      </w:r>
      <w:r w:rsidR="002C402D" w:rsidRPr="00EC1390">
        <w:rPr>
          <w:rFonts w:ascii="Book Antiqua" w:hAnsi="Book Antiqua"/>
          <w:spacing w:val="-3"/>
          <w:lang w:val="es-ES"/>
        </w:rPr>
        <w:t xml:space="preserve">. </w:t>
      </w:r>
    </w:p>
    <w:p w14:paraId="1C36686D" w14:textId="77777777" w:rsidR="000C52A1" w:rsidRPr="00EC1390" w:rsidRDefault="000C52A1" w:rsidP="00006DDC">
      <w:pPr>
        <w:suppressAutoHyphens/>
        <w:jc w:val="both"/>
        <w:rPr>
          <w:rFonts w:ascii="Book Antiqua" w:hAnsi="Book Antiqua"/>
          <w:spacing w:val="-3"/>
          <w:lang w:val="es-ES"/>
        </w:rPr>
      </w:pPr>
    </w:p>
    <w:p w14:paraId="632423B1" w14:textId="77777777" w:rsidR="0024131E" w:rsidRPr="00EC1390" w:rsidRDefault="001B5218" w:rsidP="000C52A1">
      <w:pPr>
        <w:tabs>
          <w:tab w:val="left" w:pos="-720"/>
        </w:tabs>
        <w:suppressAutoHyphens/>
        <w:jc w:val="center"/>
        <w:rPr>
          <w:rFonts w:ascii="Book Antiqua" w:hAnsi="Book Antiqua"/>
          <w:b/>
          <w:bCs/>
          <w:szCs w:val="24"/>
          <w:lang w:val="es-ES"/>
        </w:rPr>
      </w:pPr>
      <w:r w:rsidRPr="00EC1390">
        <w:rPr>
          <w:rFonts w:ascii="Book Antiqua" w:hAnsi="Book Antiqua"/>
          <w:b/>
          <w:bCs/>
          <w:szCs w:val="24"/>
          <w:lang w:val="es-ES"/>
        </w:rPr>
        <w:t xml:space="preserve">ALCANCE DE LA MEDIDA </w:t>
      </w:r>
    </w:p>
    <w:p w14:paraId="5B5C79B2" w14:textId="77777777" w:rsidR="000C52A1" w:rsidRPr="00EC1390" w:rsidRDefault="000C52A1" w:rsidP="001C2FA8">
      <w:pPr>
        <w:tabs>
          <w:tab w:val="left" w:pos="-720"/>
        </w:tabs>
        <w:suppressAutoHyphens/>
        <w:rPr>
          <w:rFonts w:ascii="Book Antiqua" w:hAnsi="Book Antiqua"/>
          <w:b/>
          <w:bCs/>
          <w:szCs w:val="24"/>
          <w:lang w:val="es-ES"/>
        </w:rPr>
      </w:pPr>
    </w:p>
    <w:p w14:paraId="7C7A3389" w14:textId="1EBEB940" w:rsidR="006F51A8" w:rsidRPr="00EC1390" w:rsidRDefault="009F427F" w:rsidP="000C52A1">
      <w:pPr>
        <w:tabs>
          <w:tab w:val="left" w:pos="-720"/>
        </w:tabs>
        <w:suppressAutoHyphens/>
        <w:ind w:firstLine="360"/>
        <w:jc w:val="both"/>
        <w:rPr>
          <w:rFonts w:ascii="Book Antiqua" w:hAnsi="Book Antiqua"/>
          <w:lang w:val="es-ES"/>
        </w:rPr>
      </w:pPr>
      <w:r w:rsidRPr="00EC1390">
        <w:rPr>
          <w:rFonts w:ascii="Book Antiqua" w:hAnsi="Book Antiqua"/>
          <w:lang w:val="es-ES"/>
        </w:rPr>
        <w:tab/>
      </w:r>
      <w:r w:rsidR="001B5218" w:rsidRPr="00EC1390">
        <w:rPr>
          <w:rFonts w:ascii="Book Antiqua" w:hAnsi="Book Antiqua"/>
          <w:lang w:val="es-ES"/>
        </w:rPr>
        <w:t xml:space="preserve">El </w:t>
      </w:r>
      <w:r w:rsidR="00600F3E" w:rsidRPr="00EC1390">
        <w:rPr>
          <w:rFonts w:ascii="Book Antiqua" w:hAnsi="Book Antiqua"/>
          <w:lang w:val="es-ES"/>
        </w:rPr>
        <w:t xml:space="preserve">Proyecto de la Cámara </w:t>
      </w:r>
      <w:r w:rsidR="003806E7" w:rsidRPr="00EC1390">
        <w:rPr>
          <w:rFonts w:ascii="Book Antiqua" w:hAnsi="Book Antiqua"/>
          <w:lang w:val="es-ES"/>
        </w:rPr>
        <w:t>733</w:t>
      </w:r>
      <w:r w:rsidR="00600F3E" w:rsidRPr="00EC1390">
        <w:rPr>
          <w:rFonts w:ascii="Book Antiqua" w:hAnsi="Book Antiqua"/>
          <w:lang w:val="es-ES"/>
        </w:rPr>
        <w:t xml:space="preserve"> </w:t>
      </w:r>
      <w:r w:rsidRPr="00EC1390">
        <w:rPr>
          <w:rFonts w:ascii="Book Antiqua" w:hAnsi="Book Antiqua"/>
          <w:lang w:val="es-ES"/>
        </w:rPr>
        <w:t xml:space="preserve">(en adelante, </w:t>
      </w:r>
      <w:r w:rsidR="00E778BC" w:rsidRPr="00EC1390">
        <w:rPr>
          <w:rFonts w:ascii="Book Antiqua" w:hAnsi="Book Antiqua"/>
          <w:lang w:val="es-ES"/>
        </w:rPr>
        <w:t>“</w:t>
      </w:r>
      <w:r w:rsidRPr="00EC1390">
        <w:rPr>
          <w:rFonts w:ascii="Book Antiqua" w:hAnsi="Book Antiqua"/>
          <w:lang w:val="es-ES"/>
        </w:rPr>
        <w:t xml:space="preserve">P. </w:t>
      </w:r>
      <w:r w:rsidR="003806E7" w:rsidRPr="00EC1390">
        <w:rPr>
          <w:rFonts w:ascii="Book Antiqua" w:hAnsi="Book Antiqua"/>
          <w:lang w:val="es-ES"/>
        </w:rPr>
        <w:t>de la C. 733</w:t>
      </w:r>
      <w:r w:rsidR="00E778BC" w:rsidRPr="00EC1390">
        <w:rPr>
          <w:rFonts w:ascii="Book Antiqua" w:hAnsi="Book Antiqua"/>
          <w:lang w:val="es-ES"/>
        </w:rPr>
        <w:t>”</w:t>
      </w:r>
      <w:r w:rsidR="003806E7" w:rsidRPr="00EC1390">
        <w:rPr>
          <w:rFonts w:ascii="Book Antiqua" w:hAnsi="Book Antiqua"/>
          <w:lang w:val="es-ES"/>
        </w:rPr>
        <w:t xml:space="preserve">), </w:t>
      </w:r>
      <w:r w:rsidR="001B5218" w:rsidRPr="00EC1390">
        <w:rPr>
          <w:rFonts w:ascii="Book Antiqua" w:hAnsi="Book Antiqua"/>
          <w:lang w:val="es-ES"/>
        </w:rPr>
        <w:t>tiene como propósito</w:t>
      </w:r>
      <w:r w:rsidR="00D97E51" w:rsidRPr="00EC1390">
        <w:rPr>
          <w:rFonts w:ascii="Book Antiqua" w:hAnsi="Book Antiqua"/>
          <w:lang w:val="es-ES"/>
        </w:rPr>
        <w:t xml:space="preserve"> </w:t>
      </w:r>
      <w:bookmarkStart w:id="4" w:name="_Hlk194438498"/>
      <w:r w:rsidR="00431309" w:rsidRPr="00EC1390">
        <w:rPr>
          <w:rFonts w:ascii="Book Antiqua" w:hAnsi="Book Antiqua"/>
          <w:lang w:val="es-ES"/>
        </w:rPr>
        <w:t>enmendar el inciso (f) del Artículo 4 de la Ley 266-2004, según enmendada, conocida como la “Ley para el Registro y Notificación de Personas Convictas por Delitos Sexuales y Abuso Contra Menores”, a los fines de prohibir que una persona incluida en el registro establezca su residencia a una distancia de mil (1,000) metros o menos de la residencia de la víctima, los testigos del caso o de alguna escuela elemental, intermedia o superior o establecimiento de cuido de niños debidamente certificados o licenciados por las agencias pertinentes.</w:t>
      </w:r>
    </w:p>
    <w:bookmarkEnd w:id="4"/>
    <w:p w14:paraId="771800BC" w14:textId="77777777" w:rsidR="00A06A16" w:rsidRPr="00EC1390"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EC1390" w:rsidRDefault="009F427F" w:rsidP="000C52A1">
      <w:pPr>
        <w:tabs>
          <w:tab w:val="left" w:pos="-720"/>
        </w:tabs>
        <w:suppressAutoHyphens/>
        <w:ind w:firstLine="360"/>
        <w:jc w:val="center"/>
        <w:rPr>
          <w:rFonts w:ascii="Book Antiqua" w:hAnsi="Book Antiqua"/>
          <w:b/>
          <w:bCs/>
          <w:lang w:val="es-ES"/>
        </w:rPr>
      </w:pPr>
      <w:r w:rsidRPr="00EC1390">
        <w:rPr>
          <w:rFonts w:ascii="Book Antiqua" w:hAnsi="Book Antiqua"/>
          <w:b/>
          <w:bCs/>
          <w:lang w:val="es-ES"/>
        </w:rPr>
        <w:t>ANÁLISIS DE LA MEDIDA</w:t>
      </w:r>
    </w:p>
    <w:p w14:paraId="6FD2A601" w14:textId="77777777" w:rsidR="000C52A1" w:rsidRPr="00EC1390" w:rsidRDefault="000C52A1" w:rsidP="000C52A1">
      <w:pPr>
        <w:tabs>
          <w:tab w:val="left" w:pos="-720"/>
        </w:tabs>
        <w:suppressAutoHyphens/>
        <w:ind w:firstLine="360"/>
        <w:jc w:val="center"/>
        <w:rPr>
          <w:rFonts w:ascii="Book Antiqua" w:hAnsi="Book Antiqua"/>
          <w:b/>
          <w:bCs/>
          <w:lang w:val="es-ES"/>
        </w:rPr>
      </w:pPr>
    </w:p>
    <w:p w14:paraId="4B4D6C19" w14:textId="4A04DD46" w:rsidR="006F51A8" w:rsidRPr="00EC1390" w:rsidRDefault="009F524F" w:rsidP="0024152A">
      <w:pPr>
        <w:tabs>
          <w:tab w:val="left" w:pos="-720"/>
        </w:tabs>
        <w:suppressAutoHyphens/>
        <w:ind w:firstLine="360"/>
        <w:jc w:val="both"/>
        <w:rPr>
          <w:rFonts w:ascii="Book Antiqua" w:hAnsi="Book Antiqua"/>
          <w:lang w:val="es-ES"/>
        </w:rPr>
      </w:pPr>
      <w:r w:rsidRPr="00EC1390">
        <w:rPr>
          <w:rFonts w:ascii="Book Antiqua" w:hAnsi="Book Antiqua"/>
          <w:lang w:val="es-ES"/>
        </w:rPr>
        <w:tab/>
      </w:r>
      <w:r w:rsidR="0012493D" w:rsidRPr="00EC1390">
        <w:rPr>
          <w:rFonts w:ascii="Book Antiqua" w:hAnsi="Book Antiqua"/>
          <w:lang w:val="es-ES"/>
        </w:rPr>
        <w:t xml:space="preserve">En Puerto Rico las personas que sean convictas por alguno de los delitos tipificados en la Ley 266-2004 están obligadas a entrar a un Registros de Ofensores Sexuales. </w:t>
      </w:r>
      <w:r w:rsidR="0024152A" w:rsidRPr="00EC1390">
        <w:rPr>
          <w:rFonts w:ascii="Book Antiqua" w:hAnsi="Book Antiqua"/>
          <w:lang w:val="es-ES"/>
        </w:rPr>
        <w:t>Actualmente, el Tribunal</w:t>
      </w:r>
      <w:r w:rsidR="002E7A30">
        <w:rPr>
          <w:rFonts w:ascii="Book Antiqua" w:hAnsi="Book Antiqua"/>
          <w:lang w:val="es-ES"/>
        </w:rPr>
        <w:t>,</w:t>
      </w:r>
      <w:r w:rsidR="0024152A" w:rsidRPr="00EC1390">
        <w:rPr>
          <w:rFonts w:ascii="Book Antiqua" w:hAnsi="Book Antiqua"/>
          <w:lang w:val="es-ES"/>
        </w:rPr>
        <w:t xml:space="preserve"> como parte de la sentencia y mientras la persona esté sujeta al Registro, notificará al ofensor sexual convicto por un delito específico contra un menor de edad, la prohibición de establecer su residencia a quinientos (500) pies o menos de alguna escuela elemental, intermedia o superior o establecimiento de cuido de niños debidamente certificados o licenciados por las agencias pertinentes. </w:t>
      </w:r>
      <w:r w:rsidR="0024152A" w:rsidRPr="00EC1390">
        <w:rPr>
          <w:rFonts w:ascii="Book Antiqua" w:hAnsi="Book Antiqua"/>
          <w:lang w:val="es-ES"/>
        </w:rPr>
        <w:lastRenderedPageBreak/>
        <w:t xml:space="preserve">Esta prohibición </w:t>
      </w:r>
      <w:r w:rsidR="00A32C4A">
        <w:rPr>
          <w:rFonts w:ascii="Book Antiqua" w:hAnsi="Book Antiqua"/>
          <w:lang w:val="es-ES"/>
        </w:rPr>
        <w:t>permanece</w:t>
      </w:r>
      <w:r w:rsidR="0024152A" w:rsidRPr="00EC1390">
        <w:rPr>
          <w:rFonts w:ascii="Book Antiqua" w:hAnsi="Book Antiqua"/>
          <w:lang w:val="es-ES"/>
        </w:rPr>
        <w:t xml:space="preserve"> en vigor mientras la información de la persona conste en el Registro.</w:t>
      </w:r>
    </w:p>
    <w:p w14:paraId="05A09BB2" w14:textId="2D5C5B09" w:rsidR="006D5838" w:rsidRPr="00EC1390" w:rsidRDefault="00E778BC" w:rsidP="00E778BC">
      <w:pPr>
        <w:tabs>
          <w:tab w:val="left" w:pos="-720"/>
        </w:tabs>
        <w:suppressAutoHyphens/>
        <w:ind w:firstLine="360"/>
        <w:jc w:val="both"/>
        <w:rPr>
          <w:rFonts w:ascii="Book Antiqua" w:hAnsi="Book Antiqua"/>
          <w:lang w:val="es-ES"/>
        </w:rPr>
      </w:pPr>
      <w:r w:rsidRPr="00EC1390">
        <w:rPr>
          <w:rFonts w:ascii="Book Antiqua" w:hAnsi="Book Antiqua"/>
          <w:lang w:val="es-ES"/>
        </w:rPr>
        <w:tab/>
      </w:r>
      <w:r w:rsidR="0024152A" w:rsidRPr="00EC1390">
        <w:rPr>
          <w:rFonts w:ascii="Book Antiqua" w:hAnsi="Book Antiqua"/>
          <w:lang w:val="es-ES"/>
        </w:rPr>
        <w:t>El P. de la C. 733 pretende aumentar esta distancia a mil (1</w:t>
      </w:r>
      <w:r w:rsidR="00E97F8C" w:rsidRPr="00EC1390">
        <w:rPr>
          <w:rFonts w:ascii="Book Antiqua" w:hAnsi="Book Antiqua"/>
          <w:lang w:val="es-ES"/>
        </w:rPr>
        <w:t>,</w:t>
      </w:r>
      <w:r w:rsidR="0024152A" w:rsidRPr="00EC1390">
        <w:rPr>
          <w:rFonts w:ascii="Book Antiqua" w:hAnsi="Book Antiqua"/>
          <w:lang w:val="es-ES"/>
        </w:rPr>
        <w:t>000) metros</w:t>
      </w:r>
      <w:r w:rsidR="00D4687E" w:rsidRPr="00EC1390">
        <w:rPr>
          <w:rFonts w:ascii="Book Antiqua" w:hAnsi="Book Antiqua"/>
          <w:lang w:val="es-ES"/>
        </w:rPr>
        <w:t xml:space="preserve"> y además introduce </w:t>
      </w:r>
      <w:r w:rsidR="00E97F8C" w:rsidRPr="00EC1390">
        <w:rPr>
          <w:rFonts w:ascii="Book Antiqua" w:hAnsi="Book Antiqua"/>
          <w:lang w:val="es-ES"/>
        </w:rPr>
        <w:t xml:space="preserve">la prohibición al ofensor sexual de establecer su residencia a una distancia de mil (1,000) metros o menos de la residencia de la víctima o los testigos que motivaron su convicción. </w:t>
      </w:r>
      <w:r w:rsidR="00985D30" w:rsidRPr="00EC1390">
        <w:rPr>
          <w:rFonts w:ascii="Book Antiqua" w:hAnsi="Book Antiqua"/>
          <w:lang w:val="es-ES"/>
        </w:rPr>
        <w:t>Mil</w:t>
      </w:r>
      <w:r w:rsidR="00EE7DC6" w:rsidRPr="00EC1390">
        <w:rPr>
          <w:rFonts w:ascii="Book Antiqua" w:hAnsi="Book Antiqua"/>
          <w:lang w:val="es-ES"/>
        </w:rPr>
        <w:t xml:space="preserve"> </w:t>
      </w:r>
      <w:r w:rsidR="00985D30" w:rsidRPr="00EC1390">
        <w:rPr>
          <w:rFonts w:ascii="Book Antiqua" w:hAnsi="Book Antiqua"/>
          <w:lang w:val="es-ES"/>
        </w:rPr>
        <w:t xml:space="preserve">(1,000) metros equivalen a 3,280.84 pies, es decir, el proyecto procura un aumento </w:t>
      </w:r>
      <w:r w:rsidRPr="00EC1390">
        <w:rPr>
          <w:rFonts w:ascii="Book Antiqua" w:hAnsi="Book Antiqua"/>
          <w:lang w:val="es-ES"/>
        </w:rPr>
        <w:t>de 556% respecto a la prohibición actual.</w:t>
      </w:r>
    </w:p>
    <w:p w14:paraId="32AC063F" w14:textId="77777777" w:rsidR="00A0511A" w:rsidRPr="00EC1390" w:rsidRDefault="00A0511A" w:rsidP="00A0511A">
      <w:pPr>
        <w:tabs>
          <w:tab w:val="left" w:pos="-720"/>
        </w:tabs>
        <w:suppressAutoHyphens/>
        <w:jc w:val="both"/>
        <w:rPr>
          <w:rFonts w:ascii="Book Antiqua" w:hAnsi="Book Antiqua"/>
          <w:lang w:val="es-ES"/>
        </w:rPr>
      </w:pPr>
    </w:p>
    <w:p w14:paraId="7F093D7F" w14:textId="123A47FE" w:rsidR="00A0511A" w:rsidRPr="00EC1390" w:rsidRDefault="00A0511A" w:rsidP="00A0511A">
      <w:pPr>
        <w:tabs>
          <w:tab w:val="left" w:pos="-720"/>
        </w:tabs>
        <w:suppressAutoHyphens/>
        <w:jc w:val="center"/>
        <w:rPr>
          <w:rFonts w:ascii="Book Antiqua" w:hAnsi="Book Antiqua"/>
          <w:b/>
          <w:bCs/>
          <w:lang w:val="es-ES"/>
        </w:rPr>
      </w:pPr>
      <w:r w:rsidRPr="00EC1390">
        <w:rPr>
          <w:rFonts w:ascii="Book Antiqua" w:hAnsi="Book Antiqua"/>
          <w:b/>
          <w:bCs/>
          <w:lang w:val="es-ES"/>
        </w:rPr>
        <w:t>ALCANCE DEL INFORME</w:t>
      </w:r>
    </w:p>
    <w:p w14:paraId="5BB18BF8" w14:textId="77777777" w:rsidR="00A0511A" w:rsidRPr="00EC1390" w:rsidRDefault="00A0511A" w:rsidP="00A0511A">
      <w:pPr>
        <w:tabs>
          <w:tab w:val="left" w:pos="-720"/>
        </w:tabs>
        <w:suppressAutoHyphens/>
        <w:jc w:val="both"/>
        <w:rPr>
          <w:rFonts w:ascii="Book Antiqua" w:hAnsi="Book Antiqua"/>
          <w:lang w:val="es-ES"/>
        </w:rPr>
      </w:pPr>
    </w:p>
    <w:p w14:paraId="634BDB99" w14:textId="7C6AF6AC" w:rsidR="00393CA6" w:rsidRPr="00EC1390" w:rsidRDefault="009F524F" w:rsidP="006D5838">
      <w:pPr>
        <w:tabs>
          <w:tab w:val="left" w:pos="-720"/>
        </w:tabs>
        <w:suppressAutoHyphens/>
        <w:ind w:firstLine="360"/>
        <w:jc w:val="both"/>
        <w:rPr>
          <w:rFonts w:ascii="Book Antiqua" w:hAnsi="Book Antiqua"/>
          <w:lang w:val="es-ES"/>
        </w:rPr>
      </w:pPr>
      <w:r w:rsidRPr="00EC1390">
        <w:rPr>
          <w:rFonts w:ascii="Book Antiqua" w:hAnsi="Book Antiqua"/>
          <w:lang w:val="es-ES"/>
        </w:rPr>
        <w:tab/>
      </w:r>
      <w:r w:rsidR="009154BD" w:rsidRPr="00EC1390">
        <w:rPr>
          <w:rFonts w:ascii="Book Antiqua" w:hAnsi="Book Antiqua"/>
          <w:lang w:val="es-ES"/>
        </w:rPr>
        <w:t xml:space="preserve">La </w:t>
      </w:r>
      <w:r w:rsidR="00634977" w:rsidRPr="00EC1390">
        <w:rPr>
          <w:rFonts w:ascii="Book Antiqua" w:hAnsi="Book Antiqua"/>
          <w:spacing w:val="-3"/>
          <w:lang w:val="es-ES"/>
        </w:rPr>
        <w:t xml:space="preserve">Comisión de lo Jurídico </w:t>
      </w:r>
      <w:r w:rsidR="000C5B91" w:rsidRPr="00EC1390">
        <w:rPr>
          <w:rFonts w:ascii="Book Antiqua" w:hAnsi="Book Antiqua"/>
          <w:spacing w:val="-3"/>
          <w:lang w:val="es-ES"/>
        </w:rPr>
        <w:t>del Senado de Puerto Rico</w:t>
      </w:r>
      <w:r w:rsidR="009154BD" w:rsidRPr="00EC1390">
        <w:rPr>
          <w:rFonts w:ascii="Book Antiqua" w:hAnsi="Book Antiqua"/>
          <w:spacing w:val="-3"/>
          <w:lang w:val="es-ES"/>
        </w:rPr>
        <w:t xml:space="preserve">, como parte del estudio y evaluación del </w:t>
      </w:r>
      <w:r w:rsidR="00091427" w:rsidRPr="00EC1390">
        <w:rPr>
          <w:rFonts w:ascii="Book Antiqua" w:hAnsi="Book Antiqua"/>
          <w:lang w:val="es-ES"/>
        </w:rPr>
        <w:t xml:space="preserve">P. </w:t>
      </w:r>
      <w:r w:rsidR="00EE7DC6" w:rsidRPr="00EC1390">
        <w:rPr>
          <w:rFonts w:ascii="Book Antiqua" w:hAnsi="Book Antiqua"/>
          <w:lang w:val="es-ES"/>
        </w:rPr>
        <w:t>de la C. 733,</w:t>
      </w:r>
      <w:r w:rsidR="00091427" w:rsidRPr="00EC1390">
        <w:rPr>
          <w:rFonts w:ascii="Book Antiqua" w:hAnsi="Book Antiqua"/>
          <w:lang w:val="es-ES"/>
        </w:rPr>
        <w:t xml:space="preserve"> </w:t>
      </w:r>
      <w:r w:rsidR="00EC1390" w:rsidRPr="00EC1390">
        <w:rPr>
          <w:rFonts w:ascii="Book Antiqua" w:hAnsi="Book Antiqua"/>
          <w:lang w:val="es-ES"/>
        </w:rPr>
        <w:t xml:space="preserve">tuvo la oportunidad de evaluar los memoriales que la Comisión de lo Jurídico de la Cámara de Representantes recibió: Oficina de Administración de los Tribunales y Departamento de Corrección y Rehabilitación. </w:t>
      </w:r>
    </w:p>
    <w:p w14:paraId="52C2DF19" w14:textId="4B671E28" w:rsidR="00634977" w:rsidRDefault="00634977" w:rsidP="006D5838">
      <w:pPr>
        <w:tabs>
          <w:tab w:val="left" w:pos="-720"/>
        </w:tabs>
        <w:suppressAutoHyphens/>
        <w:ind w:firstLine="360"/>
        <w:jc w:val="both"/>
        <w:rPr>
          <w:rFonts w:ascii="Book Antiqua" w:hAnsi="Book Antiqua"/>
          <w:spacing w:val="-3"/>
          <w:lang w:val="es-ES"/>
        </w:rPr>
      </w:pPr>
      <w:r w:rsidRPr="00EC1390">
        <w:rPr>
          <w:rFonts w:ascii="Book Antiqua" w:hAnsi="Book Antiqua"/>
          <w:lang w:val="es-ES"/>
        </w:rPr>
        <w:tab/>
      </w:r>
      <w:r w:rsidR="000C3DE9" w:rsidRPr="00EC1390">
        <w:rPr>
          <w:rFonts w:ascii="Book Antiqua" w:hAnsi="Book Antiqua"/>
          <w:lang w:val="es-ES"/>
        </w:rPr>
        <w:t xml:space="preserve">La </w:t>
      </w:r>
      <w:r w:rsidR="000C3DE9" w:rsidRPr="00EC1390">
        <w:rPr>
          <w:rFonts w:ascii="Book Antiqua" w:hAnsi="Book Antiqua"/>
          <w:spacing w:val="-3"/>
          <w:lang w:val="es-ES"/>
        </w:rPr>
        <w:t>Comisión de lo Jurídico del Senado de Puerto Rico</w:t>
      </w:r>
      <w:r w:rsidR="000C3DE9">
        <w:rPr>
          <w:rFonts w:ascii="Book Antiqua" w:hAnsi="Book Antiqua"/>
          <w:spacing w:val="-3"/>
          <w:lang w:val="es-ES"/>
        </w:rPr>
        <w:t xml:space="preserve"> también celebró una vista pública el </w:t>
      </w:r>
      <w:r w:rsidR="00695163">
        <w:rPr>
          <w:rFonts w:ascii="Book Antiqua" w:hAnsi="Book Antiqua"/>
          <w:spacing w:val="-3"/>
          <w:lang w:val="es-ES"/>
        </w:rPr>
        <w:t xml:space="preserve">3 de diciembre de 2025 a la que comparecieron las siguientes entidades: </w:t>
      </w:r>
      <w:r w:rsidR="00872A16" w:rsidRPr="00872A16">
        <w:rPr>
          <w:rFonts w:ascii="Book Antiqua" w:hAnsi="Book Antiqua"/>
          <w:spacing w:val="-3"/>
          <w:lang w:val="es-ES"/>
        </w:rPr>
        <w:t>Proyecto ADN Post Sentencia de la Escuela de Derecho de la Universidad de Puerto Rico</w:t>
      </w:r>
      <w:r w:rsidR="00872A16">
        <w:rPr>
          <w:rFonts w:ascii="Book Antiqua" w:hAnsi="Book Antiqua"/>
          <w:spacing w:val="-3"/>
          <w:lang w:val="es-ES"/>
        </w:rPr>
        <w:t>, Sociedad para Asistencia Legal (SAL), Policía de Puerto Rico y Departamento de Justicia.</w:t>
      </w:r>
    </w:p>
    <w:p w14:paraId="5C7B117F" w14:textId="2FED959B" w:rsidR="00E535BA" w:rsidRPr="00872A16" w:rsidRDefault="00E535BA" w:rsidP="006D5838">
      <w:pPr>
        <w:tabs>
          <w:tab w:val="left" w:pos="-720"/>
        </w:tabs>
        <w:suppressAutoHyphens/>
        <w:ind w:firstLine="360"/>
        <w:jc w:val="both"/>
        <w:rPr>
          <w:rFonts w:ascii="Book Antiqua" w:hAnsi="Book Antiqua"/>
          <w:lang w:val="es-ES"/>
        </w:rPr>
      </w:pPr>
      <w:r>
        <w:rPr>
          <w:rFonts w:ascii="Book Antiqua" w:hAnsi="Book Antiqua"/>
          <w:spacing w:val="-3"/>
          <w:lang w:val="es-ES"/>
        </w:rPr>
        <w:tab/>
        <w:t xml:space="preserve">La Escuela de Derecho de la Pontificia Universidad Católica de Puerto Rico también compareció por escrito. </w:t>
      </w:r>
    </w:p>
    <w:p w14:paraId="7D81C205" w14:textId="2CF75A39" w:rsidR="006D5838" w:rsidRPr="00EC1390" w:rsidRDefault="009F524F" w:rsidP="006D5838">
      <w:pPr>
        <w:tabs>
          <w:tab w:val="left" w:pos="-720"/>
        </w:tabs>
        <w:suppressAutoHyphens/>
        <w:ind w:firstLine="360"/>
        <w:jc w:val="both"/>
        <w:rPr>
          <w:rFonts w:ascii="Book Antiqua" w:hAnsi="Book Antiqua"/>
          <w:lang w:val="es-ES"/>
        </w:rPr>
      </w:pPr>
      <w:r w:rsidRPr="00EC1390">
        <w:rPr>
          <w:rFonts w:ascii="Book Antiqua" w:hAnsi="Book Antiqua"/>
          <w:lang w:val="es-ES"/>
        </w:rPr>
        <w:tab/>
      </w:r>
      <w:r w:rsidR="009154BD" w:rsidRPr="00EC1390">
        <w:rPr>
          <w:rFonts w:ascii="Book Antiqua" w:hAnsi="Book Antiqua"/>
          <w:lang w:val="es-ES"/>
        </w:rPr>
        <w:t xml:space="preserve">A continuación, se expone </w:t>
      </w:r>
      <w:r w:rsidR="004F6E72" w:rsidRPr="00EC1390">
        <w:rPr>
          <w:rFonts w:ascii="Book Antiqua" w:hAnsi="Book Antiqua"/>
          <w:lang w:val="es-ES"/>
        </w:rPr>
        <w:t xml:space="preserve">lo expresado por </w:t>
      </w:r>
      <w:r w:rsidR="00634977" w:rsidRPr="00EC1390">
        <w:rPr>
          <w:rFonts w:ascii="Book Antiqua" w:hAnsi="Book Antiqua"/>
          <w:lang w:val="es-ES"/>
        </w:rPr>
        <w:t>las</w:t>
      </w:r>
      <w:r w:rsidR="00334935" w:rsidRPr="00EC1390">
        <w:rPr>
          <w:rFonts w:ascii="Book Antiqua" w:hAnsi="Book Antiqua"/>
          <w:lang w:val="es-ES"/>
        </w:rPr>
        <w:t xml:space="preserve"> </w:t>
      </w:r>
      <w:r w:rsidR="00186AB6" w:rsidRPr="00EC1390">
        <w:rPr>
          <w:rFonts w:ascii="Book Antiqua" w:hAnsi="Book Antiqua"/>
          <w:lang w:val="es-ES"/>
        </w:rPr>
        <w:t xml:space="preserve">entidades </w:t>
      </w:r>
      <w:r w:rsidR="00634977" w:rsidRPr="00EC1390">
        <w:rPr>
          <w:rFonts w:ascii="Book Antiqua" w:hAnsi="Book Antiqua"/>
          <w:lang w:val="es-ES"/>
        </w:rPr>
        <w:t>que comparecieron por escrito</w:t>
      </w:r>
      <w:r w:rsidR="00872A16">
        <w:rPr>
          <w:rFonts w:ascii="Book Antiqua" w:hAnsi="Book Antiqua"/>
          <w:lang w:val="es-ES"/>
        </w:rPr>
        <w:t xml:space="preserve"> y a la vista pública. </w:t>
      </w:r>
    </w:p>
    <w:p w14:paraId="645A7A37" w14:textId="77777777" w:rsidR="00A52CD9" w:rsidRPr="00EC1390" w:rsidRDefault="00A52CD9" w:rsidP="00592B05">
      <w:pPr>
        <w:tabs>
          <w:tab w:val="left" w:pos="-720"/>
        </w:tabs>
        <w:suppressAutoHyphens/>
        <w:spacing w:line="276" w:lineRule="auto"/>
        <w:jc w:val="both"/>
        <w:rPr>
          <w:rFonts w:ascii="Book Antiqua" w:hAnsi="Book Antiqua"/>
          <w:b/>
          <w:bCs/>
          <w:u w:val="single"/>
          <w:lang w:val="es-ES"/>
        </w:rPr>
      </w:pPr>
    </w:p>
    <w:p w14:paraId="506697A3" w14:textId="01FD4C12" w:rsidR="00CA1098" w:rsidRPr="00EC1390" w:rsidRDefault="00D111B3" w:rsidP="00867243">
      <w:pPr>
        <w:tabs>
          <w:tab w:val="left" w:pos="-720"/>
        </w:tabs>
        <w:suppressAutoHyphens/>
        <w:jc w:val="center"/>
        <w:rPr>
          <w:rFonts w:ascii="Book Antiqua" w:hAnsi="Book Antiqua"/>
          <w:b/>
          <w:bCs/>
          <w:lang w:val="es-ES"/>
        </w:rPr>
      </w:pPr>
      <w:r>
        <w:rPr>
          <w:rFonts w:ascii="Book Antiqua" w:hAnsi="Book Antiqua"/>
          <w:b/>
          <w:bCs/>
          <w:lang w:val="es-ES"/>
        </w:rPr>
        <w:t>OFICINA DE ADMINISTRACIÓN DE LOS TRIBUNALES</w:t>
      </w:r>
    </w:p>
    <w:p w14:paraId="471B5547" w14:textId="77777777" w:rsidR="00867243" w:rsidRPr="00EC1390" w:rsidRDefault="00867243" w:rsidP="00011E09">
      <w:pPr>
        <w:tabs>
          <w:tab w:val="left" w:pos="-720"/>
        </w:tabs>
        <w:suppressAutoHyphens/>
        <w:jc w:val="both"/>
        <w:rPr>
          <w:rFonts w:ascii="Book Antiqua" w:hAnsi="Book Antiqua"/>
          <w:lang w:val="es-ES"/>
        </w:rPr>
      </w:pPr>
    </w:p>
    <w:p w14:paraId="59FCBAD8" w14:textId="529BF012" w:rsidR="00867243" w:rsidRDefault="00867243" w:rsidP="00A60BED">
      <w:pPr>
        <w:tabs>
          <w:tab w:val="left" w:pos="-720"/>
        </w:tabs>
        <w:suppressAutoHyphens/>
        <w:jc w:val="both"/>
        <w:rPr>
          <w:rFonts w:ascii="Book Antiqua" w:hAnsi="Book Antiqua"/>
          <w:lang w:val="es-ES"/>
        </w:rPr>
      </w:pPr>
      <w:r w:rsidRPr="00EC1390">
        <w:rPr>
          <w:rFonts w:ascii="Book Antiqua" w:hAnsi="Book Antiqua"/>
          <w:lang w:val="es-ES"/>
        </w:rPr>
        <w:tab/>
      </w:r>
      <w:r w:rsidR="00D111B3">
        <w:rPr>
          <w:rFonts w:ascii="Book Antiqua" w:hAnsi="Book Antiqua"/>
          <w:lang w:val="es-ES"/>
        </w:rPr>
        <w:t xml:space="preserve">La OAT </w:t>
      </w:r>
      <w:r w:rsidR="00A60BED">
        <w:rPr>
          <w:rFonts w:ascii="Book Antiqua" w:hAnsi="Book Antiqua"/>
          <w:lang w:val="es-ES"/>
        </w:rPr>
        <w:t>no asumió postura sobre la medida. Consideraron</w:t>
      </w:r>
      <w:r w:rsidR="00A60BED" w:rsidRPr="00A60BED">
        <w:rPr>
          <w:rFonts w:ascii="Book Antiqua" w:hAnsi="Book Antiqua"/>
          <w:lang w:val="es-ES"/>
        </w:rPr>
        <w:t xml:space="preserve"> que no existen</w:t>
      </w:r>
      <w:r w:rsidR="00A60BED">
        <w:rPr>
          <w:rFonts w:ascii="Book Antiqua" w:hAnsi="Book Antiqua"/>
          <w:lang w:val="es-ES"/>
        </w:rPr>
        <w:t xml:space="preserve"> </w:t>
      </w:r>
      <w:r w:rsidR="00A60BED" w:rsidRPr="00A60BED">
        <w:rPr>
          <w:rFonts w:ascii="Book Antiqua" w:hAnsi="Book Antiqua"/>
          <w:lang w:val="es-ES"/>
        </w:rPr>
        <w:t>dificultades apreciables para que los tribunales, como parte de esta notificación que</w:t>
      </w:r>
      <w:r w:rsidR="00A60BED">
        <w:rPr>
          <w:rFonts w:ascii="Book Antiqua" w:hAnsi="Book Antiqua"/>
          <w:lang w:val="es-ES"/>
        </w:rPr>
        <w:t xml:space="preserve"> </w:t>
      </w:r>
      <w:r w:rsidR="00A60BED" w:rsidRPr="00A60BED">
        <w:rPr>
          <w:rFonts w:ascii="Book Antiqua" w:hAnsi="Book Antiqua"/>
          <w:lang w:val="es-ES"/>
        </w:rPr>
        <w:t>ya efectúan,</w:t>
      </w:r>
      <w:r w:rsidR="00A60BED">
        <w:rPr>
          <w:rFonts w:ascii="Book Antiqua" w:hAnsi="Book Antiqua"/>
          <w:lang w:val="es-ES"/>
        </w:rPr>
        <w:t xml:space="preserve"> </w:t>
      </w:r>
      <w:r w:rsidR="00A60BED" w:rsidRPr="00A60BED">
        <w:rPr>
          <w:rFonts w:ascii="Book Antiqua" w:hAnsi="Book Antiqua"/>
          <w:lang w:val="es-ES"/>
        </w:rPr>
        <w:t xml:space="preserve">incluyan </w:t>
      </w:r>
      <w:r w:rsidR="00A60BED">
        <w:rPr>
          <w:rFonts w:ascii="Book Antiqua" w:hAnsi="Book Antiqua"/>
          <w:lang w:val="es-ES"/>
        </w:rPr>
        <w:t>la</w:t>
      </w:r>
      <w:r w:rsidR="00A60BED" w:rsidRPr="00A60BED">
        <w:rPr>
          <w:rFonts w:ascii="Book Antiqua" w:hAnsi="Book Antiqua"/>
          <w:lang w:val="es-ES"/>
        </w:rPr>
        <w:t xml:space="preserve"> referencia a </w:t>
      </w:r>
      <w:r w:rsidR="00A60BED">
        <w:rPr>
          <w:rFonts w:ascii="Book Antiqua" w:hAnsi="Book Antiqua"/>
          <w:lang w:val="es-ES"/>
        </w:rPr>
        <w:t>la</w:t>
      </w:r>
      <w:r w:rsidR="00A60BED" w:rsidRPr="00A60BED">
        <w:rPr>
          <w:rFonts w:ascii="Book Antiqua" w:hAnsi="Book Antiqua"/>
          <w:lang w:val="es-ES"/>
        </w:rPr>
        <w:t xml:space="preserve"> prohibición a que </w:t>
      </w:r>
      <w:r w:rsidR="00A60BED">
        <w:rPr>
          <w:rFonts w:ascii="Book Antiqua" w:hAnsi="Book Antiqua"/>
          <w:lang w:val="es-ES"/>
        </w:rPr>
        <w:t>la</w:t>
      </w:r>
      <w:r w:rsidR="00A60BED" w:rsidRPr="00A60BED">
        <w:rPr>
          <w:rFonts w:ascii="Book Antiqua" w:hAnsi="Book Antiqua"/>
          <w:lang w:val="es-ES"/>
        </w:rPr>
        <w:t xml:space="preserve"> persona sujeta al registro no pueda establecer</w:t>
      </w:r>
      <w:r w:rsidR="00A60BED">
        <w:rPr>
          <w:rFonts w:ascii="Book Antiqua" w:hAnsi="Book Antiqua"/>
          <w:lang w:val="es-ES"/>
        </w:rPr>
        <w:t xml:space="preserve"> </w:t>
      </w:r>
      <w:r w:rsidR="00A60BED" w:rsidRPr="00A60BED">
        <w:rPr>
          <w:rFonts w:ascii="Book Antiqua" w:hAnsi="Book Antiqua"/>
          <w:lang w:val="es-ES"/>
        </w:rPr>
        <w:t>su residencia a 1,000 pies</w:t>
      </w:r>
      <w:r w:rsidR="00A60BED">
        <w:rPr>
          <w:rStyle w:val="FootnoteReference"/>
          <w:rFonts w:ascii="Book Antiqua" w:hAnsi="Book Antiqua"/>
          <w:lang w:val="es-ES"/>
        </w:rPr>
        <w:footnoteReference w:id="1"/>
      </w:r>
      <w:r w:rsidR="00A60BED" w:rsidRPr="00A60BED">
        <w:rPr>
          <w:rFonts w:ascii="Book Antiqua" w:hAnsi="Book Antiqua"/>
          <w:lang w:val="es-ES"/>
        </w:rPr>
        <w:t xml:space="preserve"> de </w:t>
      </w:r>
      <w:r w:rsidR="00A60BED">
        <w:rPr>
          <w:rFonts w:ascii="Book Antiqua" w:hAnsi="Book Antiqua"/>
          <w:lang w:val="es-ES"/>
        </w:rPr>
        <w:t>la</w:t>
      </w:r>
      <w:r w:rsidR="00A60BED" w:rsidRPr="00A60BED">
        <w:rPr>
          <w:rFonts w:ascii="Book Antiqua" w:hAnsi="Book Antiqua"/>
          <w:lang w:val="es-ES"/>
        </w:rPr>
        <w:t xml:space="preserve"> perteneciente a </w:t>
      </w:r>
      <w:r w:rsidR="00A60BED">
        <w:rPr>
          <w:rFonts w:ascii="Book Antiqua" w:hAnsi="Book Antiqua"/>
          <w:lang w:val="es-ES"/>
        </w:rPr>
        <w:t>la</w:t>
      </w:r>
      <w:r w:rsidR="00A60BED" w:rsidRPr="00A60BED">
        <w:rPr>
          <w:rFonts w:ascii="Book Antiqua" w:hAnsi="Book Antiqua"/>
          <w:lang w:val="es-ES"/>
        </w:rPr>
        <w:t xml:space="preserve"> víctima o de los testigos de su caso, en los</w:t>
      </w:r>
      <w:r w:rsidR="00A60BED">
        <w:rPr>
          <w:rFonts w:ascii="Book Antiqua" w:hAnsi="Book Antiqua"/>
          <w:lang w:val="es-ES"/>
        </w:rPr>
        <w:t xml:space="preserve"> </w:t>
      </w:r>
      <w:r w:rsidR="00A60BED" w:rsidRPr="00A60BED">
        <w:rPr>
          <w:rFonts w:ascii="Book Antiqua" w:hAnsi="Book Antiqua"/>
          <w:lang w:val="es-ES"/>
        </w:rPr>
        <w:t xml:space="preserve">términos previstos en </w:t>
      </w:r>
      <w:r w:rsidR="00A60BED">
        <w:rPr>
          <w:rFonts w:ascii="Book Antiqua" w:hAnsi="Book Antiqua"/>
          <w:lang w:val="es-ES"/>
        </w:rPr>
        <w:t>la</w:t>
      </w:r>
      <w:r w:rsidR="00A60BED" w:rsidRPr="00A60BED">
        <w:rPr>
          <w:rFonts w:ascii="Book Antiqua" w:hAnsi="Book Antiqua"/>
          <w:lang w:val="es-ES"/>
        </w:rPr>
        <w:t xml:space="preserve"> medida legislativa que nos ocupa.</w:t>
      </w:r>
      <w:r w:rsidR="009351B6" w:rsidRPr="00EC1390">
        <w:rPr>
          <w:rFonts w:ascii="Book Antiqua" w:hAnsi="Book Antiqua"/>
          <w:lang w:val="es-ES"/>
        </w:rPr>
        <w:t xml:space="preserve"> </w:t>
      </w:r>
      <w:r w:rsidRPr="00EC1390">
        <w:rPr>
          <w:rFonts w:ascii="Book Antiqua" w:hAnsi="Book Antiqua"/>
          <w:lang w:val="es-ES"/>
        </w:rPr>
        <w:t xml:space="preserve"> </w:t>
      </w:r>
    </w:p>
    <w:p w14:paraId="6B03F409" w14:textId="77777777" w:rsidR="009460E2" w:rsidRDefault="009460E2" w:rsidP="00A60BED">
      <w:pPr>
        <w:tabs>
          <w:tab w:val="left" w:pos="-720"/>
        </w:tabs>
        <w:suppressAutoHyphens/>
        <w:jc w:val="both"/>
        <w:rPr>
          <w:rFonts w:ascii="Book Antiqua" w:hAnsi="Book Antiqua"/>
          <w:lang w:val="es-ES"/>
        </w:rPr>
      </w:pPr>
    </w:p>
    <w:p w14:paraId="091B3290" w14:textId="2E230550" w:rsidR="009460E2" w:rsidRPr="001A21F7" w:rsidRDefault="009460E2" w:rsidP="001A21F7">
      <w:pPr>
        <w:tabs>
          <w:tab w:val="left" w:pos="-720"/>
        </w:tabs>
        <w:suppressAutoHyphens/>
        <w:jc w:val="center"/>
        <w:rPr>
          <w:rFonts w:ascii="Book Antiqua" w:hAnsi="Book Antiqua"/>
          <w:b/>
          <w:bCs/>
          <w:lang w:val="es-ES"/>
        </w:rPr>
      </w:pPr>
      <w:r w:rsidRPr="001A21F7">
        <w:rPr>
          <w:rFonts w:ascii="Book Antiqua" w:hAnsi="Book Antiqua"/>
          <w:b/>
          <w:bCs/>
          <w:lang w:val="es-ES"/>
        </w:rPr>
        <w:t>DEPARTAMENTO DE CORRECCIÓN Y REHABILITACIÓN</w:t>
      </w:r>
    </w:p>
    <w:p w14:paraId="1DFFA193" w14:textId="77777777" w:rsidR="009460E2" w:rsidRDefault="009460E2" w:rsidP="00A60BED">
      <w:pPr>
        <w:tabs>
          <w:tab w:val="left" w:pos="-720"/>
        </w:tabs>
        <w:suppressAutoHyphens/>
        <w:jc w:val="both"/>
        <w:rPr>
          <w:rFonts w:ascii="Book Antiqua" w:hAnsi="Book Antiqua"/>
          <w:lang w:val="es-ES"/>
        </w:rPr>
      </w:pPr>
    </w:p>
    <w:p w14:paraId="07F16246" w14:textId="247F1A4F" w:rsidR="009460E2" w:rsidRDefault="001A21F7" w:rsidP="001A21F7">
      <w:pPr>
        <w:tabs>
          <w:tab w:val="left" w:pos="-720"/>
        </w:tabs>
        <w:suppressAutoHyphens/>
        <w:jc w:val="both"/>
        <w:rPr>
          <w:rFonts w:ascii="Book Antiqua" w:hAnsi="Book Antiqua"/>
          <w:lang w:val="es-ES"/>
        </w:rPr>
      </w:pPr>
      <w:r>
        <w:rPr>
          <w:rFonts w:ascii="Book Antiqua" w:hAnsi="Book Antiqua"/>
          <w:lang w:val="es-ES"/>
        </w:rPr>
        <w:tab/>
      </w:r>
      <w:r w:rsidR="009460E2">
        <w:rPr>
          <w:rFonts w:ascii="Book Antiqua" w:hAnsi="Book Antiqua"/>
          <w:lang w:val="es-ES"/>
        </w:rPr>
        <w:t xml:space="preserve">El DCR endosó la medida, pero </w:t>
      </w:r>
      <w:r>
        <w:rPr>
          <w:rFonts w:ascii="Book Antiqua" w:hAnsi="Book Antiqua"/>
          <w:lang w:val="es-ES"/>
        </w:rPr>
        <w:t>sugirió</w:t>
      </w:r>
      <w:r w:rsidRPr="001A21F7">
        <w:rPr>
          <w:rFonts w:ascii="Book Antiqua" w:hAnsi="Book Antiqua"/>
          <w:lang w:val="es-ES"/>
        </w:rPr>
        <w:t xml:space="preserve"> a la Comisión reconsiderar si la distancia de mil (1,000) pies resulta</w:t>
      </w:r>
      <w:r>
        <w:rPr>
          <w:rFonts w:ascii="Book Antiqua" w:hAnsi="Book Antiqua"/>
          <w:lang w:val="es-ES"/>
        </w:rPr>
        <w:t xml:space="preserve"> </w:t>
      </w:r>
      <w:r w:rsidRPr="001A21F7">
        <w:rPr>
          <w:rFonts w:ascii="Book Antiqua" w:hAnsi="Book Antiqua"/>
          <w:lang w:val="es-ES"/>
        </w:rPr>
        <w:t>suficiente para cumplir con el objetivo del proyecto de alejar al ofensor de la víctima o</w:t>
      </w:r>
      <w:r>
        <w:rPr>
          <w:rFonts w:ascii="Book Antiqua" w:hAnsi="Book Antiqua"/>
          <w:lang w:val="es-ES"/>
        </w:rPr>
        <w:t xml:space="preserve"> </w:t>
      </w:r>
      <w:r w:rsidRPr="001A21F7">
        <w:rPr>
          <w:rFonts w:ascii="Book Antiqua" w:hAnsi="Book Antiqua"/>
          <w:lang w:val="es-ES"/>
        </w:rPr>
        <w:t xml:space="preserve">testigo y reducir el riesgo de </w:t>
      </w:r>
      <w:proofErr w:type="gramStart"/>
      <w:r w:rsidRPr="001A21F7">
        <w:rPr>
          <w:rFonts w:ascii="Book Antiqua" w:hAnsi="Book Antiqua"/>
          <w:lang w:val="es-ES"/>
        </w:rPr>
        <w:t>re victimización</w:t>
      </w:r>
      <w:proofErr w:type="gramEnd"/>
      <w:r w:rsidRPr="001A21F7">
        <w:rPr>
          <w:rFonts w:ascii="Book Antiqua" w:hAnsi="Book Antiqua"/>
          <w:lang w:val="es-ES"/>
        </w:rPr>
        <w:t>, intimidación o reincidencia. En términos</w:t>
      </w:r>
      <w:r>
        <w:rPr>
          <w:rFonts w:ascii="Book Antiqua" w:hAnsi="Book Antiqua"/>
          <w:lang w:val="es-ES"/>
        </w:rPr>
        <w:t xml:space="preserve"> </w:t>
      </w:r>
      <w:r w:rsidRPr="001A21F7">
        <w:rPr>
          <w:rFonts w:ascii="Book Antiqua" w:hAnsi="Book Antiqua"/>
          <w:lang w:val="es-ES"/>
        </w:rPr>
        <w:t xml:space="preserve">prácticos, </w:t>
      </w:r>
      <w:r>
        <w:rPr>
          <w:rFonts w:ascii="Book Antiqua" w:hAnsi="Book Antiqua"/>
          <w:lang w:val="es-ES"/>
        </w:rPr>
        <w:t xml:space="preserve">destacan, </w:t>
      </w:r>
      <w:r w:rsidRPr="001A21F7">
        <w:rPr>
          <w:rFonts w:ascii="Book Antiqua" w:hAnsi="Book Antiqua"/>
          <w:lang w:val="es-ES"/>
        </w:rPr>
        <w:t>mil (1,000) pies (equivalente a 304.8 metros) representan una distancia</w:t>
      </w:r>
      <w:r>
        <w:rPr>
          <w:rFonts w:ascii="Book Antiqua" w:hAnsi="Book Antiqua"/>
          <w:lang w:val="es-ES"/>
        </w:rPr>
        <w:t xml:space="preserve"> </w:t>
      </w:r>
      <w:r w:rsidRPr="001A21F7">
        <w:rPr>
          <w:rFonts w:ascii="Book Antiqua" w:hAnsi="Book Antiqua"/>
          <w:lang w:val="es-ES"/>
        </w:rPr>
        <w:t>aproximada de solo de tres (3) a cuatro (4) minutos caminando, mientras que los</w:t>
      </w:r>
      <w:r w:rsidR="009A7001">
        <w:rPr>
          <w:rFonts w:ascii="Book Antiqua" w:hAnsi="Book Antiqua"/>
          <w:lang w:val="es-ES"/>
        </w:rPr>
        <w:t xml:space="preserve"> </w:t>
      </w:r>
      <w:r w:rsidRPr="001A21F7">
        <w:rPr>
          <w:rFonts w:ascii="Book Antiqua" w:hAnsi="Book Antiqua"/>
          <w:lang w:val="es-ES"/>
        </w:rPr>
        <w:t>quinientos (500) pies (equivalente a 152.4 metros) que actualmente se aplican como</w:t>
      </w:r>
      <w:r w:rsidR="009A7001">
        <w:rPr>
          <w:rFonts w:ascii="Book Antiqua" w:hAnsi="Book Antiqua"/>
          <w:lang w:val="es-ES"/>
        </w:rPr>
        <w:t xml:space="preserve"> </w:t>
      </w:r>
      <w:r w:rsidRPr="001A21F7">
        <w:rPr>
          <w:rFonts w:ascii="Book Antiqua" w:hAnsi="Book Antiqua"/>
          <w:lang w:val="es-ES"/>
        </w:rPr>
        <w:t xml:space="preserve">restricción en torno a escuelas o cuidos </w:t>
      </w:r>
      <w:r w:rsidRPr="001A21F7">
        <w:rPr>
          <w:rFonts w:ascii="Book Antiqua" w:hAnsi="Book Antiqua"/>
          <w:lang w:val="es-ES"/>
        </w:rPr>
        <w:lastRenderedPageBreak/>
        <w:t>infantiles equivale a aproximadamente entre un</w:t>
      </w:r>
      <w:r w:rsidR="009A7001">
        <w:rPr>
          <w:rFonts w:ascii="Book Antiqua" w:hAnsi="Book Antiqua"/>
          <w:lang w:val="es-ES"/>
        </w:rPr>
        <w:t xml:space="preserve"> </w:t>
      </w:r>
      <w:r w:rsidRPr="001A21F7">
        <w:rPr>
          <w:rFonts w:ascii="Book Antiqua" w:hAnsi="Book Antiqua"/>
          <w:lang w:val="es-ES"/>
        </w:rPr>
        <w:t xml:space="preserve">minuto y medio (1.5) a dos (2) minutos caminando. En ambos casos, </w:t>
      </w:r>
      <w:r w:rsidR="009A7001">
        <w:rPr>
          <w:rFonts w:ascii="Book Antiqua" w:hAnsi="Book Antiqua"/>
          <w:lang w:val="es-ES"/>
        </w:rPr>
        <w:t xml:space="preserve">a juicio del DCR, </w:t>
      </w:r>
      <w:r w:rsidRPr="001A21F7">
        <w:rPr>
          <w:rFonts w:ascii="Book Antiqua" w:hAnsi="Book Antiqua"/>
          <w:lang w:val="es-ES"/>
        </w:rPr>
        <w:t>la proximidad</w:t>
      </w:r>
      <w:r w:rsidR="009A7001">
        <w:rPr>
          <w:rFonts w:ascii="Book Antiqua" w:hAnsi="Book Antiqua"/>
          <w:lang w:val="es-ES"/>
        </w:rPr>
        <w:t xml:space="preserve"> </w:t>
      </w:r>
      <w:r w:rsidRPr="001A21F7">
        <w:rPr>
          <w:rFonts w:ascii="Book Antiqua" w:hAnsi="Book Antiqua"/>
          <w:lang w:val="es-ES"/>
        </w:rPr>
        <w:t>sigue siendo considerablemente corta, y podría representar una amenaza directa o</w:t>
      </w:r>
      <w:r w:rsidR="009A7001">
        <w:rPr>
          <w:rFonts w:ascii="Book Antiqua" w:hAnsi="Book Antiqua"/>
          <w:lang w:val="es-ES"/>
        </w:rPr>
        <w:t xml:space="preserve"> </w:t>
      </w:r>
      <w:r w:rsidRPr="001A21F7">
        <w:rPr>
          <w:rFonts w:ascii="Book Antiqua" w:hAnsi="Book Antiqua"/>
          <w:lang w:val="es-ES"/>
        </w:rPr>
        <w:t>percibida para la víctima. Evaluar la posibilidad de ampliar dicha distancia podría</w:t>
      </w:r>
      <w:r w:rsidR="00D457B2">
        <w:rPr>
          <w:rFonts w:ascii="Book Antiqua" w:hAnsi="Book Antiqua"/>
          <w:lang w:val="es-ES"/>
        </w:rPr>
        <w:t xml:space="preserve"> </w:t>
      </w:r>
      <w:r w:rsidRPr="001A21F7">
        <w:rPr>
          <w:rFonts w:ascii="Book Antiqua" w:hAnsi="Book Antiqua"/>
          <w:lang w:val="es-ES"/>
        </w:rPr>
        <w:t>reforzar aún más la intención protectora de la medida y garantizar mayor efectividad en</w:t>
      </w:r>
      <w:r w:rsidR="00184457">
        <w:rPr>
          <w:rFonts w:ascii="Book Antiqua" w:hAnsi="Book Antiqua"/>
          <w:lang w:val="es-ES"/>
        </w:rPr>
        <w:t xml:space="preserve"> </w:t>
      </w:r>
      <w:r w:rsidRPr="001A21F7">
        <w:rPr>
          <w:rFonts w:ascii="Book Antiqua" w:hAnsi="Book Antiqua"/>
          <w:lang w:val="es-ES"/>
        </w:rPr>
        <w:t xml:space="preserve">su implementación. </w:t>
      </w:r>
      <w:r w:rsidR="001110B9">
        <w:rPr>
          <w:rFonts w:ascii="Book Antiqua" w:hAnsi="Book Antiqua"/>
          <w:lang w:val="es-ES"/>
        </w:rPr>
        <w:t>Sugiere el DCR</w:t>
      </w:r>
      <w:r w:rsidRPr="001A21F7">
        <w:rPr>
          <w:rFonts w:ascii="Book Antiqua" w:hAnsi="Book Antiqua"/>
          <w:lang w:val="es-ES"/>
        </w:rPr>
        <w:t>, que la distancia establecida debe ser en metros, o</w:t>
      </w:r>
      <w:r w:rsidR="001110B9">
        <w:rPr>
          <w:rFonts w:ascii="Book Antiqua" w:hAnsi="Book Antiqua"/>
          <w:lang w:val="es-ES"/>
        </w:rPr>
        <w:t xml:space="preserve"> </w:t>
      </w:r>
      <w:r w:rsidRPr="001A21F7">
        <w:rPr>
          <w:rFonts w:ascii="Book Antiqua" w:hAnsi="Book Antiqua"/>
          <w:lang w:val="es-ES"/>
        </w:rPr>
        <w:t>ampliar la misma, de modo que en términos reales sea una distancia mayor.</w:t>
      </w:r>
      <w:r w:rsidR="001110B9">
        <w:rPr>
          <w:rFonts w:ascii="Book Antiqua" w:hAnsi="Book Antiqua"/>
          <w:lang w:val="es-ES"/>
        </w:rPr>
        <w:t xml:space="preserve"> Concluyen diciendo que, d</w:t>
      </w:r>
      <w:r w:rsidRPr="001A21F7">
        <w:rPr>
          <w:rFonts w:ascii="Book Antiqua" w:hAnsi="Book Antiqua"/>
          <w:lang w:val="es-ES"/>
        </w:rPr>
        <w:t>esde la perspectiva geográfica de Puerto Rico, donde predominan comunidades de</w:t>
      </w:r>
      <w:r w:rsidR="001110B9">
        <w:rPr>
          <w:rFonts w:ascii="Book Antiqua" w:hAnsi="Book Antiqua"/>
          <w:lang w:val="es-ES"/>
        </w:rPr>
        <w:t xml:space="preserve"> </w:t>
      </w:r>
      <w:r w:rsidRPr="001A21F7">
        <w:rPr>
          <w:rFonts w:ascii="Book Antiqua" w:hAnsi="Book Antiqua"/>
          <w:lang w:val="es-ES"/>
        </w:rPr>
        <w:t>alta densidad poblacional y urbanizaciones con estructuras residenciales en proximidad</w:t>
      </w:r>
      <w:r w:rsidR="001110B9">
        <w:rPr>
          <w:rFonts w:ascii="Book Antiqua" w:hAnsi="Book Antiqua"/>
          <w:lang w:val="es-ES"/>
        </w:rPr>
        <w:t xml:space="preserve"> </w:t>
      </w:r>
      <w:r w:rsidRPr="001A21F7">
        <w:rPr>
          <w:rFonts w:ascii="Book Antiqua" w:hAnsi="Book Antiqua"/>
          <w:lang w:val="es-ES"/>
        </w:rPr>
        <w:t>directa, la distancia de mil (1,000) pies propuesta por este Proyecto de la Cámara,</w:t>
      </w:r>
      <w:r w:rsidR="001110B9">
        <w:rPr>
          <w:rFonts w:ascii="Book Antiqua" w:hAnsi="Book Antiqua"/>
          <w:lang w:val="es-ES"/>
        </w:rPr>
        <w:t xml:space="preserve"> </w:t>
      </w:r>
      <w:r w:rsidRPr="001A21F7">
        <w:rPr>
          <w:rFonts w:ascii="Book Antiqua" w:hAnsi="Book Antiqua"/>
          <w:lang w:val="es-ES"/>
        </w:rPr>
        <w:t>puede resultar insuficiente para garantizar una separación efectiva entre el ofensor y la</w:t>
      </w:r>
      <w:r w:rsidR="001110B9">
        <w:rPr>
          <w:rFonts w:ascii="Book Antiqua" w:hAnsi="Book Antiqua"/>
          <w:lang w:val="es-ES"/>
        </w:rPr>
        <w:t xml:space="preserve"> </w:t>
      </w:r>
      <w:r w:rsidRPr="001A21F7">
        <w:rPr>
          <w:rFonts w:ascii="Book Antiqua" w:hAnsi="Book Antiqua"/>
          <w:lang w:val="es-ES"/>
        </w:rPr>
        <w:t xml:space="preserve">víctima o los testigos del caso. La distancia propuesta en el mismo, </w:t>
      </w:r>
      <w:r w:rsidR="00E65429">
        <w:rPr>
          <w:rFonts w:ascii="Book Antiqua" w:hAnsi="Book Antiqua"/>
          <w:lang w:val="es-ES"/>
        </w:rPr>
        <w:t>a</w:t>
      </w:r>
      <w:r w:rsidR="001110B9">
        <w:rPr>
          <w:rFonts w:ascii="Book Antiqua" w:hAnsi="Book Antiqua"/>
          <w:lang w:val="es-ES"/>
        </w:rPr>
        <w:t xml:space="preserve"> </w:t>
      </w:r>
      <w:r w:rsidRPr="001A21F7">
        <w:rPr>
          <w:rFonts w:ascii="Book Antiqua" w:hAnsi="Book Antiqua"/>
          <w:lang w:val="es-ES"/>
        </w:rPr>
        <w:t xml:space="preserve">opinión </w:t>
      </w:r>
      <w:r w:rsidR="00E65429">
        <w:rPr>
          <w:rFonts w:ascii="Book Antiqua" w:hAnsi="Book Antiqua"/>
          <w:lang w:val="es-ES"/>
        </w:rPr>
        <w:t>del DCR</w:t>
      </w:r>
      <w:r w:rsidRPr="001A21F7">
        <w:rPr>
          <w:rFonts w:ascii="Book Antiqua" w:hAnsi="Book Antiqua"/>
          <w:lang w:val="es-ES"/>
        </w:rPr>
        <w:t>, no representa una barrera en términos de prevención o protección.</w:t>
      </w:r>
    </w:p>
    <w:p w14:paraId="6D45F7EB" w14:textId="77777777" w:rsidR="00B70091" w:rsidRDefault="00B70091" w:rsidP="001A21F7">
      <w:pPr>
        <w:tabs>
          <w:tab w:val="left" w:pos="-720"/>
        </w:tabs>
        <w:suppressAutoHyphens/>
        <w:jc w:val="both"/>
        <w:rPr>
          <w:rFonts w:ascii="Book Antiqua" w:hAnsi="Book Antiqua"/>
          <w:lang w:val="es-ES"/>
        </w:rPr>
      </w:pPr>
    </w:p>
    <w:p w14:paraId="5F37AD4A" w14:textId="1DB6ABFD" w:rsidR="00B70091" w:rsidRPr="00B70091" w:rsidRDefault="00B70091" w:rsidP="00B70091">
      <w:pPr>
        <w:tabs>
          <w:tab w:val="left" w:pos="-720"/>
        </w:tabs>
        <w:suppressAutoHyphens/>
        <w:jc w:val="center"/>
        <w:rPr>
          <w:rFonts w:ascii="Book Antiqua" w:hAnsi="Book Antiqua"/>
          <w:b/>
          <w:bCs/>
          <w:lang w:val="es-ES"/>
        </w:rPr>
      </w:pPr>
      <w:r w:rsidRPr="00B70091">
        <w:rPr>
          <w:rFonts w:ascii="Book Antiqua" w:hAnsi="Book Antiqua"/>
          <w:b/>
          <w:bCs/>
          <w:lang w:val="es-ES"/>
        </w:rPr>
        <w:t>ESCUELA DE DERECHO DE LA PONTIFICIA UNIVERSIDAD CATÓLICA DE PUERTO RICO</w:t>
      </w:r>
    </w:p>
    <w:p w14:paraId="467AA7FF" w14:textId="77777777" w:rsidR="00B70091" w:rsidRDefault="00B70091" w:rsidP="001A21F7">
      <w:pPr>
        <w:tabs>
          <w:tab w:val="left" w:pos="-720"/>
        </w:tabs>
        <w:suppressAutoHyphens/>
        <w:jc w:val="both"/>
        <w:rPr>
          <w:rFonts w:ascii="Book Antiqua" w:hAnsi="Book Antiqua"/>
          <w:lang w:val="es-ES"/>
        </w:rPr>
      </w:pPr>
    </w:p>
    <w:p w14:paraId="0F7B73C9" w14:textId="47A87476" w:rsidR="00B70091" w:rsidRDefault="00B70091" w:rsidP="001A21F7">
      <w:pPr>
        <w:tabs>
          <w:tab w:val="left" w:pos="-720"/>
        </w:tabs>
        <w:suppressAutoHyphens/>
        <w:jc w:val="both"/>
        <w:rPr>
          <w:rFonts w:ascii="Book Antiqua" w:hAnsi="Book Antiqua"/>
          <w:spacing w:val="-3"/>
          <w:lang w:val="es-ES"/>
        </w:rPr>
      </w:pPr>
      <w:r>
        <w:rPr>
          <w:rFonts w:ascii="Book Antiqua" w:hAnsi="Book Antiqua"/>
          <w:lang w:val="es-ES"/>
        </w:rPr>
        <w:tab/>
        <w:t xml:space="preserve">La </w:t>
      </w:r>
      <w:r>
        <w:rPr>
          <w:rFonts w:ascii="Book Antiqua" w:hAnsi="Book Antiqua"/>
          <w:spacing w:val="-3"/>
          <w:lang w:val="es-ES"/>
        </w:rPr>
        <w:t xml:space="preserve">Escuela de Derecho de la Pontificia Universidad Católica de Puerto Rico se opone a la medida. </w:t>
      </w:r>
      <w:r w:rsidR="0021614E">
        <w:rPr>
          <w:rFonts w:ascii="Book Antiqua" w:hAnsi="Book Antiqua"/>
          <w:spacing w:val="-3"/>
          <w:lang w:val="es-ES"/>
        </w:rPr>
        <w:t xml:space="preserve">Consideran que la </w:t>
      </w:r>
      <w:r w:rsidR="00FE7627">
        <w:rPr>
          <w:rFonts w:ascii="Book Antiqua" w:hAnsi="Book Antiqua"/>
          <w:spacing w:val="-3"/>
          <w:lang w:val="es-ES"/>
        </w:rPr>
        <w:t>desproporción</w:t>
      </w:r>
      <w:r w:rsidR="0021614E">
        <w:rPr>
          <w:rFonts w:ascii="Book Antiqua" w:hAnsi="Book Antiqua"/>
          <w:spacing w:val="-3"/>
          <w:lang w:val="es-ES"/>
        </w:rPr>
        <w:t xml:space="preserve"> de la medida es </w:t>
      </w:r>
      <w:r w:rsidR="00FE7627">
        <w:rPr>
          <w:rFonts w:ascii="Book Antiqua" w:hAnsi="Book Antiqua"/>
          <w:spacing w:val="-3"/>
          <w:lang w:val="es-ES"/>
        </w:rPr>
        <w:t>incompatible</w:t>
      </w:r>
      <w:r w:rsidR="0021614E">
        <w:rPr>
          <w:rFonts w:ascii="Book Antiqua" w:hAnsi="Book Antiqua"/>
          <w:spacing w:val="-3"/>
          <w:lang w:val="es-ES"/>
        </w:rPr>
        <w:t xml:space="preserve"> con el mandato constitucional de rehabilitación moral y social de la persona condenada penalmente, la </w:t>
      </w:r>
      <w:r w:rsidR="00FE7627">
        <w:rPr>
          <w:rFonts w:ascii="Book Antiqua" w:hAnsi="Book Antiqua"/>
          <w:spacing w:val="-3"/>
          <w:lang w:val="es-ES"/>
        </w:rPr>
        <w:t>cláusula</w:t>
      </w:r>
      <w:r w:rsidR="0021614E">
        <w:rPr>
          <w:rFonts w:ascii="Book Antiqua" w:hAnsi="Book Antiqua"/>
          <w:spacing w:val="-3"/>
          <w:lang w:val="es-ES"/>
        </w:rPr>
        <w:t xml:space="preserve"> constitucional del debido proceso de ley al afectarse potencialmente el uso y disfrute de la propiedad privadas, </w:t>
      </w:r>
      <w:r w:rsidR="00FE7627">
        <w:rPr>
          <w:rFonts w:ascii="Book Antiqua" w:hAnsi="Book Antiqua"/>
          <w:spacing w:val="-3"/>
          <w:lang w:val="es-ES"/>
        </w:rPr>
        <w:t>así</w:t>
      </w:r>
      <w:r w:rsidR="0021614E">
        <w:rPr>
          <w:rFonts w:ascii="Book Antiqua" w:hAnsi="Book Antiqua"/>
          <w:spacing w:val="-3"/>
          <w:lang w:val="es-ES"/>
        </w:rPr>
        <w:t xml:space="preserve"> como la invi</w:t>
      </w:r>
      <w:r w:rsidR="00FE7627">
        <w:rPr>
          <w:rFonts w:ascii="Book Antiqua" w:hAnsi="Book Antiqua"/>
          <w:spacing w:val="-3"/>
          <w:lang w:val="es-ES"/>
        </w:rPr>
        <w:t xml:space="preserve">olabilidad de la dignidad del ser humano. </w:t>
      </w:r>
      <w:r w:rsidR="004A7929">
        <w:rPr>
          <w:rFonts w:ascii="Book Antiqua" w:hAnsi="Book Antiqua"/>
          <w:spacing w:val="-3"/>
          <w:lang w:val="es-ES"/>
        </w:rPr>
        <w:t xml:space="preserve">El problema del proyecto es que no se cita ningún estudio, ya sea criminológico, sociológico o psicológico, para sostener la pertinencia y razonabilidad de esta mayor restricción a la movilidad y domicilio de la persona condenada o que ya extinguió su sentencia. </w:t>
      </w:r>
      <w:r w:rsidR="003F0153">
        <w:rPr>
          <w:rFonts w:ascii="Book Antiqua" w:hAnsi="Book Antiqua"/>
          <w:spacing w:val="-3"/>
          <w:lang w:val="es-ES"/>
        </w:rPr>
        <w:t xml:space="preserve">En una isla donde la pobreza y precariedad de la vivienda son muy elevadas, las restricciones al derecho </w:t>
      </w:r>
      <w:r w:rsidR="003D4A29">
        <w:rPr>
          <w:rFonts w:ascii="Book Antiqua" w:hAnsi="Book Antiqua"/>
          <w:spacing w:val="-3"/>
          <w:lang w:val="es-ES"/>
        </w:rPr>
        <w:t>a la propiedad y al domicilio pueden conllevar efectos contraproducentes.</w:t>
      </w:r>
      <w:r w:rsidR="0012161E">
        <w:rPr>
          <w:rFonts w:ascii="Book Antiqua" w:hAnsi="Book Antiqua"/>
          <w:spacing w:val="-3"/>
          <w:lang w:val="es-ES"/>
        </w:rPr>
        <w:t xml:space="preserve"> La Escuela plantea varias interrogantes: ¿expondremos a la persona a vivir en la calle, fuera de esos 1,000 metros o a </w:t>
      </w:r>
      <w:r w:rsidR="00F52CD5">
        <w:rPr>
          <w:rFonts w:ascii="Book Antiqua" w:hAnsi="Book Antiqua"/>
          <w:spacing w:val="-3"/>
          <w:lang w:val="es-ES"/>
        </w:rPr>
        <w:t>reincidir</w:t>
      </w:r>
      <w:r w:rsidR="0012161E">
        <w:rPr>
          <w:rFonts w:ascii="Book Antiqua" w:hAnsi="Book Antiqua"/>
          <w:spacing w:val="-3"/>
          <w:lang w:val="es-ES"/>
        </w:rPr>
        <w:t xml:space="preserve"> y cometer el delito grave al incumplir la obligación impuesta? ¿qué sucedería si</w:t>
      </w:r>
      <w:r w:rsidR="00F52CD5">
        <w:rPr>
          <w:rFonts w:ascii="Book Antiqua" w:hAnsi="Book Antiqua"/>
          <w:spacing w:val="-3"/>
          <w:lang w:val="es-ES"/>
        </w:rPr>
        <w:t xml:space="preserve"> el ofensor establece su residencia fuera de los 1,000 metros, pero algún testigo de cargo se muda dentro de esa distancia?</w:t>
      </w:r>
      <w:r w:rsidR="003D4A29">
        <w:rPr>
          <w:rFonts w:ascii="Book Antiqua" w:hAnsi="Book Antiqua"/>
          <w:spacing w:val="-3"/>
          <w:lang w:val="es-ES"/>
        </w:rPr>
        <w:t xml:space="preserve"> </w:t>
      </w:r>
      <w:r w:rsidR="002559CD">
        <w:rPr>
          <w:rFonts w:ascii="Book Antiqua" w:hAnsi="Book Antiqua"/>
          <w:spacing w:val="-3"/>
          <w:lang w:val="es-ES"/>
        </w:rPr>
        <w:t xml:space="preserve">El aumento de 500 pies a 1,000 metros, sin fundamentos concretos que lo justifiquen, resulta irrazonable. </w:t>
      </w:r>
    </w:p>
    <w:p w14:paraId="4F435338" w14:textId="77777777" w:rsidR="00C63F31" w:rsidRDefault="00C63F31" w:rsidP="001A21F7">
      <w:pPr>
        <w:tabs>
          <w:tab w:val="left" w:pos="-720"/>
        </w:tabs>
        <w:suppressAutoHyphens/>
        <w:jc w:val="both"/>
        <w:rPr>
          <w:rFonts w:ascii="Book Antiqua" w:hAnsi="Book Antiqua"/>
          <w:spacing w:val="-3"/>
          <w:lang w:val="es-ES"/>
        </w:rPr>
      </w:pPr>
    </w:p>
    <w:p w14:paraId="79306A91" w14:textId="5A1A3219" w:rsidR="00C63F31" w:rsidRPr="00C63F31" w:rsidRDefault="00C63F31" w:rsidP="00C63F31">
      <w:pPr>
        <w:tabs>
          <w:tab w:val="left" w:pos="-720"/>
        </w:tabs>
        <w:suppressAutoHyphens/>
        <w:jc w:val="center"/>
        <w:rPr>
          <w:rFonts w:ascii="Book Antiqua" w:hAnsi="Book Antiqua"/>
          <w:b/>
          <w:bCs/>
          <w:spacing w:val="-3"/>
          <w:lang w:val="es-ES"/>
        </w:rPr>
      </w:pPr>
      <w:r w:rsidRPr="00C63F31">
        <w:rPr>
          <w:rFonts w:ascii="Book Antiqua" w:hAnsi="Book Antiqua"/>
          <w:b/>
          <w:bCs/>
          <w:spacing w:val="-3"/>
          <w:lang w:val="es-ES"/>
        </w:rPr>
        <w:t>VISTA PÚBLICA</w:t>
      </w:r>
    </w:p>
    <w:p w14:paraId="56D61C2D" w14:textId="77777777" w:rsidR="00C63F31" w:rsidRDefault="00C63F31" w:rsidP="001A21F7">
      <w:pPr>
        <w:tabs>
          <w:tab w:val="left" w:pos="-720"/>
        </w:tabs>
        <w:suppressAutoHyphens/>
        <w:jc w:val="both"/>
        <w:rPr>
          <w:rFonts w:ascii="Book Antiqua" w:hAnsi="Book Antiqua"/>
          <w:spacing w:val="-3"/>
          <w:lang w:val="es-ES"/>
        </w:rPr>
      </w:pPr>
    </w:p>
    <w:p w14:paraId="4FB6AD88" w14:textId="2B6A30ED" w:rsidR="00C63F31" w:rsidRDefault="00C63F31" w:rsidP="00C63F31">
      <w:pPr>
        <w:tabs>
          <w:tab w:val="left" w:pos="-720"/>
        </w:tabs>
        <w:suppressAutoHyphens/>
        <w:ind w:firstLine="360"/>
        <w:jc w:val="both"/>
        <w:rPr>
          <w:rFonts w:ascii="Book Antiqua" w:hAnsi="Book Antiqua"/>
          <w:spacing w:val="-3"/>
          <w:lang w:val="es-ES"/>
        </w:rPr>
      </w:pPr>
      <w:r>
        <w:rPr>
          <w:rFonts w:ascii="Book Antiqua" w:hAnsi="Book Antiqua"/>
          <w:lang w:val="es-ES"/>
        </w:rPr>
        <w:tab/>
      </w:r>
      <w:r w:rsidRPr="00EC1390">
        <w:rPr>
          <w:rFonts w:ascii="Book Antiqua" w:hAnsi="Book Antiqua"/>
          <w:lang w:val="es-ES"/>
        </w:rPr>
        <w:t xml:space="preserve">La </w:t>
      </w:r>
      <w:r w:rsidRPr="00EC1390">
        <w:rPr>
          <w:rFonts w:ascii="Book Antiqua" w:hAnsi="Book Antiqua"/>
          <w:spacing w:val="-3"/>
          <w:lang w:val="es-ES"/>
        </w:rPr>
        <w:t>Comisión de lo Jurídico del Senado de Puerto Rico</w:t>
      </w:r>
      <w:r>
        <w:rPr>
          <w:rFonts w:ascii="Book Antiqua" w:hAnsi="Book Antiqua"/>
          <w:spacing w:val="-3"/>
          <w:lang w:val="es-ES"/>
        </w:rPr>
        <w:t xml:space="preserve"> también celebró una vista pública el 3 de diciembre de 2025 a la que comparecieron las siguientes entidades: </w:t>
      </w:r>
      <w:r w:rsidRPr="00872A16">
        <w:rPr>
          <w:rFonts w:ascii="Book Antiqua" w:hAnsi="Book Antiqua"/>
          <w:spacing w:val="-3"/>
          <w:lang w:val="es-ES"/>
        </w:rPr>
        <w:t>Proyecto ADN Post Sentencia de la Escuela de Derecho de la Universidad de Puerto Rico</w:t>
      </w:r>
      <w:r>
        <w:rPr>
          <w:rFonts w:ascii="Book Antiqua" w:hAnsi="Book Antiqua"/>
          <w:spacing w:val="-3"/>
          <w:lang w:val="es-ES"/>
        </w:rPr>
        <w:t>, Sociedad para Asistencia Legal (SAL), Policía de Puerto Rico y Departamento de Justicia.</w:t>
      </w:r>
    </w:p>
    <w:p w14:paraId="4053B58C" w14:textId="77777777" w:rsidR="00417ECF" w:rsidRDefault="00417ECF" w:rsidP="00417ECF">
      <w:pPr>
        <w:tabs>
          <w:tab w:val="left" w:pos="-720"/>
        </w:tabs>
        <w:suppressAutoHyphens/>
        <w:jc w:val="both"/>
        <w:rPr>
          <w:rFonts w:ascii="Book Antiqua" w:hAnsi="Book Antiqua"/>
          <w:spacing w:val="-3"/>
          <w:lang w:val="es-ES"/>
        </w:rPr>
      </w:pPr>
    </w:p>
    <w:p w14:paraId="779588D3" w14:textId="19907744" w:rsidR="00417ECF" w:rsidRPr="00417ECF" w:rsidRDefault="00417ECF" w:rsidP="00417ECF">
      <w:pPr>
        <w:tabs>
          <w:tab w:val="left" w:pos="-720"/>
        </w:tabs>
        <w:suppressAutoHyphens/>
        <w:jc w:val="center"/>
        <w:rPr>
          <w:rFonts w:ascii="Book Antiqua" w:hAnsi="Book Antiqua"/>
          <w:b/>
          <w:bCs/>
          <w:spacing w:val="-3"/>
          <w:lang w:val="es-ES"/>
        </w:rPr>
      </w:pPr>
      <w:r w:rsidRPr="00417ECF">
        <w:rPr>
          <w:rFonts w:ascii="Book Antiqua" w:hAnsi="Book Antiqua"/>
          <w:b/>
          <w:bCs/>
          <w:spacing w:val="-3"/>
          <w:lang w:val="es-ES"/>
        </w:rPr>
        <w:lastRenderedPageBreak/>
        <w:t>DEPARTAMENTO DE JUSTICIA</w:t>
      </w:r>
    </w:p>
    <w:p w14:paraId="371E1ECD" w14:textId="77777777" w:rsidR="00417ECF" w:rsidRDefault="00417ECF" w:rsidP="00417ECF">
      <w:pPr>
        <w:tabs>
          <w:tab w:val="left" w:pos="-720"/>
        </w:tabs>
        <w:suppressAutoHyphens/>
        <w:jc w:val="both"/>
        <w:rPr>
          <w:rFonts w:ascii="Book Antiqua" w:hAnsi="Book Antiqua"/>
          <w:spacing w:val="-3"/>
          <w:lang w:val="es-ES"/>
        </w:rPr>
      </w:pPr>
    </w:p>
    <w:p w14:paraId="7258097B" w14:textId="02F98539" w:rsidR="00417ECF" w:rsidRDefault="00417ECF" w:rsidP="00417ECF">
      <w:pPr>
        <w:tabs>
          <w:tab w:val="left" w:pos="-720"/>
        </w:tabs>
        <w:suppressAutoHyphens/>
        <w:ind w:firstLine="360"/>
        <w:jc w:val="both"/>
        <w:rPr>
          <w:rFonts w:ascii="Book Antiqua" w:hAnsi="Book Antiqua"/>
          <w:spacing w:val="-3"/>
          <w:lang w:val="es-ES"/>
        </w:rPr>
      </w:pPr>
      <w:r>
        <w:rPr>
          <w:rFonts w:ascii="Book Antiqua" w:hAnsi="Book Antiqua"/>
          <w:spacing w:val="-3"/>
          <w:lang w:val="es-ES"/>
        </w:rPr>
        <w:tab/>
      </w:r>
      <w:r w:rsidRPr="00417ECF">
        <w:rPr>
          <w:rFonts w:ascii="Book Antiqua" w:hAnsi="Book Antiqua"/>
          <w:spacing w:val="-3"/>
          <w:lang w:val="es-ES"/>
        </w:rPr>
        <w:t>El Departamento de Justicia (DJ) sostuvo que, aunque el fin de proteger a las víctimas es legítimo y loable, la viabilidad práctica es preocupante debido a la alta densidad poblacional de Puerto Rico. Esta postura se vio reforzada por la Lcda. Tanya García, quien aportó un dato geográfico</w:t>
      </w:r>
      <w:r>
        <w:rPr>
          <w:rFonts w:ascii="Book Antiqua" w:hAnsi="Book Antiqua"/>
          <w:spacing w:val="-3"/>
          <w:lang w:val="es-ES"/>
        </w:rPr>
        <w:t xml:space="preserve"> relevante</w:t>
      </w:r>
      <w:r w:rsidRPr="00417ECF">
        <w:rPr>
          <w:rFonts w:ascii="Book Antiqua" w:hAnsi="Book Antiqua"/>
          <w:spacing w:val="-3"/>
          <w:lang w:val="es-ES"/>
        </w:rPr>
        <w:t>: Mississippi, el estado con la restricción más amplia en EE. UU. (3,000 pies), tiene una extensión territorial de 125,433 km², mientras que Puerto Rico solo cuenta con 13,792 km². El DJ advirtió que imponer una distancia mayor a la de Mississippi en un territorio mucho más pequeño y con más de 800 escuelas públicas operando, crearía zonas de exclusión donde sería virtualmente imposible encontrar vivienda, empujando a los ofensores a la clandestinidad y dificultando su supervisión. Además, tanto en su escrito como en la vista</w:t>
      </w:r>
      <w:r w:rsidR="00915BEE">
        <w:rPr>
          <w:rFonts w:ascii="Book Antiqua" w:hAnsi="Book Antiqua"/>
          <w:spacing w:val="-3"/>
          <w:lang w:val="es-ES"/>
        </w:rPr>
        <w:t xml:space="preserve"> pública</w:t>
      </w:r>
      <w:r w:rsidRPr="00417ECF">
        <w:rPr>
          <w:rFonts w:ascii="Book Antiqua" w:hAnsi="Book Antiqua"/>
          <w:spacing w:val="-3"/>
          <w:lang w:val="es-ES"/>
        </w:rPr>
        <w:t>, el DJ citó a la jueza Sotomayor para advertir que tales restricciones no han demostrado reducir la reincidencia y podrían, por el contrario, aumentarla al desestabilizar la reinserción del individuo.</w:t>
      </w:r>
    </w:p>
    <w:p w14:paraId="362B9725" w14:textId="77777777" w:rsidR="00915BEE" w:rsidRDefault="00915BEE" w:rsidP="00915BEE">
      <w:pPr>
        <w:tabs>
          <w:tab w:val="left" w:pos="-720"/>
        </w:tabs>
        <w:suppressAutoHyphens/>
        <w:jc w:val="both"/>
        <w:rPr>
          <w:rFonts w:ascii="Book Antiqua" w:hAnsi="Book Antiqua"/>
          <w:spacing w:val="-3"/>
          <w:lang w:val="es-ES"/>
        </w:rPr>
      </w:pPr>
    </w:p>
    <w:p w14:paraId="07CAD2D1" w14:textId="75BF224C" w:rsidR="00915BEE" w:rsidRPr="00915BEE" w:rsidRDefault="00915BEE" w:rsidP="00915BEE">
      <w:pPr>
        <w:tabs>
          <w:tab w:val="left" w:pos="-720"/>
        </w:tabs>
        <w:suppressAutoHyphens/>
        <w:jc w:val="center"/>
        <w:rPr>
          <w:rFonts w:ascii="Book Antiqua" w:hAnsi="Book Antiqua"/>
          <w:b/>
          <w:bCs/>
          <w:spacing w:val="-3"/>
          <w:lang w:val="es-ES"/>
        </w:rPr>
      </w:pPr>
      <w:r w:rsidRPr="00915BEE">
        <w:rPr>
          <w:rFonts w:ascii="Book Antiqua" w:hAnsi="Book Antiqua"/>
          <w:b/>
          <w:bCs/>
          <w:spacing w:val="-3"/>
          <w:lang w:val="es-ES"/>
        </w:rPr>
        <w:t>POLICÍA DE PUERTO RICO</w:t>
      </w:r>
    </w:p>
    <w:p w14:paraId="7C8161C7" w14:textId="77777777" w:rsidR="00915BEE" w:rsidRPr="00417ECF" w:rsidRDefault="00915BEE" w:rsidP="00915BEE">
      <w:pPr>
        <w:tabs>
          <w:tab w:val="left" w:pos="-720"/>
        </w:tabs>
        <w:suppressAutoHyphens/>
        <w:jc w:val="both"/>
        <w:rPr>
          <w:rFonts w:ascii="Book Antiqua" w:hAnsi="Book Antiqua"/>
          <w:spacing w:val="-3"/>
          <w:lang w:val="es-ES"/>
        </w:rPr>
      </w:pPr>
    </w:p>
    <w:p w14:paraId="3670AE7E" w14:textId="319D6086" w:rsidR="00417ECF" w:rsidRDefault="00915BEE" w:rsidP="00417ECF">
      <w:pPr>
        <w:tabs>
          <w:tab w:val="left" w:pos="-720"/>
        </w:tabs>
        <w:suppressAutoHyphens/>
        <w:ind w:firstLine="360"/>
        <w:jc w:val="both"/>
        <w:rPr>
          <w:rFonts w:ascii="Book Antiqua" w:hAnsi="Book Antiqua"/>
          <w:spacing w:val="-3"/>
          <w:lang w:val="es-ES"/>
        </w:rPr>
      </w:pPr>
      <w:r>
        <w:rPr>
          <w:rFonts w:ascii="Book Antiqua" w:hAnsi="Book Antiqua"/>
          <w:spacing w:val="-3"/>
          <w:lang w:val="es-ES"/>
        </w:rPr>
        <w:tab/>
      </w:r>
      <w:r w:rsidR="00417ECF" w:rsidRPr="00417ECF">
        <w:rPr>
          <w:rFonts w:ascii="Book Antiqua" w:hAnsi="Book Antiqua"/>
          <w:spacing w:val="-3"/>
          <w:lang w:val="es-ES"/>
        </w:rPr>
        <w:t xml:space="preserve">Por otro lado, la Policía de Puerto Rico (PPR) </w:t>
      </w:r>
      <w:r>
        <w:rPr>
          <w:rFonts w:ascii="Book Antiqua" w:hAnsi="Book Antiqua"/>
          <w:spacing w:val="-3"/>
          <w:lang w:val="es-ES"/>
        </w:rPr>
        <w:t>avaló el proyecto</w:t>
      </w:r>
      <w:r w:rsidR="00417ECF" w:rsidRPr="00417ECF">
        <w:rPr>
          <w:rFonts w:ascii="Book Antiqua" w:hAnsi="Book Antiqua"/>
          <w:spacing w:val="-3"/>
          <w:lang w:val="es-ES"/>
        </w:rPr>
        <w:t xml:space="preserve">, asegurando que la medida no representa una carga adicional puesto que ya cuentan con coordinadores en las 13 áreas policiacas que realizan visitas de seguimiento. No obstante, en el intercambio oral, la </w:t>
      </w:r>
      <w:proofErr w:type="gramStart"/>
      <w:r w:rsidR="00417ECF" w:rsidRPr="00417ECF">
        <w:rPr>
          <w:rFonts w:ascii="Book Antiqua" w:hAnsi="Book Antiqua"/>
          <w:spacing w:val="-3"/>
          <w:lang w:val="es-ES"/>
        </w:rPr>
        <w:t>Teniente</w:t>
      </w:r>
      <w:proofErr w:type="gramEnd"/>
      <w:r w:rsidR="00417ECF" w:rsidRPr="00417ECF">
        <w:rPr>
          <w:rFonts w:ascii="Book Antiqua" w:hAnsi="Book Antiqua"/>
          <w:spacing w:val="-3"/>
          <w:lang w:val="es-ES"/>
        </w:rPr>
        <w:t xml:space="preserve"> Lilian Ortiz identificó un vacío importante: la ley actual protege el perímetro de las escuelas, pero no establece una distancia mínima respecto a la víctima. La PPR enfatizó que, dado que el 90% de los casos son intrafamiliares o entre conocidos, el agresor ya sabe dónde vive la víctima. Por ello, argumentaron que establecer una distancia de seguridad (aunque sugirieron 500 pies en lugar de 1,000 metros) es vital para que las víctimas se sientan seguras y no desistan de los procesos judiciales.</w:t>
      </w:r>
    </w:p>
    <w:p w14:paraId="4158F7AC" w14:textId="77777777" w:rsidR="00697AAB" w:rsidRDefault="00697AAB" w:rsidP="00697AAB">
      <w:pPr>
        <w:tabs>
          <w:tab w:val="left" w:pos="-720"/>
        </w:tabs>
        <w:suppressAutoHyphens/>
        <w:jc w:val="both"/>
        <w:rPr>
          <w:rFonts w:ascii="Book Antiqua" w:hAnsi="Book Antiqua"/>
          <w:spacing w:val="-3"/>
          <w:lang w:val="es-ES"/>
        </w:rPr>
      </w:pPr>
    </w:p>
    <w:p w14:paraId="5F1DE04B" w14:textId="1E1A289F" w:rsidR="00697AAB" w:rsidRPr="00697AAB" w:rsidRDefault="00697AAB" w:rsidP="00697AAB">
      <w:pPr>
        <w:tabs>
          <w:tab w:val="left" w:pos="-720"/>
        </w:tabs>
        <w:suppressAutoHyphens/>
        <w:jc w:val="center"/>
        <w:rPr>
          <w:rFonts w:ascii="Book Antiqua" w:hAnsi="Book Antiqua"/>
          <w:b/>
          <w:bCs/>
          <w:spacing w:val="-3"/>
          <w:lang w:val="es-ES"/>
        </w:rPr>
      </w:pPr>
      <w:r w:rsidRPr="00697AAB">
        <w:rPr>
          <w:rFonts w:ascii="Book Antiqua" w:hAnsi="Book Antiqua"/>
          <w:b/>
          <w:bCs/>
          <w:spacing w:val="-3"/>
          <w:lang w:val="es-ES"/>
        </w:rPr>
        <w:t>SOCIEDAD PARA ASISTENCIA LEGAL</w:t>
      </w:r>
    </w:p>
    <w:p w14:paraId="2F61F2B8" w14:textId="77777777" w:rsidR="00697AAB" w:rsidRPr="00417ECF" w:rsidRDefault="00697AAB" w:rsidP="00697AAB">
      <w:pPr>
        <w:tabs>
          <w:tab w:val="left" w:pos="-720"/>
        </w:tabs>
        <w:suppressAutoHyphens/>
        <w:jc w:val="both"/>
        <w:rPr>
          <w:rFonts w:ascii="Book Antiqua" w:hAnsi="Book Antiqua"/>
          <w:spacing w:val="-3"/>
          <w:lang w:val="es-ES"/>
        </w:rPr>
      </w:pPr>
    </w:p>
    <w:p w14:paraId="1BE2E687" w14:textId="26DCFBF5" w:rsidR="00417ECF" w:rsidRDefault="00697AAB" w:rsidP="00417ECF">
      <w:pPr>
        <w:tabs>
          <w:tab w:val="left" w:pos="-720"/>
        </w:tabs>
        <w:suppressAutoHyphens/>
        <w:ind w:firstLine="360"/>
        <w:jc w:val="both"/>
        <w:rPr>
          <w:rFonts w:ascii="Book Antiqua" w:hAnsi="Book Antiqua"/>
          <w:spacing w:val="-3"/>
          <w:lang w:val="es-ES"/>
        </w:rPr>
      </w:pPr>
      <w:r>
        <w:rPr>
          <w:rFonts w:ascii="Book Antiqua" w:hAnsi="Book Antiqua"/>
          <w:spacing w:val="-3"/>
          <w:lang w:val="es-ES"/>
        </w:rPr>
        <w:tab/>
      </w:r>
      <w:r w:rsidR="00417ECF" w:rsidRPr="00417ECF">
        <w:rPr>
          <w:rFonts w:ascii="Book Antiqua" w:hAnsi="Book Antiqua"/>
          <w:spacing w:val="-3"/>
          <w:lang w:val="es-ES"/>
        </w:rPr>
        <w:t xml:space="preserve">La Sociedad para Asistencia Legal (SAL) </w:t>
      </w:r>
      <w:r>
        <w:rPr>
          <w:rFonts w:ascii="Book Antiqua" w:hAnsi="Book Antiqua"/>
          <w:spacing w:val="-3"/>
          <w:lang w:val="es-ES"/>
        </w:rPr>
        <w:t xml:space="preserve">expresó su </w:t>
      </w:r>
      <w:r w:rsidR="00417ECF" w:rsidRPr="00417ECF">
        <w:rPr>
          <w:rFonts w:ascii="Book Antiqua" w:hAnsi="Book Antiqua"/>
          <w:spacing w:val="-3"/>
          <w:lang w:val="es-ES"/>
        </w:rPr>
        <w:t>oposición</w:t>
      </w:r>
      <w:r>
        <w:rPr>
          <w:rFonts w:ascii="Book Antiqua" w:hAnsi="Book Antiqua"/>
          <w:spacing w:val="-3"/>
          <w:lang w:val="es-ES"/>
        </w:rPr>
        <w:t xml:space="preserve"> a la medida,</w:t>
      </w:r>
      <w:r w:rsidR="00417ECF" w:rsidRPr="00417ECF">
        <w:rPr>
          <w:rFonts w:ascii="Book Antiqua" w:hAnsi="Book Antiqua"/>
          <w:spacing w:val="-3"/>
          <w:lang w:val="es-ES"/>
        </w:rPr>
        <w:t xml:space="preserve"> basada en la naturaleza punitiva de la enmienda. En su memorial, SAL calificó el aumento de distancia como un </w:t>
      </w:r>
      <w:r>
        <w:rPr>
          <w:rFonts w:ascii="Book Antiqua" w:hAnsi="Book Antiqua"/>
          <w:spacing w:val="-3"/>
          <w:lang w:val="es-ES"/>
        </w:rPr>
        <w:t>“</w:t>
      </w:r>
      <w:r w:rsidR="00417ECF" w:rsidRPr="00417ECF">
        <w:rPr>
          <w:rFonts w:ascii="Book Antiqua" w:hAnsi="Book Antiqua"/>
          <w:spacing w:val="-3"/>
          <w:lang w:val="es-ES"/>
        </w:rPr>
        <w:t>criterio arbitrario e irrazonable</w:t>
      </w:r>
      <w:r>
        <w:rPr>
          <w:rFonts w:ascii="Book Antiqua" w:hAnsi="Book Antiqua"/>
          <w:spacing w:val="-3"/>
          <w:lang w:val="es-ES"/>
        </w:rPr>
        <w:t>”</w:t>
      </w:r>
      <w:r w:rsidR="00417ECF" w:rsidRPr="00417ECF">
        <w:rPr>
          <w:rFonts w:ascii="Book Antiqua" w:hAnsi="Book Antiqua"/>
          <w:spacing w:val="-3"/>
          <w:lang w:val="es-ES"/>
        </w:rPr>
        <w:t xml:space="preserve">, señalando que es imposible que un convicto conozca la ubicación exacta de todos los testigos, que pueden incluir desde médicos hasta agentes del orden público. Oralmente, la Lcda. Yajaira Colón denunció como una </w:t>
      </w:r>
      <w:r w:rsidR="00A827B1">
        <w:rPr>
          <w:rFonts w:ascii="Book Antiqua" w:hAnsi="Book Antiqua"/>
          <w:spacing w:val="-3"/>
          <w:lang w:val="es-ES"/>
        </w:rPr>
        <w:t>“</w:t>
      </w:r>
      <w:r w:rsidR="00417ECF" w:rsidRPr="00417ECF">
        <w:rPr>
          <w:rFonts w:ascii="Book Antiqua" w:hAnsi="Book Antiqua"/>
          <w:spacing w:val="-3"/>
          <w:lang w:val="es-ES"/>
        </w:rPr>
        <w:t>ironía</w:t>
      </w:r>
      <w:r w:rsidR="00A827B1">
        <w:rPr>
          <w:rFonts w:ascii="Book Antiqua" w:hAnsi="Book Antiqua"/>
          <w:spacing w:val="-3"/>
          <w:lang w:val="es-ES"/>
        </w:rPr>
        <w:t>”</w:t>
      </w:r>
      <w:r w:rsidR="00417ECF" w:rsidRPr="00417ECF">
        <w:rPr>
          <w:rFonts w:ascii="Book Antiqua" w:hAnsi="Book Antiqua"/>
          <w:spacing w:val="-3"/>
          <w:lang w:val="es-ES"/>
        </w:rPr>
        <w:t xml:space="preserve"> que fuera el Departamento de Corrección y Rehabilitación quien propusiera ampliar la distancia de pies a metros, pues dicha agencia tiene el mandato constitucional de rehabilitar y no de imponer cargas que fomenten el sinhogarismo. SAL recalcó que el incumplimiento con el registro es un delito grave con pena de dos años, por lo que el Estado estaría </w:t>
      </w:r>
      <w:r w:rsidR="00B4730D">
        <w:rPr>
          <w:rFonts w:ascii="Book Antiqua" w:hAnsi="Book Antiqua"/>
          <w:spacing w:val="-3"/>
          <w:lang w:val="es-ES"/>
        </w:rPr>
        <w:t>“</w:t>
      </w:r>
      <w:r w:rsidR="00417ECF" w:rsidRPr="00417ECF">
        <w:rPr>
          <w:rFonts w:ascii="Book Antiqua" w:hAnsi="Book Antiqua"/>
          <w:spacing w:val="-3"/>
          <w:lang w:val="es-ES"/>
        </w:rPr>
        <w:t>empujando al ciudadano a delinquir</w:t>
      </w:r>
      <w:r w:rsidR="00B4730D">
        <w:rPr>
          <w:rFonts w:ascii="Book Antiqua" w:hAnsi="Book Antiqua"/>
          <w:spacing w:val="-3"/>
          <w:lang w:val="es-ES"/>
        </w:rPr>
        <w:t xml:space="preserve">” </w:t>
      </w:r>
      <w:r w:rsidR="00417ECF" w:rsidRPr="00417ECF">
        <w:rPr>
          <w:rFonts w:ascii="Book Antiqua" w:hAnsi="Book Antiqua"/>
          <w:spacing w:val="-3"/>
          <w:lang w:val="es-ES"/>
        </w:rPr>
        <w:t>involuntariamente al no haber lugares legales para residir.</w:t>
      </w:r>
    </w:p>
    <w:p w14:paraId="3C9719AD" w14:textId="77777777" w:rsidR="00A827B1" w:rsidRDefault="00A827B1" w:rsidP="00A827B1">
      <w:pPr>
        <w:tabs>
          <w:tab w:val="left" w:pos="-720"/>
        </w:tabs>
        <w:suppressAutoHyphens/>
        <w:jc w:val="both"/>
        <w:rPr>
          <w:rFonts w:ascii="Book Antiqua" w:hAnsi="Book Antiqua"/>
          <w:spacing w:val="-3"/>
          <w:lang w:val="es-ES"/>
        </w:rPr>
      </w:pPr>
    </w:p>
    <w:p w14:paraId="7F1DB319" w14:textId="24412762" w:rsidR="00A827B1" w:rsidRPr="00A827B1" w:rsidRDefault="00A827B1" w:rsidP="00A827B1">
      <w:pPr>
        <w:tabs>
          <w:tab w:val="left" w:pos="-720"/>
        </w:tabs>
        <w:suppressAutoHyphens/>
        <w:jc w:val="center"/>
        <w:rPr>
          <w:rFonts w:ascii="Book Antiqua" w:hAnsi="Book Antiqua"/>
          <w:b/>
          <w:bCs/>
          <w:spacing w:val="-3"/>
          <w:lang w:val="es-ES"/>
        </w:rPr>
      </w:pPr>
      <w:r w:rsidRPr="00A827B1">
        <w:rPr>
          <w:rFonts w:ascii="Book Antiqua" w:hAnsi="Book Antiqua"/>
          <w:b/>
          <w:bCs/>
          <w:spacing w:val="-3"/>
          <w:lang w:val="es-ES"/>
        </w:rPr>
        <w:t>PROYECTO ADN POST SENTENCIA</w:t>
      </w:r>
    </w:p>
    <w:p w14:paraId="6B532B9E" w14:textId="77777777" w:rsidR="00A827B1" w:rsidRPr="00417ECF" w:rsidRDefault="00A827B1" w:rsidP="00A827B1">
      <w:pPr>
        <w:tabs>
          <w:tab w:val="left" w:pos="-720"/>
        </w:tabs>
        <w:suppressAutoHyphens/>
        <w:jc w:val="both"/>
        <w:rPr>
          <w:rFonts w:ascii="Book Antiqua" w:hAnsi="Book Antiqua"/>
          <w:spacing w:val="-3"/>
          <w:lang w:val="es-ES"/>
        </w:rPr>
      </w:pPr>
    </w:p>
    <w:p w14:paraId="3C6A2A3A" w14:textId="18FE413B" w:rsidR="00417ECF" w:rsidRDefault="00A827B1" w:rsidP="00417ECF">
      <w:pPr>
        <w:tabs>
          <w:tab w:val="left" w:pos="-720"/>
        </w:tabs>
        <w:suppressAutoHyphens/>
        <w:ind w:firstLine="360"/>
        <w:jc w:val="both"/>
        <w:rPr>
          <w:rFonts w:ascii="Book Antiqua" w:hAnsi="Book Antiqua"/>
          <w:spacing w:val="-3"/>
          <w:lang w:val="es-ES"/>
        </w:rPr>
      </w:pPr>
      <w:r>
        <w:rPr>
          <w:rFonts w:ascii="Book Antiqua" w:hAnsi="Book Antiqua"/>
          <w:spacing w:val="-3"/>
          <w:lang w:val="es-ES"/>
        </w:rPr>
        <w:tab/>
      </w:r>
      <w:r w:rsidR="00417ECF" w:rsidRPr="00417ECF">
        <w:rPr>
          <w:rFonts w:ascii="Book Antiqua" w:hAnsi="Book Antiqua"/>
          <w:spacing w:val="-3"/>
          <w:lang w:val="es-ES"/>
        </w:rPr>
        <w:t xml:space="preserve">Finalmente, el Proyecto ADN Post Sentencia </w:t>
      </w:r>
      <w:r>
        <w:rPr>
          <w:rFonts w:ascii="Book Antiqua" w:hAnsi="Book Antiqua"/>
          <w:spacing w:val="-3"/>
          <w:lang w:val="es-ES"/>
        </w:rPr>
        <w:t xml:space="preserve">de la Escuela de Derecho de la Universidad de Puerto Rico </w:t>
      </w:r>
      <w:r w:rsidR="00B4730D">
        <w:rPr>
          <w:rFonts w:ascii="Book Antiqua" w:hAnsi="Book Antiqua"/>
          <w:spacing w:val="-3"/>
          <w:lang w:val="es-ES"/>
        </w:rPr>
        <w:t xml:space="preserve">se expresó en contra del proyecto y </w:t>
      </w:r>
      <w:r w:rsidR="00417ECF" w:rsidRPr="00417ECF">
        <w:rPr>
          <w:rFonts w:ascii="Book Antiqua" w:hAnsi="Book Antiqua"/>
          <w:spacing w:val="-3"/>
          <w:lang w:val="es-ES"/>
        </w:rPr>
        <w:t xml:space="preserve">complementó estos argumentos con datos científicos. En su ponencia, resaltaron que la mayoría de los abusos son cometidos por personas cercanas (93% en casos de menores), por lo que el registro crea una </w:t>
      </w:r>
      <w:r w:rsidR="00B4730D">
        <w:rPr>
          <w:rFonts w:ascii="Book Antiqua" w:hAnsi="Book Antiqua"/>
          <w:spacing w:val="-3"/>
          <w:lang w:val="es-ES"/>
        </w:rPr>
        <w:t>“</w:t>
      </w:r>
      <w:r w:rsidR="00417ECF" w:rsidRPr="00417ECF">
        <w:rPr>
          <w:rFonts w:ascii="Book Antiqua" w:hAnsi="Book Antiqua"/>
          <w:spacing w:val="-3"/>
          <w:lang w:val="es-ES"/>
        </w:rPr>
        <w:t>falsa sensación de seguridad</w:t>
      </w:r>
      <w:r w:rsidR="00B4730D">
        <w:rPr>
          <w:rFonts w:ascii="Book Antiqua" w:hAnsi="Book Antiqua"/>
          <w:spacing w:val="-3"/>
          <w:lang w:val="es-ES"/>
        </w:rPr>
        <w:t>”</w:t>
      </w:r>
      <w:r w:rsidR="00417ECF" w:rsidRPr="00417ECF">
        <w:rPr>
          <w:rFonts w:ascii="Book Antiqua" w:hAnsi="Book Antiqua"/>
          <w:spacing w:val="-3"/>
          <w:lang w:val="es-ES"/>
        </w:rPr>
        <w:t xml:space="preserve"> contra el extraño acechante. La Dra. Iris Rosario explicó en la vista que el riesgo de reincidencia disminuye sustancialmente después de 10 años en la libre comunidad y que, al acorralar a los sujetos con restricciones extremas de empleo y vivienda, el Estado termina </w:t>
      </w:r>
      <w:r w:rsidR="00092FF7">
        <w:rPr>
          <w:rFonts w:ascii="Book Antiqua" w:hAnsi="Book Antiqua"/>
          <w:spacing w:val="-3"/>
          <w:lang w:val="es-ES"/>
        </w:rPr>
        <w:t>“</w:t>
      </w:r>
      <w:r w:rsidR="00417ECF" w:rsidRPr="00417ECF">
        <w:rPr>
          <w:rFonts w:ascii="Book Antiqua" w:hAnsi="Book Antiqua"/>
          <w:spacing w:val="-3"/>
          <w:lang w:val="es-ES"/>
        </w:rPr>
        <w:t>creando la propia reincidencia</w:t>
      </w:r>
      <w:r w:rsidR="00092FF7">
        <w:rPr>
          <w:rFonts w:ascii="Book Antiqua" w:hAnsi="Book Antiqua"/>
          <w:spacing w:val="-3"/>
          <w:lang w:val="es-ES"/>
        </w:rPr>
        <w:t>”</w:t>
      </w:r>
      <w:r w:rsidR="00417ECF" w:rsidRPr="00417ECF">
        <w:rPr>
          <w:rFonts w:ascii="Book Antiqua" w:hAnsi="Book Antiqua"/>
          <w:spacing w:val="-3"/>
          <w:lang w:val="es-ES"/>
        </w:rPr>
        <w:t xml:space="preserve"> que busca evitar.</w:t>
      </w:r>
    </w:p>
    <w:p w14:paraId="00AC5E8B" w14:textId="77777777" w:rsidR="00C63F31" w:rsidRPr="00EC1390" w:rsidRDefault="00C63F31" w:rsidP="001A21F7">
      <w:pPr>
        <w:tabs>
          <w:tab w:val="left" w:pos="-720"/>
        </w:tabs>
        <w:suppressAutoHyphens/>
        <w:jc w:val="both"/>
        <w:rPr>
          <w:rFonts w:ascii="Book Antiqua" w:hAnsi="Book Antiqua"/>
          <w:lang w:val="es-ES"/>
        </w:rPr>
      </w:pPr>
    </w:p>
    <w:p w14:paraId="35931FC5" w14:textId="77777777" w:rsidR="00940E84" w:rsidRPr="00EC1390" w:rsidRDefault="00940E84" w:rsidP="00011E09">
      <w:pPr>
        <w:tabs>
          <w:tab w:val="left" w:pos="-720"/>
        </w:tabs>
        <w:suppressAutoHyphens/>
        <w:jc w:val="both"/>
        <w:rPr>
          <w:rFonts w:ascii="Book Antiqua" w:hAnsi="Book Antiqua"/>
          <w:lang w:val="es-ES"/>
        </w:rPr>
      </w:pPr>
    </w:p>
    <w:p w14:paraId="302CAC3A" w14:textId="141F50AB" w:rsidR="00D13D23" w:rsidRPr="00EC1390" w:rsidRDefault="0096171F" w:rsidP="000C52A1">
      <w:pPr>
        <w:tabs>
          <w:tab w:val="left" w:pos="-720"/>
        </w:tabs>
        <w:suppressAutoHyphens/>
        <w:ind w:firstLine="360"/>
        <w:jc w:val="center"/>
        <w:rPr>
          <w:rFonts w:ascii="Book Antiqua" w:hAnsi="Book Antiqua"/>
          <w:b/>
          <w:bCs/>
          <w:lang w:val="es-ES"/>
        </w:rPr>
      </w:pPr>
      <w:r w:rsidRPr="00EC1390">
        <w:rPr>
          <w:rFonts w:ascii="Book Antiqua" w:hAnsi="Book Antiqua"/>
          <w:b/>
          <w:bCs/>
          <w:lang w:val="es-ES"/>
        </w:rPr>
        <w:t>I</w:t>
      </w:r>
      <w:r w:rsidR="002C402D" w:rsidRPr="00EC1390">
        <w:rPr>
          <w:rFonts w:ascii="Book Antiqua" w:hAnsi="Book Antiqua"/>
          <w:b/>
          <w:bCs/>
          <w:lang w:val="es-ES"/>
        </w:rPr>
        <w:t>MPACTO FISCAL</w:t>
      </w:r>
      <w:r w:rsidR="00D13D23" w:rsidRPr="00EC1390">
        <w:rPr>
          <w:rFonts w:ascii="Book Antiqua" w:hAnsi="Book Antiqua"/>
          <w:b/>
          <w:bCs/>
          <w:lang w:val="es-ES"/>
        </w:rPr>
        <w:t xml:space="preserve"> MUNICIPAL </w:t>
      </w:r>
    </w:p>
    <w:p w14:paraId="144378DC" w14:textId="77777777" w:rsidR="000C52A1" w:rsidRPr="00EC1390" w:rsidRDefault="000C52A1" w:rsidP="000C52A1">
      <w:pPr>
        <w:tabs>
          <w:tab w:val="left" w:pos="-720"/>
        </w:tabs>
        <w:suppressAutoHyphens/>
        <w:ind w:firstLine="360"/>
        <w:jc w:val="center"/>
        <w:rPr>
          <w:rFonts w:ascii="Book Antiqua" w:hAnsi="Book Antiqua"/>
          <w:b/>
          <w:bCs/>
          <w:lang w:val="es-ES"/>
        </w:rPr>
      </w:pPr>
    </w:p>
    <w:p w14:paraId="3CD7EB56" w14:textId="1F0DB983" w:rsidR="002C402D" w:rsidRPr="00EC1390" w:rsidRDefault="004F6E72" w:rsidP="000C52A1">
      <w:pPr>
        <w:tabs>
          <w:tab w:val="left" w:pos="-720"/>
        </w:tabs>
        <w:suppressAutoHyphens/>
        <w:ind w:firstLine="360"/>
        <w:jc w:val="both"/>
        <w:rPr>
          <w:rFonts w:ascii="Book Antiqua" w:hAnsi="Book Antiqua"/>
          <w:lang w:val="es-ES"/>
        </w:rPr>
      </w:pPr>
      <w:r w:rsidRPr="00EC1390">
        <w:rPr>
          <w:rFonts w:ascii="Book Antiqua" w:hAnsi="Book Antiqua"/>
          <w:lang w:val="es-ES"/>
        </w:rPr>
        <w:tab/>
      </w:r>
      <w:r w:rsidR="0095559E" w:rsidRPr="0095559E">
        <w:rPr>
          <w:rFonts w:ascii="Book Antiqua" w:hAnsi="Book Antiqua"/>
          <w:lang w:val="es-ES"/>
        </w:rPr>
        <w:t xml:space="preserve">En cumplimiento con el Artículo 1.007 de la Ley 107-2020, según enmendada, conocida como “Código Municipal de Puerto Rico”, la Comisión de </w:t>
      </w:r>
      <w:r w:rsidR="0095559E">
        <w:rPr>
          <w:rFonts w:ascii="Book Antiqua" w:hAnsi="Book Antiqua"/>
          <w:lang w:val="es-ES"/>
        </w:rPr>
        <w:t>lo Jurídico</w:t>
      </w:r>
      <w:r w:rsidR="0095559E" w:rsidRPr="0095559E">
        <w:rPr>
          <w:rFonts w:ascii="Book Antiqua" w:hAnsi="Book Antiqua"/>
          <w:lang w:val="es-ES"/>
        </w:rPr>
        <w:t xml:space="preserve"> señala que, al no recomendar la aprobación del P. </w:t>
      </w:r>
      <w:r w:rsidR="0095559E">
        <w:rPr>
          <w:rFonts w:ascii="Book Antiqua" w:hAnsi="Book Antiqua"/>
          <w:lang w:val="es-ES"/>
        </w:rPr>
        <w:t>de la C. 733</w:t>
      </w:r>
      <w:r w:rsidR="0095559E" w:rsidRPr="0095559E">
        <w:rPr>
          <w:rFonts w:ascii="Book Antiqua" w:hAnsi="Book Antiqua"/>
          <w:lang w:val="es-ES"/>
        </w:rPr>
        <w:t>, no corresponde emitir una certificación afirmativa sobre la ausencia de impacto fiscal en los gobiernos municipales.</w:t>
      </w:r>
    </w:p>
    <w:p w14:paraId="426C19E9" w14:textId="77777777" w:rsidR="00946BB4" w:rsidRPr="00EC1390" w:rsidRDefault="00946BB4" w:rsidP="000C52A1">
      <w:pPr>
        <w:tabs>
          <w:tab w:val="left" w:pos="-720"/>
        </w:tabs>
        <w:suppressAutoHyphens/>
        <w:ind w:firstLine="360"/>
        <w:jc w:val="both"/>
        <w:rPr>
          <w:rFonts w:ascii="Book Antiqua" w:hAnsi="Book Antiqua"/>
          <w:lang w:val="es-ES"/>
        </w:rPr>
      </w:pPr>
    </w:p>
    <w:p w14:paraId="482AC70D" w14:textId="77777777" w:rsidR="0096171F" w:rsidRPr="00EC1390" w:rsidRDefault="0096171F" w:rsidP="000C52A1">
      <w:pPr>
        <w:tabs>
          <w:tab w:val="left" w:pos="-720"/>
        </w:tabs>
        <w:suppressAutoHyphens/>
        <w:ind w:firstLine="360"/>
        <w:jc w:val="center"/>
        <w:rPr>
          <w:rFonts w:ascii="Book Antiqua" w:hAnsi="Book Antiqua"/>
          <w:b/>
          <w:bCs/>
          <w:lang w:val="es-ES"/>
        </w:rPr>
      </w:pPr>
      <w:r w:rsidRPr="00EC1390">
        <w:rPr>
          <w:rFonts w:ascii="Book Antiqua" w:hAnsi="Book Antiqua"/>
          <w:b/>
          <w:bCs/>
          <w:lang w:val="es-ES"/>
        </w:rPr>
        <w:t>C</w:t>
      </w:r>
      <w:r w:rsidR="002C402D" w:rsidRPr="00EC1390">
        <w:rPr>
          <w:rFonts w:ascii="Book Antiqua" w:hAnsi="Book Antiqua"/>
          <w:b/>
          <w:bCs/>
          <w:lang w:val="es-ES"/>
        </w:rPr>
        <w:t xml:space="preserve">ONCLUSIÓN </w:t>
      </w:r>
    </w:p>
    <w:p w14:paraId="040801D3" w14:textId="77777777" w:rsidR="000C52A1" w:rsidRPr="00EC1390" w:rsidRDefault="000C52A1" w:rsidP="000C52A1">
      <w:pPr>
        <w:tabs>
          <w:tab w:val="left" w:pos="-720"/>
        </w:tabs>
        <w:suppressAutoHyphens/>
        <w:ind w:firstLine="360"/>
        <w:jc w:val="center"/>
        <w:rPr>
          <w:rFonts w:ascii="Book Antiqua" w:hAnsi="Book Antiqua"/>
          <w:b/>
          <w:bCs/>
          <w:lang w:val="es-ES"/>
        </w:rPr>
      </w:pPr>
    </w:p>
    <w:p w14:paraId="2D81B2DA" w14:textId="61BDD319" w:rsidR="000B071A" w:rsidRPr="00EC1390" w:rsidRDefault="00006DDC" w:rsidP="00DF45DC">
      <w:pPr>
        <w:tabs>
          <w:tab w:val="left" w:pos="-720"/>
        </w:tabs>
        <w:suppressAutoHyphens/>
        <w:ind w:firstLine="360"/>
        <w:jc w:val="both"/>
        <w:rPr>
          <w:rFonts w:ascii="Book Antiqua" w:hAnsi="Book Antiqua"/>
          <w:lang w:val="es-ES"/>
        </w:rPr>
      </w:pPr>
      <w:r w:rsidRPr="00EC1390">
        <w:rPr>
          <w:rFonts w:ascii="Book Antiqua" w:hAnsi="Book Antiqua"/>
          <w:lang w:val="es-ES"/>
        </w:rPr>
        <w:tab/>
        <w:t xml:space="preserve">La </w:t>
      </w:r>
      <w:r w:rsidR="00634977" w:rsidRPr="00EC1390">
        <w:rPr>
          <w:rFonts w:ascii="Book Antiqua" w:hAnsi="Book Antiqua"/>
          <w:spacing w:val="-3"/>
          <w:lang w:val="es-ES"/>
        </w:rPr>
        <w:t xml:space="preserve">Comisión de lo Jurídico </w:t>
      </w:r>
      <w:r w:rsidR="00F86C0C" w:rsidRPr="00EC1390">
        <w:rPr>
          <w:rFonts w:ascii="Book Antiqua" w:hAnsi="Book Antiqua"/>
          <w:spacing w:val="-3"/>
          <w:lang w:val="es-ES"/>
        </w:rPr>
        <w:t>del Senado de Puerto Rico</w:t>
      </w:r>
      <w:r w:rsidR="006C283C" w:rsidRPr="00EC1390">
        <w:rPr>
          <w:rFonts w:ascii="Book Antiqua" w:hAnsi="Book Antiqua"/>
          <w:lang w:val="es-ES"/>
        </w:rPr>
        <w:t xml:space="preserve"> </w:t>
      </w:r>
      <w:r w:rsidR="004F6E72" w:rsidRPr="00EC1390">
        <w:rPr>
          <w:rFonts w:ascii="Book Antiqua" w:hAnsi="Book Antiqua"/>
          <w:lang w:val="es-ES"/>
        </w:rPr>
        <w:t xml:space="preserve">efectuó un análisis minucioso </w:t>
      </w:r>
      <w:r w:rsidR="00201567" w:rsidRPr="00EC1390">
        <w:rPr>
          <w:rFonts w:ascii="Book Antiqua" w:hAnsi="Book Antiqua"/>
          <w:lang w:val="es-ES"/>
        </w:rPr>
        <w:t xml:space="preserve">del P. </w:t>
      </w:r>
      <w:r w:rsidR="00490E1B">
        <w:rPr>
          <w:rFonts w:ascii="Book Antiqua" w:hAnsi="Book Antiqua"/>
          <w:lang w:val="es-ES"/>
        </w:rPr>
        <w:t>de la C. 733,</w:t>
      </w:r>
      <w:r w:rsidR="00B702A0" w:rsidRPr="00EC1390">
        <w:rPr>
          <w:rFonts w:ascii="Book Antiqua" w:hAnsi="Book Antiqua"/>
          <w:lang w:val="es-ES"/>
        </w:rPr>
        <w:t xml:space="preserve"> según fue referid</w:t>
      </w:r>
      <w:r w:rsidR="00201567" w:rsidRPr="00EC1390">
        <w:rPr>
          <w:rFonts w:ascii="Book Antiqua" w:hAnsi="Book Antiqua"/>
          <w:lang w:val="es-ES"/>
        </w:rPr>
        <w:t>o</w:t>
      </w:r>
      <w:r w:rsidR="001D12A7" w:rsidRPr="00EC1390">
        <w:rPr>
          <w:rFonts w:ascii="Book Antiqua" w:hAnsi="Book Antiqua"/>
          <w:lang w:val="es-ES"/>
        </w:rPr>
        <w:t>,</w:t>
      </w:r>
      <w:r w:rsidR="00B702A0" w:rsidRPr="00EC1390">
        <w:rPr>
          <w:rFonts w:ascii="Book Antiqua" w:hAnsi="Book Antiqua"/>
          <w:lang w:val="es-ES"/>
        </w:rPr>
        <w:t xml:space="preserve"> </w:t>
      </w:r>
      <w:r w:rsidR="00F8019D">
        <w:rPr>
          <w:rFonts w:ascii="Book Antiqua" w:hAnsi="Book Antiqua"/>
          <w:lang w:val="es-ES"/>
        </w:rPr>
        <w:t xml:space="preserve">a la luz del derecho aplicable y de los comentarios recibidos por parte de las diversas agencias </w:t>
      </w:r>
      <w:r w:rsidR="0095559E">
        <w:rPr>
          <w:rFonts w:ascii="Book Antiqua" w:hAnsi="Book Antiqua"/>
          <w:lang w:val="es-ES"/>
        </w:rPr>
        <w:t xml:space="preserve">y entidades </w:t>
      </w:r>
      <w:r w:rsidR="00F8019D">
        <w:rPr>
          <w:rFonts w:ascii="Book Antiqua" w:hAnsi="Book Antiqua"/>
          <w:lang w:val="es-ES"/>
        </w:rPr>
        <w:t>consultadas</w:t>
      </w:r>
      <w:r w:rsidR="0095559E">
        <w:rPr>
          <w:rFonts w:ascii="Book Antiqua" w:hAnsi="Book Antiqua"/>
          <w:lang w:val="es-ES"/>
        </w:rPr>
        <w:t>.</w:t>
      </w:r>
    </w:p>
    <w:p w14:paraId="1B318C8E" w14:textId="776C521E" w:rsidR="00516FAE" w:rsidRPr="00516FAE" w:rsidRDefault="005A0F6C" w:rsidP="00B10734">
      <w:pPr>
        <w:tabs>
          <w:tab w:val="left" w:pos="-720"/>
        </w:tabs>
        <w:suppressAutoHyphens/>
        <w:ind w:firstLine="360"/>
        <w:jc w:val="both"/>
        <w:rPr>
          <w:rFonts w:ascii="Book Antiqua" w:hAnsi="Book Antiqua"/>
          <w:lang w:val="es-ES"/>
        </w:rPr>
      </w:pPr>
      <w:r w:rsidRPr="00EC1390">
        <w:rPr>
          <w:rFonts w:ascii="Book Antiqua" w:hAnsi="Book Antiqua"/>
          <w:lang w:val="es-ES"/>
        </w:rPr>
        <w:tab/>
      </w:r>
      <w:r w:rsidR="00516FAE" w:rsidRPr="00516FAE">
        <w:rPr>
          <w:rFonts w:ascii="Book Antiqua" w:hAnsi="Book Antiqua"/>
          <w:lang w:val="es-ES"/>
        </w:rPr>
        <w:t xml:space="preserve">Partiendo de que la prohibición vigente establece una distancia de 500 pies, y que el P. de la C. 733 propone ampliarla a mil (1,000) metros </w:t>
      </w:r>
      <w:r w:rsidR="00B10734">
        <w:rPr>
          <w:rFonts w:ascii="Book Antiqua" w:hAnsi="Book Antiqua"/>
          <w:lang w:val="es-ES"/>
        </w:rPr>
        <w:t>(</w:t>
      </w:r>
      <w:r w:rsidR="00516FAE" w:rsidRPr="00516FAE">
        <w:rPr>
          <w:rFonts w:ascii="Book Antiqua" w:hAnsi="Book Antiqua"/>
          <w:lang w:val="es-ES"/>
        </w:rPr>
        <w:t>equivalentes a 3,280.84 pies</w:t>
      </w:r>
      <w:r w:rsidR="00B10734">
        <w:rPr>
          <w:rFonts w:ascii="Book Antiqua" w:hAnsi="Book Antiqua"/>
          <w:lang w:val="es-ES"/>
        </w:rPr>
        <w:t xml:space="preserve">, </w:t>
      </w:r>
      <w:r w:rsidR="00516FAE" w:rsidRPr="00516FAE">
        <w:rPr>
          <w:rFonts w:ascii="Book Antiqua" w:hAnsi="Book Antiqua"/>
          <w:lang w:val="es-ES"/>
        </w:rPr>
        <w:t xml:space="preserve">un aumento de aproximadamente 556 % sobre la distancia actual), la </w:t>
      </w:r>
      <w:r w:rsidR="00B10734">
        <w:rPr>
          <w:rFonts w:ascii="Book Antiqua" w:hAnsi="Book Antiqua"/>
          <w:lang w:val="es-ES"/>
        </w:rPr>
        <w:t>resulta en</w:t>
      </w:r>
      <w:r w:rsidR="00516FAE" w:rsidRPr="00516FAE">
        <w:rPr>
          <w:rFonts w:ascii="Book Antiqua" w:hAnsi="Book Antiqua"/>
          <w:lang w:val="es-ES"/>
        </w:rPr>
        <w:t xml:space="preserve"> una transformación territorial con efectos prácticos significativos en Puerto Rico. </w:t>
      </w:r>
      <w:r w:rsidR="00B10734">
        <w:rPr>
          <w:rFonts w:ascii="Book Antiqua" w:hAnsi="Book Antiqua"/>
          <w:lang w:val="es-ES"/>
        </w:rPr>
        <w:t xml:space="preserve">La Isla de </w:t>
      </w:r>
      <w:r w:rsidR="00516FAE" w:rsidRPr="00516FAE">
        <w:rPr>
          <w:rFonts w:ascii="Book Antiqua" w:hAnsi="Book Antiqua"/>
          <w:lang w:val="es-ES"/>
        </w:rPr>
        <w:t>Puerto Rico tiene un área terrestre de aproximadamente 3,424.5 millas cuadradas (8,870 km²) y, según diversas fuentes, un área total aproximada de 3,508–3,515 millas cuadradas (9,104 km²) cuando se incluyen las aguas interiores.</w:t>
      </w:r>
      <w:r w:rsidR="002D75C4">
        <w:rPr>
          <w:rStyle w:val="FootnoteReference"/>
          <w:rFonts w:ascii="Book Antiqua" w:hAnsi="Book Antiqua"/>
          <w:lang w:val="es-ES"/>
        </w:rPr>
        <w:footnoteReference w:id="2"/>
      </w:r>
      <w:r w:rsidR="00516FAE" w:rsidRPr="00516FAE">
        <w:rPr>
          <w:rFonts w:ascii="Book Antiqua" w:hAnsi="Book Antiqua"/>
          <w:lang w:val="es-ES"/>
        </w:rPr>
        <w:t xml:space="preserve"> </w:t>
      </w:r>
    </w:p>
    <w:p w14:paraId="4A880406" w14:textId="42BF3693" w:rsidR="00516FAE" w:rsidRPr="00516FAE" w:rsidRDefault="002376F0" w:rsidP="00516FAE">
      <w:pPr>
        <w:tabs>
          <w:tab w:val="left" w:pos="-720"/>
        </w:tabs>
        <w:suppressAutoHyphens/>
        <w:ind w:firstLine="360"/>
        <w:jc w:val="both"/>
        <w:rPr>
          <w:rFonts w:ascii="Book Antiqua" w:hAnsi="Book Antiqua"/>
          <w:lang w:val="es-ES"/>
        </w:rPr>
      </w:pPr>
      <w:r>
        <w:rPr>
          <w:rFonts w:ascii="Book Antiqua" w:hAnsi="Book Antiqua"/>
          <w:lang w:val="es-ES"/>
        </w:rPr>
        <w:tab/>
      </w:r>
      <w:r w:rsidR="00516FAE" w:rsidRPr="00516FAE">
        <w:rPr>
          <w:rFonts w:ascii="Book Antiqua" w:hAnsi="Book Antiqua"/>
          <w:lang w:val="es-ES"/>
        </w:rPr>
        <w:t xml:space="preserve">Esta dimensión geográfica, </w:t>
      </w:r>
      <w:r>
        <w:rPr>
          <w:rFonts w:ascii="Book Antiqua" w:hAnsi="Book Antiqua"/>
          <w:lang w:val="es-ES"/>
        </w:rPr>
        <w:t>implica una</w:t>
      </w:r>
      <w:r w:rsidR="00516FAE" w:rsidRPr="00516FAE">
        <w:rPr>
          <w:rFonts w:ascii="Book Antiqua" w:hAnsi="Book Antiqua"/>
          <w:lang w:val="es-ES"/>
        </w:rPr>
        <w:t xml:space="preserve"> concentración de centros educativos, espacios públicos y zonas residenciales </w:t>
      </w:r>
      <w:r>
        <w:rPr>
          <w:rFonts w:ascii="Book Antiqua" w:hAnsi="Book Antiqua"/>
          <w:lang w:val="es-ES"/>
        </w:rPr>
        <w:t xml:space="preserve">que </w:t>
      </w:r>
      <w:r w:rsidR="00516FAE" w:rsidRPr="00516FAE">
        <w:rPr>
          <w:rFonts w:ascii="Book Antiqua" w:hAnsi="Book Antiqua"/>
          <w:lang w:val="es-ES"/>
        </w:rPr>
        <w:t>tiende a ser alta, especialmente en el área metropolitana y en los principales pueblos.</w:t>
      </w:r>
    </w:p>
    <w:p w14:paraId="5F0F287A" w14:textId="11B108A9" w:rsidR="00516FAE" w:rsidRPr="00516FAE" w:rsidRDefault="002376F0" w:rsidP="00516FAE">
      <w:pPr>
        <w:tabs>
          <w:tab w:val="left" w:pos="-720"/>
        </w:tabs>
        <w:suppressAutoHyphens/>
        <w:ind w:firstLine="360"/>
        <w:jc w:val="both"/>
        <w:rPr>
          <w:rFonts w:ascii="Book Antiqua" w:hAnsi="Book Antiqua"/>
          <w:lang w:val="es-ES"/>
        </w:rPr>
      </w:pPr>
      <w:r>
        <w:rPr>
          <w:rFonts w:ascii="Book Antiqua" w:hAnsi="Book Antiqua"/>
          <w:lang w:val="es-ES"/>
        </w:rPr>
        <w:tab/>
      </w:r>
      <w:r w:rsidR="00516FAE" w:rsidRPr="00516FAE">
        <w:rPr>
          <w:rFonts w:ascii="Book Antiqua" w:hAnsi="Book Antiqua"/>
          <w:lang w:val="es-ES"/>
        </w:rPr>
        <w:t xml:space="preserve">Una distancia de 1,000 metros alrededor de puntos sujetos a exclusión crea áreas de prohibición de residir con un radio considerable que, al superponerse con otras semejantes, puede abarcar grandes porciones del territorio. Al replicarse alrededor de escuelas, parques, facilidades públicas y, adicionalmente, de las </w:t>
      </w:r>
      <w:r w:rsidR="00516FAE" w:rsidRPr="00516FAE">
        <w:rPr>
          <w:rFonts w:ascii="Book Antiqua" w:hAnsi="Book Antiqua"/>
          <w:lang w:val="es-ES"/>
        </w:rPr>
        <w:lastRenderedPageBreak/>
        <w:t xml:space="preserve">residencias específicas de víctimas y testigos, estas zonas de exclusión terminan fragmentando de manera extensa el </w:t>
      </w:r>
      <w:r w:rsidR="00F72E5B">
        <w:rPr>
          <w:rFonts w:ascii="Book Antiqua" w:hAnsi="Book Antiqua"/>
          <w:lang w:val="es-ES"/>
        </w:rPr>
        <w:t>espacio</w:t>
      </w:r>
      <w:r w:rsidR="00516FAE" w:rsidRPr="00516FAE">
        <w:rPr>
          <w:rFonts w:ascii="Book Antiqua" w:hAnsi="Book Antiqua"/>
          <w:lang w:val="es-ES"/>
        </w:rPr>
        <w:t xml:space="preserve"> disponible para establecer residencia </w:t>
      </w:r>
      <w:r w:rsidR="00F72E5B">
        <w:rPr>
          <w:rFonts w:ascii="Book Antiqua" w:hAnsi="Book Antiqua"/>
          <w:lang w:val="es-ES"/>
        </w:rPr>
        <w:t xml:space="preserve">de manera </w:t>
      </w:r>
      <w:r w:rsidR="00516FAE" w:rsidRPr="00516FAE">
        <w:rPr>
          <w:rFonts w:ascii="Book Antiqua" w:hAnsi="Book Antiqua"/>
          <w:lang w:val="es-ES"/>
        </w:rPr>
        <w:t>legal</w:t>
      </w:r>
      <w:r w:rsidR="00F72E5B">
        <w:rPr>
          <w:rFonts w:ascii="Book Antiqua" w:hAnsi="Book Antiqua"/>
          <w:lang w:val="es-ES"/>
        </w:rPr>
        <w:t xml:space="preserve"> para los ofensores sexuales</w:t>
      </w:r>
      <w:r w:rsidR="00516FAE" w:rsidRPr="00516FAE">
        <w:rPr>
          <w:rFonts w:ascii="Book Antiqua" w:hAnsi="Book Antiqua"/>
          <w:lang w:val="es-ES"/>
        </w:rPr>
        <w:t>. En áreas densamente pobladas, donde las distancias entre escuelas, servicios y barrios son reducidas, la superposición de estos radios dificulta que los ofensores cumplan con la norma sin desplazarse continuamente o sin incurrir en un incumplimiento técnico.</w:t>
      </w:r>
    </w:p>
    <w:p w14:paraId="6390C967" w14:textId="2087D481" w:rsidR="00516FAE" w:rsidRPr="00516FAE" w:rsidRDefault="008325DE" w:rsidP="00516FAE">
      <w:pPr>
        <w:tabs>
          <w:tab w:val="left" w:pos="-720"/>
        </w:tabs>
        <w:suppressAutoHyphens/>
        <w:ind w:firstLine="360"/>
        <w:jc w:val="both"/>
        <w:rPr>
          <w:rFonts w:ascii="Book Antiqua" w:hAnsi="Book Antiqua"/>
          <w:lang w:val="es-ES"/>
        </w:rPr>
      </w:pPr>
      <w:r>
        <w:rPr>
          <w:rFonts w:ascii="Book Antiqua" w:hAnsi="Book Antiqua"/>
          <w:lang w:val="es-ES"/>
        </w:rPr>
        <w:tab/>
      </w:r>
      <w:r w:rsidR="00516FAE" w:rsidRPr="00516FAE">
        <w:rPr>
          <w:rFonts w:ascii="Book Antiqua" w:hAnsi="Book Antiqua"/>
          <w:lang w:val="es-ES"/>
        </w:rPr>
        <w:t>Este impacto es particularmente fuerte en los municipios urbanos donde la densidad de puntos prohibidos es mayor y las opciones residenciales se restringen, pero también se hace sentir en municipios más rurales o montañosos donde centros educativos y servicios públicos siguen concentrándose en los cascos urbanos. Incluso en las islas municipio</w:t>
      </w:r>
      <w:r>
        <w:rPr>
          <w:rFonts w:ascii="Book Antiqua" w:hAnsi="Book Antiqua"/>
          <w:lang w:val="es-ES"/>
        </w:rPr>
        <w:t xml:space="preserve"> de Vieques y Culebra</w:t>
      </w:r>
      <w:r w:rsidR="00516FAE" w:rsidRPr="00516FAE">
        <w:rPr>
          <w:rFonts w:ascii="Book Antiqua" w:hAnsi="Book Antiqua"/>
          <w:lang w:val="es-ES"/>
        </w:rPr>
        <w:t>, con superficies terrestres mucho menores, un radio de exclusión de mil metros puede equivaler, en efecto, a una restricción territorial muy amplia, dejando poco o ningún espacio viable para residencia.</w:t>
      </w:r>
    </w:p>
    <w:p w14:paraId="448B62A3" w14:textId="76AF26B7" w:rsidR="00516FAE" w:rsidRPr="00516FAE" w:rsidRDefault="00347F4C" w:rsidP="00516FAE">
      <w:pPr>
        <w:tabs>
          <w:tab w:val="left" w:pos="-720"/>
        </w:tabs>
        <w:suppressAutoHyphens/>
        <w:ind w:firstLine="360"/>
        <w:jc w:val="both"/>
        <w:rPr>
          <w:rFonts w:ascii="Book Antiqua" w:hAnsi="Book Antiqua"/>
          <w:lang w:val="es-ES"/>
        </w:rPr>
      </w:pPr>
      <w:r>
        <w:rPr>
          <w:rFonts w:ascii="Book Antiqua" w:hAnsi="Book Antiqua"/>
          <w:lang w:val="es-ES"/>
        </w:rPr>
        <w:tab/>
      </w:r>
      <w:r w:rsidR="00516FAE" w:rsidRPr="00516FAE">
        <w:rPr>
          <w:rFonts w:ascii="Book Antiqua" w:hAnsi="Book Antiqua"/>
          <w:lang w:val="es-ES"/>
        </w:rPr>
        <w:t>Además, en una isla con un área de poco más de 3,400 millas cuadradas de tierra, la ampliación de la distancia de restricción en un 556 % no solo tiene implicaciones de política criminal, sino que se traduce en limitaciones concretas al espacio habitable de una persona sujeta a la prohibición. Esto puede generar consecuencias no deseadas como desplazamientos forzados</w:t>
      </w:r>
      <w:r>
        <w:rPr>
          <w:rFonts w:ascii="Book Antiqua" w:hAnsi="Book Antiqua"/>
          <w:lang w:val="es-ES"/>
        </w:rPr>
        <w:t>.</w:t>
      </w:r>
    </w:p>
    <w:p w14:paraId="12984714" w14:textId="5B2E7ED6" w:rsidR="000B071A" w:rsidRDefault="00347F4C" w:rsidP="00516FAE">
      <w:pPr>
        <w:tabs>
          <w:tab w:val="left" w:pos="-720"/>
        </w:tabs>
        <w:suppressAutoHyphens/>
        <w:ind w:firstLine="360"/>
        <w:jc w:val="both"/>
        <w:rPr>
          <w:rFonts w:ascii="Book Antiqua" w:hAnsi="Book Antiqua"/>
          <w:lang w:val="es-ES"/>
        </w:rPr>
      </w:pPr>
      <w:r>
        <w:rPr>
          <w:rFonts w:ascii="Book Antiqua" w:hAnsi="Book Antiqua"/>
          <w:lang w:val="es-ES"/>
        </w:rPr>
        <w:tab/>
        <w:t>C</w:t>
      </w:r>
      <w:r w:rsidR="00516FAE" w:rsidRPr="00516FAE">
        <w:rPr>
          <w:rFonts w:ascii="Book Antiqua" w:hAnsi="Book Antiqua"/>
          <w:lang w:val="es-ES"/>
        </w:rPr>
        <w:t xml:space="preserve">uando se considera el tamaño real de Puerto Rico propuesta de ampliar la zona de prohibición a mil (1,000) metros representa un cambio profundo que puede reducir de forma drástica las opciones reales de residencia. Aunque la intención </w:t>
      </w:r>
      <w:r w:rsidR="00506B54">
        <w:rPr>
          <w:rFonts w:ascii="Book Antiqua" w:hAnsi="Book Antiqua"/>
          <w:lang w:val="es-ES"/>
        </w:rPr>
        <w:t>de la medida</w:t>
      </w:r>
      <w:r w:rsidR="00516FAE" w:rsidRPr="00516FAE">
        <w:rPr>
          <w:rFonts w:ascii="Book Antiqua" w:hAnsi="Book Antiqua"/>
          <w:lang w:val="es-ES"/>
        </w:rPr>
        <w:t xml:space="preserve"> sea proteger a víctimas y testigos, la extensión geográfica de la prohibición podría derivar en una restricción territorial excesiva y de </w:t>
      </w:r>
      <w:r w:rsidR="00506B54">
        <w:rPr>
          <w:rFonts w:ascii="Book Antiqua" w:hAnsi="Book Antiqua"/>
          <w:lang w:val="es-ES"/>
        </w:rPr>
        <w:t xml:space="preserve">imposible </w:t>
      </w:r>
      <w:r w:rsidR="00516FAE" w:rsidRPr="00516FAE">
        <w:rPr>
          <w:rFonts w:ascii="Book Antiqua" w:hAnsi="Book Antiqua"/>
          <w:lang w:val="es-ES"/>
        </w:rPr>
        <w:t>cumplimiento, sobre todo en contextos urbanos y suburbanos donde la densidad de puntos protegidos es mayor y el suelo residencial viable es limitado.</w:t>
      </w:r>
    </w:p>
    <w:p w14:paraId="3EC5A728" w14:textId="21C4CB0F" w:rsidR="00490E1B" w:rsidRPr="00490E1B" w:rsidRDefault="00506B54" w:rsidP="00516FAE">
      <w:pPr>
        <w:tabs>
          <w:tab w:val="left" w:pos="-720"/>
        </w:tabs>
        <w:suppressAutoHyphens/>
        <w:ind w:firstLine="360"/>
        <w:jc w:val="both"/>
        <w:rPr>
          <w:rFonts w:ascii="Book Antiqua" w:hAnsi="Book Antiqua"/>
          <w:lang w:val="es-ES"/>
        </w:rPr>
      </w:pPr>
      <w:r>
        <w:rPr>
          <w:rFonts w:ascii="Book Antiqua" w:hAnsi="Book Antiqua"/>
          <w:lang w:val="es-ES"/>
        </w:rPr>
        <w:tab/>
      </w:r>
      <w:r w:rsidR="00490E1B" w:rsidRPr="00490E1B">
        <w:rPr>
          <w:rFonts w:ascii="Book Antiqua" w:hAnsi="Book Antiqua"/>
          <w:lang w:val="es-ES"/>
        </w:rPr>
        <w:t>A lo anterior debe añadirse que, conforme surge de la experiencia administrativa y de la evaluación técnica realizada por las agencias con peritaje directo en la supervisión, registro y manejo de ofensores sexuales, el esquema vigente de prohibición de quinientos (500) pies ha demostrado ser funcional y efectivo para adelantar los fines de protección que persigue el ordenamiento jurídico. Dichas agencias coinciden en que la distancia actualmente establecida ha permitido un balance razonable entre la seguridad de las víctimas y de la comunidad, por un lado, y la posibilidad real de cumplimiento y supervisión efectiva, por el otro, sin provocar desplazamientos innecesarios ni incumplimientos técnicos masivos derivados de restricciones territoriales excesivas.</w:t>
      </w:r>
    </w:p>
    <w:p w14:paraId="5CB17555" w14:textId="77777777" w:rsidR="00490E1B" w:rsidRPr="00EC1390" w:rsidRDefault="00490E1B" w:rsidP="00516FAE">
      <w:pPr>
        <w:tabs>
          <w:tab w:val="left" w:pos="-720"/>
        </w:tabs>
        <w:suppressAutoHyphens/>
        <w:ind w:firstLine="360"/>
        <w:jc w:val="both"/>
        <w:rPr>
          <w:rFonts w:ascii="Book Antiqua" w:hAnsi="Book Antiqua"/>
          <w:b/>
          <w:bCs/>
          <w:lang w:val="es-ES"/>
        </w:rPr>
      </w:pPr>
    </w:p>
    <w:p w14:paraId="7885E90D" w14:textId="6E3407CB" w:rsidR="00DF45DC" w:rsidRPr="00EC1390" w:rsidRDefault="0096171F" w:rsidP="005A0F6C">
      <w:pPr>
        <w:tabs>
          <w:tab w:val="left" w:pos="-720"/>
        </w:tabs>
        <w:suppressAutoHyphens/>
        <w:jc w:val="both"/>
        <w:rPr>
          <w:rFonts w:ascii="Book Antiqua" w:hAnsi="Book Antiqua"/>
          <w:lang w:val="es-ES"/>
        </w:rPr>
      </w:pPr>
      <w:r w:rsidRPr="00EC1390">
        <w:rPr>
          <w:rFonts w:ascii="Book Antiqua" w:hAnsi="Book Antiqua"/>
          <w:b/>
          <w:bCs/>
          <w:lang w:val="es-ES"/>
        </w:rPr>
        <w:t>POR TODO LO ANTES EXPUESTO</w:t>
      </w:r>
      <w:r w:rsidRPr="00EC1390">
        <w:rPr>
          <w:rFonts w:ascii="Book Antiqua" w:hAnsi="Book Antiqua"/>
          <w:lang w:val="es-ES"/>
        </w:rPr>
        <w:t xml:space="preserve">, la </w:t>
      </w:r>
      <w:r w:rsidR="007528A6" w:rsidRPr="00EC1390">
        <w:rPr>
          <w:rFonts w:ascii="Book Antiqua" w:hAnsi="Book Antiqua"/>
          <w:spacing w:val="-3"/>
          <w:lang w:val="es-ES"/>
        </w:rPr>
        <w:t xml:space="preserve">Comisión de lo Jurídico </w:t>
      </w:r>
      <w:r w:rsidR="001D12A7" w:rsidRPr="00EC1390">
        <w:rPr>
          <w:rFonts w:ascii="Book Antiqua" w:hAnsi="Book Antiqua"/>
          <w:spacing w:val="-3"/>
          <w:lang w:val="es-ES"/>
        </w:rPr>
        <w:t>del Senado de Puerto Rico</w:t>
      </w:r>
      <w:r w:rsidR="001D12A7" w:rsidRPr="00EC1390">
        <w:rPr>
          <w:rFonts w:ascii="Book Antiqua" w:hAnsi="Book Antiqua"/>
          <w:lang w:val="es-ES"/>
        </w:rPr>
        <w:t xml:space="preserve"> </w:t>
      </w:r>
      <w:r w:rsidR="00006DDC" w:rsidRPr="00EC1390">
        <w:rPr>
          <w:rFonts w:ascii="Book Antiqua" w:hAnsi="Book Antiqua"/>
          <w:lang w:val="es-ES"/>
        </w:rPr>
        <w:t xml:space="preserve">tiene a bien presentar ante este Alto Cuerpo el Informe sobre el </w:t>
      </w:r>
      <w:r w:rsidR="0091564A" w:rsidRPr="00EC1390">
        <w:rPr>
          <w:rFonts w:ascii="Book Antiqua" w:hAnsi="Book Antiqua"/>
          <w:b/>
          <w:bCs/>
          <w:lang w:val="es-ES"/>
        </w:rPr>
        <w:t xml:space="preserve">Proyecto de la Cámara </w:t>
      </w:r>
      <w:r w:rsidR="00A2357F">
        <w:rPr>
          <w:rFonts w:ascii="Book Antiqua" w:hAnsi="Book Antiqua"/>
          <w:b/>
          <w:bCs/>
          <w:lang w:val="es-ES"/>
        </w:rPr>
        <w:t>733, no</w:t>
      </w:r>
      <w:r w:rsidR="0091564A" w:rsidRPr="00EC1390">
        <w:rPr>
          <w:rFonts w:ascii="Book Antiqua" w:hAnsi="Book Antiqua"/>
          <w:lang w:val="es-ES"/>
        </w:rPr>
        <w:t xml:space="preserve"> </w:t>
      </w:r>
      <w:r w:rsidR="00006DDC" w:rsidRPr="00EC1390">
        <w:rPr>
          <w:rFonts w:ascii="Book Antiqua" w:hAnsi="Book Antiqua"/>
          <w:lang w:val="es-ES"/>
        </w:rPr>
        <w:t xml:space="preserve">recomendando su aprobación. </w:t>
      </w:r>
    </w:p>
    <w:p w14:paraId="02F3C812" w14:textId="77777777" w:rsidR="006861CE" w:rsidRPr="00EC1390" w:rsidRDefault="006861CE" w:rsidP="00337BB7">
      <w:pPr>
        <w:tabs>
          <w:tab w:val="left" w:pos="-720"/>
        </w:tabs>
        <w:suppressAutoHyphens/>
        <w:spacing w:line="360" w:lineRule="auto"/>
        <w:rPr>
          <w:rFonts w:ascii="Book Antiqua" w:hAnsi="Book Antiqua"/>
          <w:lang w:val="es-ES"/>
        </w:rPr>
      </w:pPr>
    </w:p>
    <w:p w14:paraId="05323688" w14:textId="77777777" w:rsidR="00F104DF" w:rsidRDefault="00F104DF" w:rsidP="00337BB7">
      <w:pPr>
        <w:tabs>
          <w:tab w:val="left" w:pos="-720"/>
        </w:tabs>
        <w:suppressAutoHyphens/>
        <w:spacing w:line="360" w:lineRule="auto"/>
        <w:rPr>
          <w:rFonts w:ascii="Book Antiqua" w:hAnsi="Book Antiqua"/>
          <w:b/>
          <w:bCs/>
          <w:lang w:val="es-ES"/>
        </w:rPr>
      </w:pPr>
    </w:p>
    <w:p w14:paraId="10325F5D" w14:textId="1A0677E4" w:rsidR="00006DDC" w:rsidRPr="00EC1390" w:rsidRDefault="00547C2D" w:rsidP="00337BB7">
      <w:pPr>
        <w:tabs>
          <w:tab w:val="left" w:pos="-720"/>
        </w:tabs>
        <w:suppressAutoHyphens/>
        <w:spacing w:line="360" w:lineRule="auto"/>
        <w:rPr>
          <w:rFonts w:ascii="Book Antiqua" w:hAnsi="Book Antiqua"/>
          <w:b/>
          <w:bCs/>
          <w:lang w:val="es-ES"/>
        </w:rPr>
      </w:pPr>
      <w:r w:rsidRPr="00EC1390">
        <w:rPr>
          <w:rFonts w:ascii="Book Antiqua" w:hAnsi="Book Antiqua"/>
          <w:b/>
          <w:bCs/>
          <w:lang w:val="es-ES"/>
        </w:rPr>
        <w:lastRenderedPageBreak/>
        <w:t>RESPETUOSAMENTE SOMETIDO</w:t>
      </w:r>
      <w:r w:rsidR="00C17181" w:rsidRPr="00EC1390">
        <w:rPr>
          <w:rFonts w:ascii="Book Antiqua" w:hAnsi="Book Antiqua"/>
          <w:b/>
          <w:bCs/>
          <w:lang w:val="es-ES"/>
        </w:rPr>
        <w:t>.</w:t>
      </w:r>
      <w:r w:rsidRPr="00EC1390">
        <w:rPr>
          <w:rFonts w:ascii="Book Antiqua" w:hAnsi="Book Antiqua"/>
          <w:b/>
          <w:bCs/>
          <w:lang w:val="es-ES"/>
        </w:rPr>
        <w:t xml:space="preserve"> </w:t>
      </w:r>
    </w:p>
    <w:p w14:paraId="2444C5B2" w14:textId="77777777" w:rsidR="00552B8A" w:rsidRPr="00EC1390"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EC1390" w:rsidRDefault="00242E80" w:rsidP="00EE4536">
      <w:pPr>
        <w:tabs>
          <w:tab w:val="left" w:pos="-720"/>
        </w:tabs>
        <w:suppressAutoHyphens/>
        <w:rPr>
          <w:rFonts w:ascii="Book Antiqua" w:hAnsi="Book Antiqua"/>
          <w:b/>
          <w:bCs/>
          <w:lang w:val="es-ES"/>
        </w:rPr>
      </w:pPr>
    </w:p>
    <w:p w14:paraId="6AE93B69" w14:textId="6641F2FE" w:rsidR="00AB2E69" w:rsidRPr="00EC1390" w:rsidRDefault="00D8699D" w:rsidP="00EE4536">
      <w:pPr>
        <w:tabs>
          <w:tab w:val="left" w:pos="-720"/>
        </w:tabs>
        <w:suppressAutoHyphens/>
        <w:rPr>
          <w:rFonts w:ascii="Book Antiqua" w:hAnsi="Book Antiqua"/>
          <w:b/>
          <w:bCs/>
          <w:lang w:val="es-ES"/>
        </w:rPr>
      </w:pPr>
      <w:r w:rsidRPr="00EC1390">
        <w:rPr>
          <w:rFonts w:ascii="Book Antiqua" w:hAnsi="Book Antiqua"/>
          <w:b/>
          <w:bCs/>
          <w:lang w:val="es-ES"/>
        </w:rPr>
        <w:t xml:space="preserve">Hon. </w:t>
      </w:r>
      <w:r w:rsidR="001D12A7" w:rsidRPr="00EC1390">
        <w:rPr>
          <w:rFonts w:ascii="Book Antiqua" w:hAnsi="Book Antiqua"/>
          <w:b/>
          <w:bCs/>
          <w:lang w:val="es-ES"/>
        </w:rPr>
        <w:t>Ángel A. Toledo López</w:t>
      </w:r>
    </w:p>
    <w:p w14:paraId="1665555A" w14:textId="77777777" w:rsidR="004F6E72" w:rsidRPr="00EC1390" w:rsidRDefault="00AB2E69" w:rsidP="00EE4536">
      <w:pPr>
        <w:tabs>
          <w:tab w:val="left" w:pos="-720"/>
        </w:tabs>
        <w:suppressAutoHyphens/>
        <w:rPr>
          <w:rFonts w:ascii="Book Antiqua" w:hAnsi="Book Antiqua"/>
          <w:lang w:val="es-ES"/>
        </w:rPr>
      </w:pPr>
      <w:r w:rsidRPr="00EC1390">
        <w:rPr>
          <w:rFonts w:ascii="Book Antiqua" w:hAnsi="Book Antiqua"/>
          <w:lang w:val="es-ES"/>
        </w:rPr>
        <w:t>Presidente</w:t>
      </w:r>
    </w:p>
    <w:p w14:paraId="793118FD" w14:textId="5E3974B9" w:rsidR="007528A6" w:rsidRPr="00EC1390" w:rsidRDefault="007528A6" w:rsidP="001D12A7">
      <w:pPr>
        <w:tabs>
          <w:tab w:val="left" w:pos="-720"/>
        </w:tabs>
        <w:suppressAutoHyphens/>
        <w:rPr>
          <w:rFonts w:ascii="Book Antiqua" w:hAnsi="Book Antiqua"/>
          <w:spacing w:val="-3"/>
          <w:lang w:val="es-ES"/>
        </w:rPr>
      </w:pPr>
      <w:r w:rsidRPr="00EC1390">
        <w:rPr>
          <w:rFonts w:ascii="Book Antiqua" w:hAnsi="Book Antiqua"/>
          <w:spacing w:val="-3"/>
          <w:lang w:val="es-ES"/>
        </w:rPr>
        <w:t xml:space="preserve">Comisión de lo Jurídico </w:t>
      </w:r>
    </w:p>
    <w:p w14:paraId="7849A958" w14:textId="03E166CA" w:rsidR="009F524F" w:rsidRPr="00EC1390" w:rsidRDefault="001D12A7" w:rsidP="001D12A7">
      <w:pPr>
        <w:tabs>
          <w:tab w:val="left" w:pos="-720"/>
        </w:tabs>
        <w:suppressAutoHyphens/>
        <w:rPr>
          <w:rFonts w:ascii="Book Antiqua" w:hAnsi="Book Antiqua"/>
          <w:spacing w:val="-3"/>
          <w:lang w:val="es-ES"/>
        </w:rPr>
      </w:pPr>
      <w:r w:rsidRPr="00EC1390">
        <w:rPr>
          <w:rFonts w:ascii="Book Antiqua" w:hAnsi="Book Antiqua"/>
          <w:spacing w:val="-3"/>
          <w:lang w:val="es-ES"/>
        </w:rPr>
        <w:t>Senado de Puerto Rico</w:t>
      </w:r>
    </w:p>
    <w:p w14:paraId="13BD9EC9" w14:textId="78E4024E" w:rsidR="000B3411" w:rsidRPr="00931130" w:rsidRDefault="000B3411" w:rsidP="00931130">
      <w:pPr>
        <w:rPr>
          <w:rFonts w:ascii="Book Antiqua" w:hAnsi="Book Antiqua"/>
          <w:spacing w:val="-3"/>
          <w:lang w:val="es-ES"/>
        </w:rPr>
      </w:pPr>
    </w:p>
    <w:sectPr w:rsidR="000B3411" w:rsidRPr="00931130"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580CC" w14:textId="77777777" w:rsidR="00770841" w:rsidRDefault="00770841">
      <w:r>
        <w:separator/>
      </w:r>
    </w:p>
  </w:endnote>
  <w:endnote w:type="continuationSeparator" w:id="0">
    <w:p w14:paraId="0A76C253" w14:textId="77777777" w:rsidR="00770841" w:rsidRDefault="00770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05415" w14:textId="77777777" w:rsidR="00770841" w:rsidRDefault="00770841">
      <w:r>
        <w:separator/>
      </w:r>
    </w:p>
  </w:footnote>
  <w:footnote w:type="continuationSeparator" w:id="0">
    <w:p w14:paraId="428501CF" w14:textId="77777777" w:rsidR="00770841" w:rsidRDefault="00770841">
      <w:r>
        <w:continuationSeparator/>
      </w:r>
    </w:p>
  </w:footnote>
  <w:footnote w:id="1">
    <w:p w14:paraId="4355CD2A" w14:textId="6F6DD2E1" w:rsidR="00A60BED" w:rsidRPr="00A60BED" w:rsidRDefault="00A60BED">
      <w:pPr>
        <w:pStyle w:val="FootnoteText"/>
        <w:rPr>
          <w:lang w:val="es-ES"/>
        </w:rPr>
      </w:pPr>
      <w:r>
        <w:rPr>
          <w:rStyle w:val="FootnoteReference"/>
        </w:rPr>
        <w:footnoteRef/>
      </w:r>
      <w:r w:rsidRPr="00A60BED">
        <w:rPr>
          <w:lang w:val="es-ES"/>
        </w:rPr>
        <w:t xml:space="preserve"> El lenguaje original de la medida </w:t>
      </w:r>
      <w:r>
        <w:rPr>
          <w:lang w:val="es-ES"/>
        </w:rPr>
        <w:t xml:space="preserve">establecía 1,000 </w:t>
      </w:r>
      <w:r w:rsidRPr="00E85BE7">
        <w:rPr>
          <w:u w:val="single"/>
          <w:lang w:val="es-ES"/>
        </w:rPr>
        <w:t>pies</w:t>
      </w:r>
      <w:r>
        <w:rPr>
          <w:lang w:val="es-ES"/>
        </w:rPr>
        <w:t xml:space="preserve">, sin </w:t>
      </w:r>
      <w:r w:rsidR="00E85BE7">
        <w:rPr>
          <w:lang w:val="es-ES"/>
        </w:rPr>
        <w:t>embargo,</w:t>
      </w:r>
      <w:r>
        <w:rPr>
          <w:lang w:val="es-ES"/>
        </w:rPr>
        <w:t xml:space="preserve"> el texto final aprobado por la Cámara de Representantes cambió eso a 1,000 </w:t>
      </w:r>
      <w:r w:rsidRPr="00E85BE7">
        <w:rPr>
          <w:u w:val="single"/>
          <w:lang w:val="es-ES"/>
        </w:rPr>
        <w:t>metros</w:t>
      </w:r>
      <w:r>
        <w:rPr>
          <w:lang w:val="es-ES"/>
        </w:rPr>
        <w:t xml:space="preserve">. </w:t>
      </w:r>
    </w:p>
  </w:footnote>
  <w:footnote w:id="2">
    <w:p w14:paraId="11974043" w14:textId="7A6D03F1" w:rsidR="002D75C4" w:rsidRPr="002D75C4" w:rsidRDefault="002D75C4">
      <w:pPr>
        <w:pStyle w:val="FootnoteText"/>
        <w:rPr>
          <w:lang w:val="es-ES"/>
        </w:rPr>
      </w:pPr>
      <w:r>
        <w:rPr>
          <w:rStyle w:val="FootnoteReference"/>
        </w:rPr>
        <w:footnoteRef/>
      </w:r>
      <w:r w:rsidRPr="002D75C4">
        <w:rPr>
          <w:lang w:val="es-ES"/>
        </w:rPr>
        <w:t xml:space="preserve"> </w:t>
      </w:r>
      <w:r w:rsidR="001B3730" w:rsidRPr="002D75C4">
        <w:rPr>
          <w:lang w:val="es-ES"/>
        </w:rPr>
        <w:t xml:space="preserve">U.S. </w:t>
      </w:r>
      <w:proofErr w:type="spellStart"/>
      <w:r w:rsidR="001B3730" w:rsidRPr="002D75C4">
        <w:rPr>
          <w:lang w:val="es-ES"/>
        </w:rPr>
        <w:t>Cen</w:t>
      </w:r>
      <w:r w:rsidR="001B3730">
        <w:rPr>
          <w:lang w:val="es-ES"/>
        </w:rPr>
        <w:t>sus</w:t>
      </w:r>
      <w:proofErr w:type="spellEnd"/>
      <w:r w:rsidR="001B3730">
        <w:rPr>
          <w:lang w:val="es-ES"/>
        </w:rPr>
        <w:t xml:space="preserve"> Bureau, </w:t>
      </w:r>
      <w:r w:rsidRPr="002D75C4">
        <w:rPr>
          <w:lang w:val="es-ES"/>
        </w:rPr>
        <w:t xml:space="preserve">Puerto Rico </w:t>
      </w:r>
      <w:proofErr w:type="spellStart"/>
      <w:r w:rsidRPr="002D75C4">
        <w:rPr>
          <w:lang w:val="es-ES"/>
        </w:rPr>
        <w:t>Profile</w:t>
      </w:r>
      <w:proofErr w:type="spellEnd"/>
      <w:r w:rsidRPr="002D75C4">
        <w:rPr>
          <w:lang w:val="es-ES"/>
        </w:rPr>
        <w:t xml:space="preserve">, </w:t>
      </w:r>
      <w:hyperlink r:id="rId1" w:history="1">
        <w:r w:rsidR="00894745" w:rsidRPr="001C1FE6">
          <w:rPr>
            <w:rStyle w:val="Hyperlink"/>
            <w:lang w:val="es-ES"/>
          </w:rPr>
          <w:t>https://www.census.gov/geographies/island-areas/puerto-rico.html</w:t>
        </w:r>
      </w:hyperlink>
      <w:r w:rsidR="00894745">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823EC68"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3546F5">
      <w:rPr>
        <w:rFonts w:ascii="Book Antiqua" w:hAnsi="Book Antiqua"/>
        <w:i/>
        <w:iCs/>
        <w:sz w:val="20"/>
        <w:lang w:val="es-PR"/>
      </w:rPr>
      <w:t xml:space="preserve">Negativo </w:t>
    </w:r>
    <w:r w:rsidRPr="007B4C52">
      <w:rPr>
        <w:rFonts w:ascii="Book Antiqua" w:hAnsi="Book Antiqua"/>
        <w:i/>
        <w:iCs/>
        <w:sz w:val="20"/>
        <w:lang w:val="es-PR"/>
      </w:rPr>
      <w:t xml:space="preserve">sobre el </w:t>
    </w:r>
    <w:r w:rsidR="00D51E80">
      <w:rPr>
        <w:rFonts w:ascii="Book Antiqua" w:hAnsi="Book Antiqua"/>
        <w:i/>
        <w:iCs/>
        <w:sz w:val="20"/>
        <w:lang w:val="es-PR"/>
      </w:rPr>
      <w:t xml:space="preserve">P. de la C. </w:t>
    </w:r>
    <w:r w:rsidR="00E535BA">
      <w:rPr>
        <w:rFonts w:ascii="Book Antiqua" w:hAnsi="Book Antiqua"/>
        <w:i/>
        <w:iCs/>
        <w:sz w:val="20"/>
        <w:lang w:val="es-PR"/>
      </w:rPr>
      <w:t>733</w:t>
    </w:r>
  </w:p>
  <w:p w14:paraId="72EEB13C" w14:textId="215662B6" w:rsidR="00634977" w:rsidRDefault="00634977" w:rsidP="007B4C52">
    <w:pPr>
      <w:pStyle w:val="Header"/>
      <w:jc w:val="right"/>
      <w:rPr>
        <w:rFonts w:ascii="Book Antiqua" w:hAnsi="Book Antiqua"/>
        <w:i/>
        <w:iCs/>
        <w:sz w:val="20"/>
        <w:lang w:val="es-PR"/>
      </w:rPr>
    </w:pPr>
    <w:r w:rsidRPr="00634977">
      <w:rPr>
        <w:rFonts w:ascii="Book Antiqua" w:hAnsi="Book Antiqua"/>
        <w:i/>
        <w:iCs/>
        <w:sz w:val="20"/>
        <w:lang w:val="es-PR"/>
      </w:rPr>
      <w:t xml:space="preserve">Comisión de lo Jurídico </w:t>
    </w:r>
  </w:p>
  <w:p w14:paraId="1D642E09" w14:textId="42347EBB"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0E912" w14:textId="727F655F" w:rsidR="00D51E80" w:rsidRPr="007B4C52" w:rsidRDefault="00D51E80" w:rsidP="00D51E80">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 xml:space="preserve">Negativo </w:t>
    </w:r>
    <w:r w:rsidRPr="007B4C52">
      <w:rPr>
        <w:rFonts w:ascii="Book Antiqua" w:hAnsi="Book Antiqua"/>
        <w:i/>
        <w:iCs/>
        <w:sz w:val="20"/>
        <w:lang w:val="es-PR"/>
      </w:rPr>
      <w:t xml:space="preserve">sobre el </w:t>
    </w:r>
    <w:r>
      <w:rPr>
        <w:rFonts w:ascii="Book Antiqua" w:hAnsi="Book Antiqua"/>
        <w:i/>
        <w:iCs/>
        <w:sz w:val="20"/>
        <w:lang w:val="es-PR"/>
      </w:rPr>
      <w:t xml:space="preserve">P. de la C. </w:t>
    </w:r>
    <w:r w:rsidR="00A2357F">
      <w:rPr>
        <w:rFonts w:ascii="Book Antiqua" w:hAnsi="Book Antiqua"/>
        <w:i/>
        <w:iCs/>
        <w:sz w:val="20"/>
        <w:lang w:val="es-PR"/>
      </w:rPr>
      <w:t>733</w:t>
    </w:r>
  </w:p>
  <w:p w14:paraId="3B4B0FF8" w14:textId="1C60F403" w:rsidR="007528A6" w:rsidRDefault="007528A6" w:rsidP="009F524F">
    <w:pPr>
      <w:pStyle w:val="Header"/>
      <w:jc w:val="right"/>
      <w:rPr>
        <w:rFonts w:ascii="Book Antiqua" w:hAnsi="Book Antiqua"/>
        <w:i/>
        <w:iCs/>
        <w:sz w:val="20"/>
        <w:lang w:val="es-PR"/>
      </w:rPr>
    </w:pPr>
    <w:r w:rsidRPr="007528A6">
      <w:rPr>
        <w:rFonts w:ascii="Book Antiqua" w:hAnsi="Book Antiqua"/>
        <w:i/>
        <w:iCs/>
        <w:sz w:val="20"/>
        <w:lang w:val="es-PR"/>
      </w:rPr>
      <w:t xml:space="preserve">Comisión de lo Jurídico </w:t>
    </w:r>
  </w:p>
  <w:p w14:paraId="58E13037" w14:textId="42A7D2B4"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4426"/>
    <w:rsid w:val="0005560C"/>
    <w:rsid w:val="00066916"/>
    <w:rsid w:val="000879BC"/>
    <w:rsid w:val="000902F9"/>
    <w:rsid w:val="00091427"/>
    <w:rsid w:val="00092FF7"/>
    <w:rsid w:val="000945D3"/>
    <w:rsid w:val="000A0CEF"/>
    <w:rsid w:val="000A135C"/>
    <w:rsid w:val="000B071A"/>
    <w:rsid w:val="000B3411"/>
    <w:rsid w:val="000B39C5"/>
    <w:rsid w:val="000C18B9"/>
    <w:rsid w:val="000C3DE9"/>
    <w:rsid w:val="000C52A1"/>
    <w:rsid w:val="000C5B91"/>
    <w:rsid w:val="000D3899"/>
    <w:rsid w:val="000E0D6C"/>
    <w:rsid w:val="000E4A6D"/>
    <w:rsid w:val="000E6B35"/>
    <w:rsid w:val="000F7663"/>
    <w:rsid w:val="0010073E"/>
    <w:rsid w:val="00104CF6"/>
    <w:rsid w:val="00107712"/>
    <w:rsid w:val="001110B9"/>
    <w:rsid w:val="00111E71"/>
    <w:rsid w:val="00114F93"/>
    <w:rsid w:val="0012161E"/>
    <w:rsid w:val="0012493D"/>
    <w:rsid w:val="001312DC"/>
    <w:rsid w:val="00137DC9"/>
    <w:rsid w:val="00152956"/>
    <w:rsid w:val="00152AEE"/>
    <w:rsid w:val="00157BC8"/>
    <w:rsid w:val="00172EE0"/>
    <w:rsid w:val="00184457"/>
    <w:rsid w:val="00186AB6"/>
    <w:rsid w:val="001A21F7"/>
    <w:rsid w:val="001A4A02"/>
    <w:rsid w:val="001A7434"/>
    <w:rsid w:val="001B3730"/>
    <w:rsid w:val="001B5218"/>
    <w:rsid w:val="001B77D6"/>
    <w:rsid w:val="001C0F9B"/>
    <w:rsid w:val="001C2FA8"/>
    <w:rsid w:val="001C31BA"/>
    <w:rsid w:val="001C4A07"/>
    <w:rsid w:val="001C5DEB"/>
    <w:rsid w:val="001D12A7"/>
    <w:rsid w:val="001D3C1D"/>
    <w:rsid w:val="001D70F5"/>
    <w:rsid w:val="001D79E5"/>
    <w:rsid w:val="001E78B4"/>
    <w:rsid w:val="001F7ABB"/>
    <w:rsid w:val="00200B6F"/>
    <w:rsid w:val="00201567"/>
    <w:rsid w:val="00201B8C"/>
    <w:rsid w:val="00213CAD"/>
    <w:rsid w:val="0021614E"/>
    <w:rsid w:val="002214F8"/>
    <w:rsid w:val="0022401B"/>
    <w:rsid w:val="0022642B"/>
    <w:rsid w:val="002376F0"/>
    <w:rsid w:val="0024131E"/>
    <w:rsid w:val="0024152A"/>
    <w:rsid w:val="00242E80"/>
    <w:rsid w:val="00243FD8"/>
    <w:rsid w:val="0024587F"/>
    <w:rsid w:val="00246C97"/>
    <w:rsid w:val="0025270C"/>
    <w:rsid w:val="00254B92"/>
    <w:rsid w:val="002559CD"/>
    <w:rsid w:val="002663EA"/>
    <w:rsid w:val="00266EEC"/>
    <w:rsid w:val="002671BE"/>
    <w:rsid w:val="0027212A"/>
    <w:rsid w:val="0027266F"/>
    <w:rsid w:val="002779B7"/>
    <w:rsid w:val="002B0B9E"/>
    <w:rsid w:val="002B62DE"/>
    <w:rsid w:val="002C18ED"/>
    <w:rsid w:val="002C402D"/>
    <w:rsid w:val="002D185B"/>
    <w:rsid w:val="002D4AC8"/>
    <w:rsid w:val="002D75C4"/>
    <w:rsid w:val="002E0215"/>
    <w:rsid w:val="002E3F48"/>
    <w:rsid w:val="002E4A52"/>
    <w:rsid w:val="002E66F9"/>
    <w:rsid w:val="002E7A30"/>
    <w:rsid w:val="002F0440"/>
    <w:rsid w:val="002F79D4"/>
    <w:rsid w:val="00303FA5"/>
    <w:rsid w:val="00304584"/>
    <w:rsid w:val="003059D5"/>
    <w:rsid w:val="00311782"/>
    <w:rsid w:val="00316786"/>
    <w:rsid w:val="003239C5"/>
    <w:rsid w:val="00330372"/>
    <w:rsid w:val="00334935"/>
    <w:rsid w:val="00337BB7"/>
    <w:rsid w:val="0034055D"/>
    <w:rsid w:val="003465C8"/>
    <w:rsid w:val="00347F4C"/>
    <w:rsid w:val="00352C78"/>
    <w:rsid w:val="003546F5"/>
    <w:rsid w:val="003806E7"/>
    <w:rsid w:val="00381F18"/>
    <w:rsid w:val="0038390D"/>
    <w:rsid w:val="003857EC"/>
    <w:rsid w:val="00386D32"/>
    <w:rsid w:val="0039037B"/>
    <w:rsid w:val="003906D8"/>
    <w:rsid w:val="00393CA6"/>
    <w:rsid w:val="003A201A"/>
    <w:rsid w:val="003B0348"/>
    <w:rsid w:val="003D4A29"/>
    <w:rsid w:val="003D7045"/>
    <w:rsid w:val="003F0153"/>
    <w:rsid w:val="003F0264"/>
    <w:rsid w:val="00402413"/>
    <w:rsid w:val="004076B9"/>
    <w:rsid w:val="00412A61"/>
    <w:rsid w:val="00417ECF"/>
    <w:rsid w:val="004227D1"/>
    <w:rsid w:val="00424144"/>
    <w:rsid w:val="004278D1"/>
    <w:rsid w:val="00431309"/>
    <w:rsid w:val="004408DF"/>
    <w:rsid w:val="004440CB"/>
    <w:rsid w:val="00444FD2"/>
    <w:rsid w:val="00445E69"/>
    <w:rsid w:val="004713D2"/>
    <w:rsid w:val="004817F3"/>
    <w:rsid w:val="00481C39"/>
    <w:rsid w:val="00487AC3"/>
    <w:rsid w:val="00490E1B"/>
    <w:rsid w:val="004918F1"/>
    <w:rsid w:val="004A05FC"/>
    <w:rsid w:val="004A0FD4"/>
    <w:rsid w:val="004A18C6"/>
    <w:rsid w:val="004A7929"/>
    <w:rsid w:val="004B0082"/>
    <w:rsid w:val="004C370E"/>
    <w:rsid w:val="004D2BC7"/>
    <w:rsid w:val="004D4E14"/>
    <w:rsid w:val="004E7F65"/>
    <w:rsid w:val="004F5A8D"/>
    <w:rsid w:val="004F6E72"/>
    <w:rsid w:val="004F7173"/>
    <w:rsid w:val="00506B54"/>
    <w:rsid w:val="0051050B"/>
    <w:rsid w:val="00516FAE"/>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B05"/>
    <w:rsid w:val="005A0F6C"/>
    <w:rsid w:val="005A24EF"/>
    <w:rsid w:val="005A4787"/>
    <w:rsid w:val="005B0838"/>
    <w:rsid w:val="005B2884"/>
    <w:rsid w:val="005C5E81"/>
    <w:rsid w:val="005D2E57"/>
    <w:rsid w:val="005D4AA7"/>
    <w:rsid w:val="005E150B"/>
    <w:rsid w:val="005E7E85"/>
    <w:rsid w:val="00600F3E"/>
    <w:rsid w:val="0061550A"/>
    <w:rsid w:val="00615AB1"/>
    <w:rsid w:val="00615E64"/>
    <w:rsid w:val="00622333"/>
    <w:rsid w:val="006239E8"/>
    <w:rsid w:val="00634977"/>
    <w:rsid w:val="00650D8E"/>
    <w:rsid w:val="0066129F"/>
    <w:rsid w:val="00661BC9"/>
    <w:rsid w:val="00662809"/>
    <w:rsid w:val="006807C0"/>
    <w:rsid w:val="006861CE"/>
    <w:rsid w:val="00695163"/>
    <w:rsid w:val="00697AAB"/>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16AC2"/>
    <w:rsid w:val="00720B6F"/>
    <w:rsid w:val="007229E9"/>
    <w:rsid w:val="00722E6E"/>
    <w:rsid w:val="00725174"/>
    <w:rsid w:val="0073675F"/>
    <w:rsid w:val="007472C1"/>
    <w:rsid w:val="007528A6"/>
    <w:rsid w:val="007535BB"/>
    <w:rsid w:val="007611FE"/>
    <w:rsid w:val="00770841"/>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325DE"/>
    <w:rsid w:val="00855CD6"/>
    <w:rsid w:val="0086515A"/>
    <w:rsid w:val="00865634"/>
    <w:rsid w:val="00867243"/>
    <w:rsid w:val="00872A16"/>
    <w:rsid w:val="00894745"/>
    <w:rsid w:val="008A154B"/>
    <w:rsid w:val="008A40E0"/>
    <w:rsid w:val="008C18B2"/>
    <w:rsid w:val="008C331F"/>
    <w:rsid w:val="008C39D5"/>
    <w:rsid w:val="008E051A"/>
    <w:rsid w:val="008E1E5F"/>
    <w:rsid w:val="008F717C"/>
    <w:rsid w:val="00904165"/>
    <w:rsid w:val="00905655"/>
    <w:rsid w:val="00907E93"/>
    <w:rsid w:val="009133CF"/>
    <w:rsid w:val="009154BD"/>
    <w:rsid w:val="0091564A"/>
    <w:rsid w:val="00915BEE"/>
    <w:rsid w:val="0092080B"/>
    <w:rsid w:val="00931130"/>
    <w:rsid w:val="009313EE"/>
    <w:rsid w:val="009351B6"/>
    <w:rsid w:val="009374E4"/>
    <w:rsid w:val="00940E84"/>
    <w:rsid w:val="009460E2"/>
    <w:rsid w:val="00946BB4"/>
    <w:rsid w:val="00946E55"/>
    <w:rsid w:val="0095559E"/>
    <w:rsid w:val="0096171F"/>
    <w:rsid w:val="009645CD"/>
    <w:rsid w:val="00970DEB"/>
    <w:rsid w:val="00981A1F"/>
    <w:rsid w:val="00983939"/>
    <w:rsid w:val="00984F56"/>
    <w:rsid w:val="00985D30"/>
    <w:rsid w:val="009910EF"/>
    <w:rsid w:val="009A08E8"/>
    <w:rsid w:val="009A4A2C"/>
    <w:rsid w:val="009A4FB3"/>
    <w:rsid w:val="009A7001"/>
    <w:rsid w:val="009B5669"/>
    <w:rsid w:val="009B619C"/>
    <w:rsid w:val="009C455C"/>
    <w:rsid w:val="009E20DD"/>
    <w:rsid w:val="009F427F"/>
    <w:rsid w:val="009F524F"/>
    <w:rsid w:val="009F68F4"/>
    <w:rsid w:val="00A049B0"/>
    <w:rsid w:val="00A0511A"/>
    <w:rsid w:val="00A05EDB"/>
    <w:rsid w:val="00A06A16"/>
    <w:rsid w:val="00A11BDC"/>
    <w:rsid w:val="00A11ED0"/>
    <w:rsid w:val="00A12823"/>
    <w:rsid w:val="00A13CBC"/>
    <w:rsid w:val="00A15144"/>
    <w:rsid w:val="00A2357F"/>
    <w:rsid w:val="00A30115"/>
    <w:rsid w:val="00A303ED"/>
    <w:rsid w:val="00A30959"/>
    <w:rsid w:val="00A3182D"/>
    <w:rsid w:val="00A32C4A"/>
    <w:rsid w:val="00A35101"/>
    <w:rsid w:val="00A52A66"/>
    <w:rsid w:val="00A52CD9"/>
    <w:rsid w:val="00A60BED"/>
    <w:rsid w:val="00A6445C"/>
    <w:rsid w:val="00A827B1"/>
    <w:rsid w:val="00A83C12"/>
    <w:rsid w:val="00A870EF"/>
    <w:rsid w:val="00A90DAD"/>
    <w:rsid w:val="00A93C47"/>
    <w:rsid w:val="00AA0006"/>
    <w:rsid w:val="00AB2E69"/>
    <w:rsid w:val="00AC3813"/>
    <w:rsid w:val="00AD076F"/>
    <w:rsid w:val="00AD4B71"/>
    <w:rsid w:val="00AE555C"/>
    <w:rsid w:val="00AF12FB"/>
    <w:rsid w:val="00AF56F5"/>
    <w:rsid w:val="00B03E1C"/>
    <w:rsid w:val="00B10734"/>
    <w:rsid w:val="00B12CFA"/>
    <w:rsid w:val="00B14832"/>
    <w:rsid w:val="00B216D4"/>
    <w:rsid w:val="00B24B05"/>
    <w:rsid w:val="00B25721"/>
    <w:rsid w:val="00B316DC"/>
    <w:rsid w:val="00B36F9D"/>
    <w:rsid w:val="00B37EF9"/>
    <w:rsid w:val="00B46464"/>
    <w:rsid w:val="00B4730D"/>
    <w:rsid w:val="00B47BDF"/>
    <w:rsid w:val="00B571D9"/>
    <w:rsid w:val="00B57451"/>
    <w:rsid w:val="00B6135D"/>
    <w:rsid w:val="00B70091"/>
    <w:rsid w:val="00B702A0"/>
    <w:rsid w:val="00B70EB9"/>
    <w:rsid w:val="00B807DC"/>
    <w:rsid w:val="00B8514B"/>
    <w:rsid w:val="00B8540B"/>
    <w:rsid w:val="00B85B86"/>
    <w:rsid w:val="00BA0F95"/>
    <w:rsid w:val="00BA43F4"/>
    <w:rsid w:val="00BB20A7"/>
    <w:rsid w:val="00BB6946"/>
    <w:rsid w:val="00BB7826"/>
    <w:rsid w:val="00BC7625"/>
    <w:rsid w:val="00BD3BEF"/>
    <w:rsid w:val="00BE1535"/>
    <w:rsid w:val="00BE3E24"/>
    <w:rsid w:val="00BE6740"/>
    <w:rsid w:val="00BF358A"/>
    <w:rsid w:val="00C0210B"/>
    <w:rsid w:val="00C17181"/>
    <w:rsid w:val="00C20997"/>
    <w:rsid w:val="00C21A5A"/>
    <w:rsid w:val="00C22AFC"/>
    <w:rsid w:val="00C32ECE"/>
    <w:rsid w:val="00C41CC9"/>
    <w:rsid w:val="00C4275E"/>
    <w:rsid w:val="00C6071A"/>
    <w:rsid w:val="00C63F31"/>
    <w:rsid w:val="00C65A5F"/>
    <w:rsid w:val="00C7303D"/>
    <w:rsid w:val="00C760D6"/>
    <w:rsid w:val="00C869B3"/>
    <w:rsid w:val="00C9772C"/>
    <w:rsid w:val="00CA1098"/>
    <w:rsid w:val="00CA5E1E"/>
    <w:rsid w:val="00CA6DDD"/>
    <w:rsid w:val="00CB5806"/>
    <w:rsid w:val="00CC15CE"/>
    <w:rsid w:val="00CC4859"/>
    <w:rsid w:val="00CE532D"/>
    <w:rsid w:val="00CE7DA0"/>
    <w:rsid w:val="00CF32AA"/>
    <w:rsid w:val="00CF4C00"/>
    <w:rsid w:val="00D0004D"/>
    <w:rsid w:val="00D01A55"/>
    <w:rsid w:val="00D111B3"/>
    <w:rsid w:val="00D13D23"/>
    <w:rsid w:val="00D16947"/>
    <w:rsid w:val="00D457B2"/>
    <w:rsid w:val="00D4687E"/>
    <w:rsid w:val="00D51E80"/>
    <w:rsid w:val="00D5351E"/>
    <w:rsid w:val="00D61B6F"/>
    <w:rsid w:val="00D759DB"/>
    <w:rsid w:val="00D8699D"/>
    <w:rsid w:val="00D9263A"/>
    <w:rsid w:val="00D93BA6"/>
    <w:rsid w:val="00D95836"/>
    <w:rsid w:val="00D96D40"/>
    <w:rsid w:val="00D97E51"/>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37CF0"/>
    <w:rsid w:val="00E535BA"/>
    <w:rsid w:val="00E63FA4"/>
    <w:rsid w:val="00E65429"/>
    <w:rsid w:val="00E722CA"/>
    <w:rsid w:val="00E73DB1"/>
    <w:rsid w:val="00E778BC"/>
    <w:rsid w:val="00E85BE7"/>
    <w:rsid w:val="00E930DD"/>
    <w:rsid w:val="00E9570B"/>
    <w:rsid w:val="00E97F8C"/>
    <w:rsid w:val="00EA477A"/>
    <w:rsid w:val="00EA5757"/>
    <w:rsid w:val="00EB0B16"/>
    <w:rsid w:val="00EB1664"/>
    <w:rsid w:val="00EC1390"/>
    <w:rsid w:val="00EC5454"/>
    <w:rsid w:val="00EC56E8"/>
    <w:rsid w:val="00EE4536"/>
    <w:rsid w:val="00EE7DC6"/>
    <w:rsid w:val="00EF237A"/>
    <w:rsid w:val="00EF62F7"/>
    <w:rsid w:val="00F02F4A"/>
    <w:rsid w:val="00F042CB"/>
    <w:rsid w:val="00F104DF"/>
    <w:rsid w:val="00F3003D"/>
    <w:rsid w:val="00F315D1"/>
    <w:rsid w:val="00F44E24"/>
    <w:rsid w:val="00F4686E"/>
    <w:rsid w:val="00F52CD5"/>
    <w:rsid w:val="00F566F4"/>
    <w:rsid w:val="00F60859"/>
    <w:rsid w:val="00F65FAA"/>
    <w:rsid w:val="00F72E5B"/>
    <w:rsid w:val="00F8019D"/>
    <w:rsid w:val="00F816B8"/>
    <w:rsid w:val="00F85B37"/>
    <w:rsid w:val="00F86C0C"/>
    <w:rsid w:val="00F90AAD"/>
    <w:rsid w:val="00F969D4"/>
    <w:rsid w:val="00FB10AE"/>
    <w:rsid w:val="00FC5FDD"/>
    <w:rsid w:val="00FD19DB"/>
    <w:rsid w:val="00FD4E9F"/>
    <w:rsid w:val="00FE3A8E"/>
    <w:rsid w:val="00FE7627"/>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894745"/>
    <w:rPr>
      <w:color w:val="467886" w:themeColor="hyperlink"/>
      <w:u w:val="single"/>
    </w:rPr>
  </w:style>
  <w:style w:type="character" w:styleId="UnresolvedMention">
    <w:name w:val="Unresolved Mention"/>
    <w:basedOn w:val="DefaultParagraphFont"/>
    <w:uiPriority w:val="47"/>
    <w:rsid w:val="00894745"/>
    <w:rPr>
      <w:color w:val="605E5C"/>
      <w:shd w:val="clear" w:color="auto" w:fill="E1DFDD"/>
    </w:rPr>
  </w:style>
  <w:style w:type="character" w:styleId="FollowedHyperlink">
    <w:name w:val="FollowedHyperlink"/>
    <w:basedOn w:val="DefaultParagraphFont"/>
    <w:uiPriority w:val="99"/>
    <w:semiHidden/>
    <w:unhideWhenUsed/>
    <w:rsid w:val="008947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census.gov/geographies/island-areas/puerto-ric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4SQX5P7U7WPY-958212181-822573</_dlc_DocId>
    <_dlc_DocIdUrl xmlns="c890fddd-4e87-4e08-8b51-545f2a3f7b06">
      <Url>https://senpr.sharepoint.com/sites/obralegislativa/_layouts/15/DocIdRedir.aspx?ID=4SQX5P7U7WPY-958212181-822573</Url>
      <Description>4SQX5P7U7WPY-958212181-822573</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1CAFA4E5-4069-48C2-AA7F-4C1D6DA2925F}"/>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245B093B-6FF1-434A-A1F7-3393AE554284}"/>
</file>

<file path=docProps/app.xml><?xml version="1.0" encoding="utf-8"?>
<Properties xmlns="http://schemas.openxmlformats.org/officeDocument/2006/extended-properties" xmlns:vt="http://schemas.openxmlformats.org/officeDocument/2006/docPropsVTypes">
  <Template>Medida-V2009</Template>
  <TotalTime>2</TotalTime>
  <Pages>7</Pages>
  <Words>2395</Words>
  <Characters>12976</Characters>
  <Application>Microsoft Office Word</Application>
  <DocSecurity>0</DocSecurity>
  <Lines>108</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2026-01-21T15:43:00Z</cp:lastPrinted>
  <dcterms:created xsi:type="dcterms:W3CDTF">2026-01-21T16:08:00Z</dcterms:created>
  <dcterms:modified xsi:type="dcterms:W3CDTF">2026-01-21T16:08:00Z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a11d8888-215e-4f7a-8fa6-ccea5c060684</vt:lpwstr>
  </property>
</Properties>
</file>