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EDA61" w14:textId="77777777" w:rsidR="00050B63" w:rsidRDefault="00050B63" w:rsidP="00050B63">
      <w:pPr>
        <w:suppressLineNumbers/>
        <w:jc w:val="center"/>
        <w:rPr>
          <w:rFonts w:ascii="Book Antiqua" w:hAnsi="Book Antiqua"/>
          <w:sz w:val="28"/>
          <w:lang w:val="es-ES_tradnl"/>
        </w:rPr>
      </w:pPr>
      <w:r>
        <w:rPr>
          <w:rFonts w:ascii="Book Antiqua" w:hAnsi="Book Antiqua"/>
          <w:sz w:val="28"/>
          <w:lang w:val="es-ES_tradnl"/>
        </w:rPr>
        <w:t>GOBIERNO</w:t>
      </w:r>
      <w:r w:rsidRPr="00B47B13">
        <w:rPr>
          <w:rFonts w:ascii="Book Antiqua" w:hAnsi="Book Antiqua"/>
          <w:sz w:val="28"/>
          <w:lang w:val="es-ES_tradnl"/>
        </w:rPr>
        <w:t xml:space="preserve"> DE PUERTO RICO</w:t>
      </w:r>
    </w:p>
    <w:p w14:paraId="53D2D07A" w14:textId="77777777" w:rsidR="00FC0924" w:rsidRPr="00FC0924" w:rsidRDefault="00FC0924" w:rsidP="00050B63">
      <w:pPr>
        <w:suppressLineNumbers/>
        <w:jc w:val="center"/>
        <w:rPr>
          <w:rFonts w:ascii="Book Antiqua" w:hAnsi="Book Antiqua"/>
          <w:szCs w:val="18"/>
          <w:lang w:val="es-ES_tradnl"/>
        </w:rPr>
      </w:pPr>
    </w:p>
    <w:p w14:paraId="4F7CAEC7" w14:textId="77777777" w:rsidR="00050B63" w:rsidRPr="00B47B13" w:rsidRDefault="00050B63" w:rsidP="00050B63">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875807">
        <w:rPr>
          <w:rFonts w:ascii="Book Antiqua" w:hAnsi="Book Antiqua"/>
          <w:vertAlign w:val="superscript"/>
          <w:lang w:val="es-ES_tradnl"/>
        </w:rPr>
        <w:t>ma.</w:t>
      </w:r>
      <w:r w:rsidRPr="00B47B13">
        <w:rPr>
          <w:rFonts w:ascii="Book Antiqua" w:hAnsi="Book Antiqua"/>
          <w:lang w:val="es-ES_tradnl"/>
        </w:rPr>
        <w:tab/>
        <w:t>Asamblea</w:t>
      </w:r>
      <w:r>
        <w:rPr>
          <w:rFonts w:ascii="Book Antiqua" w:hAnsi="Book Antiqua"/>
          <w:lang w:val="es-ES_tradnl"/>
        </w:rPr>
        <w:t xml:space="preserve"> </w:t>
      </w:r>
      <w:r w:rsidRPr="00B47B13">
        <w:rPr>
          <w:rFonts w:ascii="Book Antiqua" w:hAnsi="Book Antiqua"/>
          <w:lang w:val="es-ES_tradnl"/>
        </w:rPr>
        <w:tab/>
      </w:r>
      <w:r>
        <w:rPr>
          <w:rFonts w:ascii="Book Antiqua" w:hAnsi="Book Antiqua"/>
          <w:lang w:val="es-ES_tradnl"/>
        </w:rPr>
        <w:t xml:space="preserve"> 1</w:t>
      </w:r>
      <w:r w:rsidRPr="00875807">
        <w:rPr>
          <w:rFonts w:ascii="Book Antiqua" w:hAnsi="Book Antiqua"/>
          <w:vertAlign w:val="superscript"/>
          <w:lang w:val="es-ES_tradnl"/>
        </w:rPr>
        <w:t>ra.</w:t>
      </w:r>
      <w:r>
        <w:rPr>
          <w:rFonts w:ascii="Book Antiqua" w:hAnsi="Book Antiqua"/>
          <w:lang w:val="es-ES_tradnl"/>
        </w:rPr>
        <w:t xml:space="preserve"> </w:t>
      </w:r>
      <w:r w:rsidRPr="00B47B13">
        <w:rPr>
          <w:rFonts w:ascii="Book Antiqua" w:hAnsi="Book Antiqua"/>
          <w:lang w:val="es-ES_tradnl"/>
        </w:rPr>
        <w:t>Sesión</w:t>
      </w:r>
    </w:p>
    <w:p w14:paraId="7D49E5BA" w14:textId="77777777" w:rsidR="00050B63" w:rsidRPr="00B47B13" w:rsidRDefault="00050B63" w:rsidP="00050B63">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proofErr w:type="gramStart"/>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roofErr w:type="gramEnd"/>
    </w:p>
    <w:p w14:paraId="16FEFDD2" w14:textId="77777777" w:rsidR="00050B63" w:rsidRPr="00B47B13" w:rsidRDefault="00050B63" w:rsidP="00050B63">
      <w:pPr>
        <w:suppressLineNumbers/>
        <w:rPr>
          <w:rFonts w:ascii="Book Antiqua" w:hAnsi="Book Antiqua"/>
          <w:lang w:val="es-ES_tradnl"/>
        </w:rPr>
      </w:pPr>
    </w:p>
    <w:p w14:paraId="4F5C0E78" w14:textId="77777777" w:rsidR="00050B63" w:rsidRDefault="00050B63" w:rsidP="00050B63">
      <w:pPr>
        <w:suppressLineNumbers/>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6A05A809" w14:textId="77777777" w:rsidR="00323FF5" w:rsidRPr="00050B63" w:rsidRDefault="00323FF5" w:rsidP="00323FF5">
      <w:pPr>
        <w:jc w:val="center"/>
        <w:rPr>
          <w:rFonts w:ascii="Book Antiqua" w:hAnsi="Book Antiqua"/>
          <w:b/>
          <w:color w:val="000000" w:themeColor="text1"/>
          <w:szCs w:val="24"/>
          <w:lang w:val="es-ES_tradnl"/>
        </w:rPr>
      </w:pPr>
    </w:p>
    <w:p w14:paraId="54A9BDDA" w14:textId="2FC029C5" w:rsidR="00323FF5" w:rsidRPr="00050B63" w:rsidRDefault="00BF058E" w:rsidP="00323FF5">
      <w:pPr>
        <w:jc w:val="center"/>
        <w:rPr>
          <w:rFonts w:ascii="Book Antiqua" w:hAnsi="Book Antiqua"/>
          <w:b/>
          <w:color w:val="000000" w:themeColor="text1"/>
          <w:sz w:val="52"/>
          <w:szCs w:val="52"/>
          <w:lang w:val="es-PR"/>
        </w:rPr>
      </w:pPr>
      <w:r w:rsidRPr="00050B63">
        <w:rPr>
          <w:rFonts w:ascii="Book Antiqua" w:hAnsi="Book Antiqua"/>
          <w:b/>
          <w:color w:val="000000" w:themeColor="text1"/>
          <w:sz w:val="52"/>
          <w:szCs w:val="52"/>
          <w:lang w:val="es-PR"/>
        </w:rPr>
        <w:t>R. de la C.</w:t>
      </w:r>
      <w:r w:rsidR="002772E2" w:rsidRPr="00050B63">
        <w:rPr>
          <w:rFonts w:ascii="Book Antiqua" w:hAnsi="Book Antiqua"/>
          <w:b/>
          <w:color w:val="000000" w:themeColor="text1"/>
          <w:sz w:val="52"/>
          <w:szCs w:val="52"/>
          <w:lang w:val="es-PR"/>
        </w:rPr>
        <w:t xml:space="preserve"> </w:t>
      </w:r>
      <w:r w:rsidR="005B7A47">
        <w:rPr>
          <w:rFonts w:ascii="Book Antiqua" w:hAnsi="Book Antiqua"/>
          <w:b/>
          <w:color w:val="000000" w:themeColor="text1"/>
          <w:sz w:val="52"/>
          <w:szCs w:val="52"/>
          <w:lang w:val="es-PR"/>
        </w:rPr>
        <w:t>366</w:t>
      </w:r>
    </w:p>
    <w:p w14:paraId="5A39BBE3" w14:textId="77777777" w:rsidR="00323FF5" w:rsidRPr="00050B63" w:rsidRDefault="00323FF5" w:rsidP="00323FF5">
      <w:pPr>
        <w:jc w:val="center"/>
        <w:rPr>
          <w:rFonts w:ascii="Book Antiqua" w:hAnsi="Book Antiqua"/>
          <w:b/>
          <w:color w:val="000000" w:themeColor="text1"/>
          <w:szCs w:val="24"/>
          <w:lang w:val="es-PR"/>
        </w:rPr>
      </w:pPr>
    </w:p>
    <w:p w14:paraId="31130619" w14:textId="48C11EC1" w:rsidR="00323FF5" w:rsidRPr="00050B63" w:rsidRDefault="004E547E" w:rsidP="00323FF5">
      <w:pPr>
        <w:jc w:val="center"/>
        <w:rPr>
          <w:rFonts w:ascii="Book Antiqua" w:hAnsi="Book Antiqua"/>
          <w:color w:val="000000" w:themeColor="text1"/>
          <w:szCs w:val="24"/>
          <w:lang w:val="es-PR"/>
        </w:rPr>
      </w:pPr>
      <w:r>
        <w:rPr>
          <w:rFonts w:ascii="Book Antiqua" w:hAnsi="Book Antiqua"/>
          <w:color w:val="000000" w:themeColor="text1"/>
          <w:szCs w:val="24"/>
          <w:lang w:val="es-PR"/>
        </w:rPr>
        <w:t>24</w:t>
      </w:r>
      <w:r w:rsidR="002772E2" w:rsidRPr="00050B63">
        <w:rPr>
          <w:rFonts w:ascii="Book Antiqua" w:hAnsi="Book Antiqua"/>
          <w:color w:val="000000" w:themeColor="text1"/>
          <w:szCs w:val="24"/>
          <w:lang w:val="es-PR"/>
        </w:rPr>
        <w:t xml:space="preserve"> </w:t>
      </w:r>
      <w:r w:rsidR="00323FF5" w:rsidRPr="00050B63">
        <w:rPr>
          <w:rFonts w:ascii="Book Antiqua" w:hAnsi="Book Antiqua"/>
          <w:color w:val="000000" w:themeColor="text1"/>
          <w:szCs w:val="24"/>
          <w:lang w:val="es-PR"/>
        </w:rPr>
        <w:t xml:space="preserve">DE </w:t>
      </w:r>
      <w:r w:rsidR="00FC0924">
        <w:rPr>
          <w:rFonts w:ascii="Book Antiqua" w:hAnsi="Book Antiqua"/>
          <w:color w:val="000000" w:themeColor="text1"/>
          <w:szCs w:val="24"/>
          <w:lang w:val="es-PR"/>
        </w:rPr>
        <w:t>JUNIO</w:t>
      </w:r>
      <w:r w:rsidR="00303948" w:rsidRPr="00050B63">
        <w:rPr>
          <w:rFonts w:ascii="Book Antiqua" w:hAnsi="Book Antiqua"/>
          <w:color w:val="000000" w:themeColor="text1"/>
          <w:szCs w:val="24"/>
          <w:lang w:val="es-PR"/>
        </w:rPr>
        <w:t xml:space="preserve"> DE 20</w:t>
      </w:r>
      <w:r w:rsidR="00C7688B" w:rsidRPr="00050B63">
        <w:rPr>
          <w:rFonts w:ascii="Book Antiqua" w:hAnsi="Book Antiqua"/>
          <w:color w:val="000000" w:themeColor="text1"/>
          <w:szCs w:val="24"/>
          <w:lang w:val="es-PR"/>
        </w:rPr>
        <w:t>25</w:t>
      </w:r>
    </w:p>
    <w:p w14:paraId="41C8F396" w14:textId="77777777" w:rsidR="00323FF5" w:rsidRPr="00050B63" w:rsidRDefault="00323FF5" w:rsidP="00323FF5">
      <w:pPr>
        <w:jc w:val="center"/>
        <w:rPr>
          <w:rFonts w:ascii="Book Antiqua" w:hAnsi="Book Antiqua"/>
          <w:color w:val="000000" w:themeColor="text1"/>
          <w:szCs w:val="24"/>
          <w:lang w:val="es-PR"/>
        </w:rPr>
      </w:pPr>
    </w:p>
    <w:p w14:paraId="6605B711" w14:textId="537DD138" w:rsidR="003937E8" w:rsidRPr="00050B63" w:rsidRDefault="00162E37" w:rsidP="007F02B1">
      <w:pPr>
        <w:ind w:left="810" w:hanging="810"/>
        <w:jc w:val="center"/>
        <w:rPr>
          <w:rFonts w:ascii="Book Antiqua" w:eastAsia="Aptos" w:hAnsi="Book Antiqua"/>
          <w:i/>
          <w:iCs/>
          <w:color w:val="000000" w:themeColor="text1"/>
          <w:kern w:val="2"/>
          <w:szCs w:val="24"/>
          <w:lang w:val="es-ES"/>
          <w14:ligatures w14:val="standardContextual"/>
        </w:rPr>
      </w:pPr>
      <w:r w:rsidRPr="00050B63">
        <w:rPr>
          <w:rFonts w:ascii="Book Antiqua" w:hAnsi="Book Antiqua"/>
          <w:color w:val="000000" w:themeColor="text1"/>
          <w:szCs w:val="24"/>
          <w:lang w:val="es-PR"/>
        </w:rPr>
        <w:t>Presentad</w:t>
      </w:r>
      <w:r w:rsidR="008644AE" w:rsidRPr="00050B63">
        <w:rPr>
          <w:rFonts w:ascii="Book Antiqua" w:hAnsi="Book Antiqua"/>
          <w:color w:val="000000" w:themeColor="text1"/>
          <w:szCs w:val="24"/>
          <w:lang w:val="es-PR"/>
        </w:rPr>
        <w:t>a</w:t>
      </w:r>
      <w:r w:rsidRPr="00050B63">
        <w:rPr>
          <w:rFonts w:ascii="Book Antiqua" w:hAnsi="Book Antiqua"/>
          <w:color w:val="000000" w:themeColor="text1"/>
          <w:szCs w:val="24"/>
          <w:lang w:val="es-PR"/>
        </w:rPr>
        <w:t xml:space="preserve"> por </w:t>
      </w:r>
      <w:r w:rsidR="007F02B1" w:rsidRPr="00050B63">
        <w:rPr>
          <w:rFonts w:ascii="Book Antiqua" w:hAnsi="Book Antiqua"/>
          <w:color w:val="000000" w:themeColor="text1"/>
          <w:szCs w:val="24"/>
          <w:lang w:val="es-PR"/>
        </w:rPr>
        <w:t>la</w:t>
      </w:r>
      <w:r w:rsidRPr="00050B63">
        <w:rPr>
          <w:rFonts w:ascii="Book Antiqua" w:hAnsi="Book Antiqua"/>
          <w:color w:val="000000" w:themeColor="text1"/>
          <w:szCs w:val="24"/>
          <w:lang w:val="es-PR"/>
        </w:rPr>
        <w:t xml:space="preserve"> representante</w:t>
      </w:r>
      <w:r w:rsidR="007F02B1" w:rsidRPr="00050B63">
        <w:rPr>
          <w:rFonts w:ascii="Book Antiqua" w:hAnsi="Book Antiqua"/>
          <w:color w:val="000000" w:themeColor="text1"/>
          <w:szCs w:val="24"/>
          <w:lang w:val="es-PR"/>
        </w:rPr>
        <w:t xml:space="preserve"> </w:t>
      </w:r>
      <w:r w:rsidR="003937E8" w:rsidRPr="00050B63">
        <w:rPr>
          <w:rFonts w:ascii="Book Antiqua" w:eastAsia="Aptos" w:hAnsi="Book Antiqua"/>
          <w:i/>
          <w:iCs/>
          <w:color w:val="000000" w:themeColor="text1"/>
          <w:kern w:val="2"/>
          <w:szCs w:val="24"/>
          <w:lang w:val="es-ES"/>
          <w14:ligatures w14:val="standardContextual"/>
        </w:rPr>
        <w:t>Pérez Ramírez</w:t>
      </w:r>
    </w:p>
    <w:p w14:paraId="5FCFDEBC" w14:textId="77777777" w:rsidR="000C247C" w:rsidRPr="00050B63" w:rsidRDefault="000C247C" w:rsidP="007F02B1">
      <w:pPr>
        <w:ind w:left="810" w:hanging="810"/>
        <w:jc w:val="center"/>
        <w:rPr>
          <w:rFonts w:ascii="Book Antiqua" w:eastAsia="Aptos" w:hAnsi="Book Antiqua"/>
          <w:i/>
          <w:iCs/>
          <w:color w:val="000000" w:themeColor="text1"/>
          <w:kern w:val="2"/>
          <w:szCs w:val="24"/>
          <w:lang w:val="es-ES"/>
          <w14:ligatures w14:val="standardContextual"/>
        </w:rPr>
      </w:pPr>
    </w:p>
    <w:p w14:paraId="5A623196" w14:textId="77777777" w:rsidR="00AB129E" w:rsidRPr="00050B63" w:rsidRDefault="00AB129E" w:rsidP="00AB129E">
      <w:pPr>
        <w:ind w:left="810" w:hanging="810"/>
        <w:jc w:val="center"/>
        <w:rPr>
          <w:rFonts w:ascii="Book Antiqua" w:eastAsia="Aptos" w:hAnsi="Book Antiqua"/>
          <w:color w:val="000000" w:themeColor="text1"/>
          <w:kern w:val="2"/>
          <w:szCs w:val="24"/>
          <w:lang w:val="es-ES"/>
          <w14:ligatures w14:val="standardContextual"/>
        </w:rPr>
      </w:pPr>
      <w:bookmarkStart w:id="0" w:name="_Hlk201678177"/>
      <w:r w:rsidRPr="00050B63">
        <w:rPr>
          <w:rFonts w:ascii="Book Antiqua" w:eastAsia="Aptos" w:hAnsi="Book Antiqua"/>
          <w:color w:val="000000" w:themeColor="text1"/>
          <w:kern w:val="2"/>
          <w:szCs w:val="24"/>
          <w:lang w:val="es-ES"/>
          <w14:ligatures w14:val="standardContextual"/>
        </w:rPr>
        <w:t>Referida a</w:t>
      </w:r>
      <w:r>
        <w:rPr>
          <w:rFonts w:ascii="Book Antiqua" w:eastAsia="Aptos" w:hAnsi="Book Antiqua"/>
          <w:color w:val="000000" w:themeColor="text1"/>
          <w:kern w:val="2"/>
          <w:szCs w:val="24"/>
          <w:lang w:val="es-ES"/>
          <w14:ligatures w14:val="standardContextual"/>
        </w:rPr>
        <w:t xml:space="preserve"> la Comisión de Asuntos Internos</w:t>
      </w:r>
    </w:p>
    <w:bookmarkEnd w:id="0"/>
    <w:p w14:paraId="0D0B940D" w14:textId="77777777" w:rsidR="00323FF5" w:rsidRPr="00F766AC" w:rsidRDefault="00323FF5" w:rsidP="00323FF5">
      <w:pPr>
        <w:jc w:val="both"/>
        <w:rPr>
          <w:rFonts w:ascii="Book Antiqua" w:hAnsi="Book Antiqua"/>
          <w:color w:val="000000" w:themeColor="text1"/>
          <w:szCs w:val="24"/>
          <w:lang w:val="es-ES"/>
        </w:rPr>
      </w:pPr>
    </w:p>
    <w:p w14:paraId="13CF644A" w14:textId="77777777" w:rsidR="00323FF5" w:rsidRPr="00050B63" w:rsidRDefault="00D63C4F" w:rsidP="00323FF5">
      <w:pPr>
        <w:jc w:val="center"/>
        <w:rPr>
          <w:rFonts w:ascii="Book Antiqua" w:hAnsi="Book Antiqua"/>
          <w:b/>
          <w:color w:val="000000" w:themeColor="text1"/>
          <w:sz w:val="28"/>
          <w:szCs w:val="28"/>
          <w:lang w:val="es-PR"/>
        </w:rPr>
      </w:pPr>
      <w:r w:rsidRPr="00050B63">
        <w:rPr>
          <w:rFonts w:ascii="Book Antiqua" w:hAnsi="Book Antiqua"/>
          <w:b/>
          <w:color w:val="000000" w:themeColor="text1"/>
          <w:sz w:val="28"/>
          <w:szCs w:val="28"/>
          <w:lang w:val="es-PR"/>
        </w:rPr>
        <w:t>RESOLUCIÓN</w:t>
      </w:r>
    </w:p>
    <w:p w14:paraId="0E27B00A" w14:textId="77777777" w:rsidR="00323FF5" w:rsidRPr="00050B63" w:rsidRDefault="00323FF5" w:rsidP="00323FF5">
      <w:pPr>
        <w:jc w:val="center"/>
        <w:rPr>
          <w:rFonts w:ascii="Book Antiqua" w:hAnsi="Book Antiqua"/>
          <w:b/>
          <w:color w:val="000000" w:themeColor="text1"/>
          <w:szCs w:val="24"/>
          <w:lang w:val="es-PR"/>
        </w:rPr>
      </w:pPr>
    </w:p>
    <w:p w14:paraId="60061E4C" w14:textId="20D83DFE" w:rsidR="00EE1C8E" w:rsidRDefault="000911E5" w:rsidP="00323FF5">
      <w:pPr>
        <w:ind w:left="600" w:hanging="600"/>
        <w:jc w:val="both"/>
        <w:rPr>
          <w:rFonts w:ascii="Book Antiqua" w:hAnsi="Book Antiqua"/>
          <w:color w:val="000000" w:themeColor="text1"/>
          <w:szCs w:val="24"/>
          <w:lang w:val="es-PR"/>
        </w:rPr>
      </w:pPr>
      <w:r w:rsidRPr="000911E5">
        <w:rPr>
          <w:rFonts w:ascii="Book Antiqua" w:hAnsi="Book Antiqua"/>
          <w:color w:val="000000" w:themeColor="text1"/>
          <w:szCs w:val="24"/>
          <w:lang w:val="es-PR"/>
        </w:rPr>
        <w:t>Para ordenar a la Comisión de Educación</w:t>
      </w:r>
      <w:r>
        <w:rPr>
          <w:rFonts w:ascii="Book Antiqua" w:hAnsi="Book Antiqua"/>
          <w:color w:val="000000" w:themeColor="text1"/>
          <w:szCs w:val="24"/>
          <w:lang w:val="es-PR"/>
        </w:rPr>
        <w:t xml:space="preserve"> de la Cámara de Representantes</w:t>
      </w:r>
      <w:r w:rsidRPr="000911E5">
        <w:rPr>
          <w:rFonts w:ascii="Book Antiqua" w:hAnsi="Book Antiqua"/>
          <w:color w:val="000000" w:themeColor="text1"/>
          <w:szCs w:val="24"/>
          <w:lang w:val="es-PR"/>
        </w:rPr>
        <w:t xml:space="preserve"> de Puerto Rico</w:t>
      </w:r>
      <w:r w:rsidR="00885AE4">
        <w:rPr>
          <w:rFonts w:ascii="Book Antiqua" w:hAnsi="Book Antiqua"/>
          <w:color w:val="000000" w:themeColor="text1"/>
          <w:szCs w:val="24"/>
          <w:lang w:val="es-PR"/>
        </w:rPr>
        <w:t xml:space="preserve"> </w:t>
      </w:r>
      <w:r w:rsidR="00885AE4" w:rsidRPr="00885AE4">
        <w:rPr>
          <w:rFonts w:ascii="Book Antiqua" w:hAnsi="Book Antiqua"/>
          <w:color w:val="000000" w:themeColor="text1"/>
          <w:szCs w:val="24"/>
          <w:lang w:val="es-PR"/>
        </w:rPr>
        <w:t>realizar una investigación exhaustiva sobre todo el proceso de reconstrucción, estado y condiciones de la Escuela Nueva Ceferina Cordero, en el municipio de Isabela; y para otros fines relacionados.</w:t>
      </w:r>
    </w:p>
    <w:p w14:paraId="7A9939AD" w14:textId="77777777" w:rsidR="00885AE4" w:rsidRPr="00050B63" w:rsidRDefault="00885AE4" w:rsidP="00323FF5">
      <w:pPr>
        <w:ind w:left="600" w:hanging="600"/>
        <w:jc w:val="both"/>
        <w:rPr>
          <w:rFonts w:ascii="Book Antiqua" w:hAnsi="Book Antiqua"/>
          <w:color w:val="000000" w:themeColor="text1"/>
          <w:szCs w:val="24"/>
          <w:lang w:val="es-PR"/>
        </w:rPr>
      </w:pPr>
    </w:p>
    <w:p w14:paraId="70A2DEE5" w14:textId="77777777" w:rsidR="00323FF5" w:rsidRPr="00050B63" w:rsidRDefault="00D63C4F" w:rsidP="002F5997">
      <w:pPr>
        <w:jc w:val="center"/>
        <w:rPr>
          <w:rFonts w:ascii="Book Antiqua" w:hAnsi="Book Antiqua"/>
          <w:color w:val="000000" w:themeColor="text1"/>
          <w:szCs w:val="24"/>
          <w:lang w:val="es-PR"/>
        </w:rPr>
      </w:pPr>
      <w:r w:rsidRPr="00050B63">
        <w:rPr>
          <w:rFonts w:ascii="Book Antiqua" w:hAnsi="Book Antiqua"/>
          <w:color w:val="000000" w:themeColor="text1"/>
          <w:szCs w:val="24"/>
          <w:lang w:val="es-PR"/>
        </w:rPr>
        <w:t xml:space="preserve">EXPOSICIÓN </w:t>
      </w:r>
      <w:r w:rsidR="00323FF5" w:rsidRPr="00050B63">
        <w:rPr>
          <w:rFonts w:ascii="Book Antiqua" w:hAnsi="Book Antiqua"/>
          <w:color w:val="000000" w:themeColor="text1"/>
          <w:szCs w:val="24"/>
          <w:lang w:val="es-PR"/>
        </w:rPr>
        <w:t>DE MOTIVOS</w:t>
      </w:r>
    </w:p>
    <w:p w14:paraId="4B94D5A5" w14:textId="4A1CDACA" w:rsidR="0043188E" w:rsidRPr="00050B63" w:rsidRDefault="0043188E" w:rsidP="47D3BBF8">
      <w:pPr>
        <w:jc w:val="both"/>
        <w:rPr>
          <w:rFonts w:ascii="Book Antiqua" w:hAnsi="Book Antiqua"/>
          <w:color w:val="000000" w:themeColor="text1"/>
          <w:lang w:val="es-PR"/>
        </w:rPr>
      </w:pPr>
    </w:p>
    <w:p w14:paraId="73B2EDEA" w14:textId="600F2EFD" w:rsidR="00885AE4" w:rsidRDefault="004E547E" w:rsidP="00885AE4">
      <w:pPr>
        <w:autoSpaceDE w:val="0"/>
        <w:autoSpaceDN w:val="0"/>
        <w:adjustRightInd w:val="0"/>
        <w:ind w:firstLine="720"/>
        <w:jc w:val="both"/>
        <w:rPr>
          <w:rFonts w:ascii="Book Antiqua" w:eastAsia="Book Antiqua" w:hAnsi="Book Antiqua" w:cs="Book Antiqua"/>
          <w:color w:val="000000" w:themeColor="text1"/>
          <w:szCs w:val="24"/>
          <w:lang w:val="es-PR"/>
        </w:rPr>
      </w:pPr>
      <w:r w:rsidRPr="004E547E">
        <w:rPr>
          <w:rFonts w:ascii="Book Antiqua" w:eastAsia="Book Antiqua" w:hAnsi="Book Antiqua" w:cs="Book Antiqua"/>
          <w:color w:val="000000" w:themeColor="text1"/>
          <w:szCs w:val="24"/>
          <w:lang w:val="es-PR"/>
        </w:rPr>
        <w:t>La Escuela Nueva Ceferina Cordero está localizada en el sector La Marina del municipio de Isabela, Puerto Rico. Una parte fundamental de sus facilidades —la cancha escolar— permanece inhabilitada desde el paso del huracán María en el año 2017, afectando adversamente las clases de educación física, los periodos recreativos y otras actividades escolares esenciales para el desarrollo físico, emocional y social del estudiantado.</w:t>
      </w:r>
    </w:p>
    <w:p w14:paraId="6825E819" w14:textId="77777777" w:rsidR="004E547E" w:rsidRPr="00885AE4" w:rsidRDefault="004E547E" w:rsidP="00885AE4">
      <w:pPr>
        <w:autoSpaceDE w:val="0"/>
        <w:autoSpaceDN w:val="0"/>
        <w:adjustRightInd w:val="0"/>
        <w:ind w:firstLine="720"/>
        <w:jc w:val="both"/>
        <w:rPr>
          <w:rFonts w:ascii="Book Antiqua" w:eastAsia="Book Antiqua" w:hAnsi="Book Antiqua" w:cs="Book Antiqua"/>
          <w:color w:val="000000" w:themeColor="text1"/>
          <w:szCs w:val="24"/>
          <w:lang w:val="es-PR"/>
        </w:rPr>
      </w:pPr>
    </w:p>
    <w:p w14:paraId="325E1E99" w14:textId="5B1F605F" w:rsidR="00885AE4" w:rsidRPr="00885AE4" w:rsidRDefault="00885AE4" w:rsidP="00885AE4">
      <w:pPr>
        <w:autoSpaceDE w:val="0"/>
        <w:autoSpaceDN w:val="0"/>
        <w:adjustRightInd w:val="0"/>
        <w:ind w:firstLine="720"/>
        <w:jc w:val="both"/>
        <w:rPr>
          <w:rFonts w:ascii="Book Antiqua" w:eastAsia="Book Antiqua" w:hAnsi="Book Antiqua" w:cs="Book Antiqua"/>
          <w:color w:val="000000" w:themeColor="text1"/>
          <w:szCs w:val="24"/>
          <w:lang w:val="es-PR"/>
        </w:rPr>
      </w:pPr>
      <w:r w:rsidRPr="00885AE4">
        <w:rPr>
          <w:rFonts w:ascii="Book Antiqua" w:eastAsia="Book Antiqua" w:hAnsi="Book Antiqua" w:cs="Book Antiqua"/>
          <w:color w:val="000000" w:themeColor="text1"/>
          <w:szCs w:val="24"/>
          <w:lang w:val="es-PR"/>
        </w:rPr>
        <w:t xml:space="preserve">Ante la falta de acción, </w:t>
      </w:r>
      <w:r>
        <w:rPr>
          <w:rFonts w:ascii="Book Antiqua" w:eastAsia="Book Antiqua" w:hAnsi="Book Antiqua" w:cs="Book Antiqua"/>
          <w:color w:val="000000" w:themeColor="text1"/>
          <w:szCs w:val="24"/>
          <w:lang w:val="es-PR"/>
        </w:rPr>
        <w:t xml:space="preserve">el 4 de junio de 2025, la </w:t>
      </w:r>
      <w:r w:rsidRPr="00885AE4">
        <w:rPr>
          <w:rFonts w:ascii="Book Antiqua" w:eastAsia="Book Antiqua" w:hAnsi="Book Antiqua" w:cs="Book Antiqua"/>
          <w:color w:val="000000" w:themeColor="text1"/>
          <w:szCs w:val="24"/>
          <w:lang w:val="es-PR"/>
        </w:rPr>
        <w:t>Comisión de Educación</w:t>
      </w:r>
      <w:r>
        <w:rPr>
          <w:rFonts w:ascii="Book Antiqua" w:eastAsia="Book Antiqua" w:hAnsi="Book Antiqua" w:cs="Book Antiqua"/>
          <w:color w:val="000000" w:themeColor="text1"/>
          <w:szCs w:val="24"/>
          <w:lang w:val="es-PR"/>
        </w:rPr>
        <w:t xml:space="preserve"> de la Cámara de Representante</w:t>
      </w:r>
      <w:r w:rsidRPr="00885AE4">
        <w:rPr>
          <w:rFonts w:ascii="Book Antiqua" w:eastAsia="Book Antiqua" w:hAnsi="Book Antiqua" w:cs="Book Antiqua"/>
          <w:color w:val="000000" w:themeColor="text1"/>
          <w:szCs w:val="24"/>
          <w:lang w:val="es-PR"/>
        </w:rPr>
        <w:t xml:space="preserve">, envió </w:t>
      </w:r>
      <w:r>
        <w:rPr>
          <w:rFonts w:ascii="Book Antiqua" w:eastAsia="Book Antiqua" w:hAnsi="Book Antiqua" w:cs="Book Antiqua"/>
          <w:color w:val="000000" w:themeColor="text1"/>
          <w:szCs w:val="24"/>
          <w:lang w:val="es-PR"/>
        </w:rPr>
        <w:t>un requerimiento de información</w:t>
      </w:r>
      <w:r w:rsidRPr="00885AE4">
        <w:rPr>
          <w:rFonts w:ascii="Book Antiqua" w:eastAsia="Book Antiqua" w:hAnsi="Book Antiqua" w:cs="Book Antiqua"/>
          <w:color w:val="000000" w:themeColor="text1"/>
          <w:szCs w:val="24"/>
          <w:lang w:val="es-PR"/>
        </w:rPr>
        <w:t xml:space="preserve"> a</w:t>
      </w:r>
      <w:r>
        <w:rPr>
          <w:rFonts w:ascii="Book Antiqua" w:eastAsia="Book Antiqua" w:hAnsi="Book Antiqua" w:cs="Book Antiqua"/>
          <w:color w:val="000000" w:themeColor="text1"/>
          <w:szCs w:val="24"/>
          <w:lang w:val="es-PR"/>
        </w:rPr>
        <w:t xml:space="preserve"> la</w:t>
      </w:r>
      <w:r w:rsidRPr="00885AE4">
        <w:rPr>
          <w:rFonts w:ascii="Book Antiqua" w:eastAsia="Book Antiqua" w:hAnsi="Book Antiqua" w:cs="Book Antiqua"/>
          <w:color w:val="000000" w:themeColor="text1"/>
          <w:szCs w:val="24"/>
          <w:lang w:val="es-PR"/>
        </w:rPr>
        <w:t xml:space="preserve"> Oficina para el Mejoramiento de Escuelas Públicas (OMEP)</w:t>
      </w:r>
      <w:r>
        <w:rPr>
          <w:rFonts w:ascii="Book Antiqua" w:eastAsia="Book Antiqua" w:hAnsi="Book Antiqua" w:cs="Book Antiqua"/>
          <w:color w:val="000000" w:themeColor="text1"/>
          <w:szCs w:val="24"/>
          <w:lang w:val="es-PR"/>
        </w:rPr>
        <w:t xml:space="preserve"> adscrita al </w:t>
      </w:r>
      <w:r w:rsidRPr="00885AE4">
        <w:rPr>
          <w:rFonts w:ascii="Book Antiqua" w:eastAsia="Book Antiqua" w:hAnsi="Book Antiqua" w:cs="Book Antiqua"/>
          <w:color w:val="000000" w:themeColor="text1"/>
          <w:szCs w:val="24"/>
          <w:lang w:val="es-PR"/>
        </w:rPr>
        <w:t>Departamento de Educación de Puerto Rico (DEPR)</w:t>
      </w:r>
      <w:r>
        <w:rPr>
          <w:rFonts w:ascii="Book Antiqua" w:eastAsia="Book Antiqua" w:hAnsi="Book Antiqua" w:cs="Book Antiqua"/>
          <w:color w:val="000000" w:themeColor="text1"/>
          <w:szCs w:val="24"/>
          <w:lang w:val="es-PR"/>
        </w:rPr>
        <w:t xml:space="preserve"> y </w:t>
      </w:r>
      <w:r w:rsidRPr="00885AE4">
        <w:rPr>
          <w:rFonts w:ascii="Book Antiqua" w:eastAsia="Book Antiqua" w:hAnsi="Book Antiqua" w:cs="Book Antiqua"/>
          <w:color w:val="000000" w:themeColor="text1"/>
          <w:szCs w:val="24"/>
          <w:lang w:val="es-PR"/>
        </w:rPr>
        <w:t>la Autoridad de Edificios Públicos (AEP)</w:t>
      </w:r>
      <w:r>
        <w:rPr>
          <w:rFonts w:ascii="Book Antiqua" w:eastAsia="Book Antiqua" w:hAnsi="Book Antiqua" w:cs="Book Antiqua"/>
          <w:color w:val="000000" w:themeColor="text1"/>
          <w:szCs w:val="24"/>
          <w:lang w:val="es-PR"/>
        </w:rPr>
        <w:t>,</w:t>
      </w:r>
      <w:r w:rsidRPr="00885AE4">
        <w:rPr>
          <w:rFonts w:ascii="Book Antiqua" w:eastAsia="Book Antiqua" w:hAnsi="Book Antiqua" w:cs="Book Antiqua"/>
          <w:color w:val="000000" w:themeColor="text1"/>
          <w:szCs w:val="24"/>
          <w:lang w:val="es-PR"/>
        </w:rPr>
        <w:t xml:space="preserve"> solicitando respuestas específicas sobre la rehabilitación de la cancha, así como el estatus del proyecto de reconstrucción.</w:t>
      </w:r>
    </w:p>
    <w:p w14:paraId="5FC89F55" w14:textId="77777777" w:rsidR="00885AE4" w:rsidRPr="00885AE4" w:rsidRDefault="00885AE4" w:rsidP="00885AE4">
      <w:pPr>
        <w:autoSpaceDE w:val="0"/>
        <w:autoSpaceDN w:val="0"/>
        <w:adjustRightInd w:val="0"/>
        <w:ind w:firstLine="720"/>
        <w:jc w:val="both"/>
        <w:rPr>
          <w:rFonts w:ascii="Book Antiqua" w:eastAsia="Book Antiqua" w:hAnsi="Book Antiqua" w:cs="Book Antiqua"/>
          <w:color w:val="000000" w:themeColor="text1"/>
          <w:szCs w:val="24"/>
          <w:lang w:val="es-PR"/>
        </w:rPr>
      </w:pPr>
    </w:p>
    <w:p w14:paraId="2E957239" w14:textId="2F092F71" w:rsidR="00885AE4" w:rsidRPr="00885AE4" w:rsidRDefault="00885AE4" w:rsidP="00885AE4">
      <w:pPr>
        <w:autoSpaceDE w:val="0"/>
        <w:autoSpaceDN w:val="0"/>
        <w:adjustRightInd w:val="0"/>
        <w:ind w:firstLine="720"/>
        <w:jc w:val="both"/>
        <w:rPr>
          <w:rFonts w:ascii="Book Antiqua" w:eastAsia="Book Antiqua" w:hAnsi="Book Antiqua" w:cs="Book Antiqua"/>
          <w:color w:val="000000" w:themeColor="text1"/>
          <w:szCs w:val="24"/>
          <w:lang w:val="es-PR"/>
        </w:rPr>
      </w:pPr>
      <w:r w:rsidRPr="00885AE4">
        <w:rPr>
          <w:rFonts w:ascii="Book Antiqua" w:eastAsia="Book Antiqua" w:hAnsi="Book Antiqua" w:cs="Book Antiqua"/>
          <w:color w:val="000000" w:themeColor="text1"/>
          <w:szCs w:val="24"/>
          <w:lang w:val="es-PR"/>
        </w:rPr>
        <w:t xml:space="preserve">En respuesta, la AEP notificó </w:t>
      </w:r>
      <w:r>
        <w:rPr>
          <w:rFonts w:ascii="Book Antiqua" w:eastAsia="Book Antiqua" w:hAnsi="Book Antiqua" w:cs="Book Antiqua"/>
          <w:color w:val="000000" w:themeColor="text1"/>
          <w:szCs w:val="24"/>
          <w:lang w:val="es-PR"/>
        </w:rPr>
        <w:t>el</w:t>
      </w:r>
      <w:r w:rsidRPr="00885AE4">
        <w:rPr>
          <w:rFonts w:ascii="Book Antiqua" w:eastAsia="Book Antiqua" w:hAnsi="Book Antiqua" w:cs="Book Antiqua"/>
          <w:color w:val="000000" w:themeColor="text1"/>
          <w:szCs w:val="24"/>
          <w:lang w:val="es-PR"/>
        </w:rPr>
        <w:t xml:space="preserve"> 16 de junio de 2025 que, conforme al Memorando de Entendimiento (MOU) vigente con el Departamento de Educación, todos los fondos asignados por la Agencia Federal para el Manejo de Emergencias (FEMA) para fines de </w:t>
      </w:r>
      <w:r w:rsidRPr="00885AE4">
        <w:rPr>
          <w:rFonts w:ascii="Book Antiqua" w:eastAsia="Book Antiqua" w:hAnsi="Book Antiqua" w:cs="Book Antiqua"/>
          <w:color w:val="000000" w:themeColor="text1"/>
          <w:szCs w:val="24"/>
          <w:lang w:val="es-PR"/>
        </w:rPr>
        <w:lastRenderedPageBreak/>
        <w:t>reconstrucción fueron transferidos al DEPR, independientemente de quién sea el titular de la instalación afectada. La AEP indicó que no cuenta con recursos fiscales para atender el proyecto, colocando toda la responsabilidad de este en manos del Departamento de Educación.</w:t>
      </w:r>
    </w:p>
    <w:p w14:paraId="364BAF3A" w14:textId="77777777" w:rsidR="00885AE4" w:rsidRPr="00885AE4" w:rsidRDefault="00885AE4" w:rsidP="00885AE4">
      <w:pPr>
        <w:autoSpaceDE w:val="0"/>
        <w:autoSpaceDN w:val="0"/>
        <w:adjustRightInd w:val="0"/>
        <w:ind w:firstLine="720"/>
        <w:jc w:val="both"/>
        <w:rPr>
          <w:rFonts w:ascii="Book Antiqua" w:eastAsia="Book Antiqua" w:hAnsi="Book Antiqua" w:cs="Book Antiqua"/>
          <w:color w:val="000000" w:themeColor="text1"/>
          <w:szCs w:val="24"/>
          <w:lang w:val="es-PR"/>
        </w:rPr>
      </w:pPr>
    </w:p>
    <w:p w14:paraId="108E1898" w14:textId="77777777" w:rsidR="00885AE4" w:rsidRPr="00885AE4" w:rsidRDefault="00885AE4" w:rsidP="00885AE4">
      <w:pPr>
        <w:autoSpaceDE w:val="0"/>
        <w:autoSpaceDN w:val="0"/>
        <w:adjustRightInd w:val="0"/>
        <w:ind w:firstLine="720"/>
        <w:jc w:val="both"/>
        <w:rPr>
          <w:rFonts w:ascii="Book Antiqua" w:eastAsia="Book Antiqua" w:hAnsi="Book Antiqua" w:cs="Book Antiqua"/>
          <w:color w:val="000000" w:themeColor="text1"/>
          <w:szCs w:val="24"/>
          <w:lang w:val="es-PR"/>
        </w:rPr>
      </w:pPr>
      <w:r w:rsidRPr="00885AE4">
        <w:rPr>
          <w:rFonts w:ascii="Book Antiqua" w:eastAsia="Book Antiqua" w:hAnsi="Book Antiqua" w:cs="Book Antiqua"/>
          <w:color w:val="000000" w:themeColor="text1"/>
          <w:szCs w:val="24"/>
          <w:lang w:val="es-PR"/>
        </w:rPr>
        <w:t>Este intercambio de responsabilidades y la ausencia de ejecución han dejado a la comunidad escolar de la Escuela Nueva Ceferina Cordero en una situación de abandono parcial. A casi ocho años del desastre natural que provocó los daños, la cancha sigue sin ser reparada, y la comunidad escolar continúa esperando por una respuesta clara y acción concreta.</w:t>
      </w:r>
    </w:p>
    <w:p w14:paraId="36522E80" w14:textId="77777777" w:rsidR="00885AE4" w:rsidRPr="00885AE4" w:rsidRDefault="00885AE4" w:rsidP="00885AE4">
      <w:pPr>
        <w:autoSpaceDE w:val="0"/>
        <w:autoSpaceDN w:val="0"/>
        <w:adjustRightInd w:val="0"/>
        <w:ind w:firstLine="720"/>
        <w:jc w:val="both"/>
        <w:rPr>
          <w:rFonts w:ascii="Book Antiqua" w:eastAsia="Book Antiqua" w:hAnsi="Book Antiqua" w:cs="Book Antiqua"/>
          <w:color w:val="000000" w:themeColor="text1"/>
          <w:szCs w:val="24"/>
          <w:lang w:val="es-PR"/>
        </w:rPr>
      </w:pPr>
    </w:p>
    <w:p w14:paraId="5A16D20D" w14:textId="34BB4970" w:rsidR="00B24F43" w:rsidRPr="00050B63" w:rsidRDefault="00885AE4" w:rsidP="00885AE4">
      <w:pPr>
        <w:autoSpaceDE w:val="0"/>
        <w:autoSpaceDN w:val="0"/>
        <w:adjustRightInd w:val="0"/>
        <w:ind w:firstLine="720"/>
        <w:jc w:val="both"/>
        <w:rPr>
          <w:rFonts w:ascii="Book Antiqua" w:eastAsia="Book Antiqua" w:hAnsi="Book Antiqua" w:cs="Book Antiqua"/>
          <w:color w:val="000000" w:themeColor="text1"/>
          <w:szCs w:val="24"/>
          <w:lang w:val="es-PR"/>
        </w:rPr>
      </w:pPr>
      <w:r w:rsidRPr="00885AE4">
        <w:rPr>
          <w:rFonts w:ascii="Book Antiqua" w:eastAsia="Book Antiqua" w:hAnsi="Book Antiqua" w:cs="Book Antiqua"/>
          <w:color w:val="000000" w:themeColor="text1"/>
          <w:szCs w:val="24"/>
          <w:lang w:val="es-PR"/>
        </w:rPr>
        <w:t xml:space="preserve">Por lo antes expuesto, impera que la Cámara de Representantes de Puerto Rico </w:t>
      </w:r>
      <w:r w:rsidR="00BE6EF3">
        <w:rPr>
          <w:rFonts w:ascii="Book Antiqua" w:eastAsia="Book Antiqua" w:hAnsi="Book Antiqua" w:cs="Book Antiqua"/>
          <w:color w:val="000000" w:themeColor="text1"/>
          <w:szCs w:val="24"/>
          <w:lang w:val="es-PR"/>
        </w:rPr>
        <w:t xml:space="preserve">realice </w:t>
      </w:r>
      <w:r w:rsidRPr="00885AE4">
        <w:rPr>
          <w:rFonts w:ascii="Book Antiqua" w:eastAsia="Book Antiqua" w:hAnsi="Book Antiqua" w:cs="Book Antiqua"/>
          <w:color w:val="000000" w:themeColor="text1"/>
          <w:szCs w:val="24"/>
          <w:lang w:val="es-PR"/>
        </w:rPr>
        <w:t>una investigación abarcadora sobre todo el proceso de reconstrucción, el uso de fondos asignados, la titularidad de las instalaciones, y el estado actual de la Escuela Nueva Ceferina Cordero, especialmente de su cancha escolar. Es vital que estas facilidades, diseñadas para fomentar la actividad física, el deporte y la sana convivencia, estén disponibles en pleno funcionamiento para el beneficio del estudiantado y la comunidad.</w:t>
      </w:r>
    </w:p>
    <w:p w14:paraId="3656B9AB" w14:textId="300370CB" w:rsidR="00862CF3" w:rsidRPr="00050B63" w:rsidRDefault="00862CF3" w:rsidP="47D3BBF8">
      <w:pPr>
        <w:autoSpaceDE w:val="0"/>
        <w:autoSpaceDN w:val="0"/>
        <w:adjustRightInd w:val="0"/>
        <w:ind w:firstLine="720"/>
        <w:jc w:val="both"/>
        <w:rPr>
          <w:rFonts w:ascii="Book Antiqua" w:hAnsi="Book Antiqua"/>
          <w:color w:val="000000" w:themeColor="text1"/>
          <w:lang w:val="es-PR"/>
        </w:rPr>
      </w:pPr>
    </w:p>
    <w:p w14:paraId="45FB0818" w14:textId="381B0939" w:rsidR="00323FF5" w:rsidRPr="00050B63" w:rsidRDefault="47D3BBF8" w:rsidP="47D3BBF8">
      <w:pPr>
        <w:spacing w:line="480" w:lineRule="auto"/>
        <w:rPr>
          <w:rFonts w:ascii="Book Antiqua" w:hAnsi="Book Antiqua"/>
          <w:i/>
          <w:iCs/>
          <w:color w:val="000000" w:themeColor="text1"/>
          <w:lang w:val="es-PR"/>
        </w:rPr>
      </w:pPr>
      <w:r w:rsidRPr="00050B63">
        <w:rPr>
          <w:rFonts w:ascii="Book Antiqua" w:hAnsi="Book Antiqua"/>
          <w:i/>
          <w:iCs/>
          <w:caps/>
          <w:color w:val="000000" w:themeColor="text1"/>
          <w:lang w:val="es-PR"/>
        </w:rPr>
        <w:t>resuélvese</w:t>
      </w:r>
      <w:r w:rsidRPr="00050B63">
        <w:rPr>
          <w:rFonts w:ascii="Book Antiqua" w:hAnsi="Book Antiqua"/>
          <w:i/>
          <w:iCs/>
          <w:color w:val="000000" w:themeColor="text1"/>
          <w:lang w:val="es-PR"/>
        </w:rPr>
        <w:t xml:space="preserve"> POR LA CÁMARA DE REPRESENTANTES DE PUERTO RICO:</w:t>
      </w:r>
    </w:p>
    <w:p w14:paraId="6B837B68" w14:textId="7AA7B0CB" w:rsidR="47D3BBF8" w:rsidRPr="00050B63" w:rsidRDefault="47D3BBF8" w:rsidP="47D3BBF8">
      <w:pPr>
        <w:spacing w:line="480" w:lineRule="auto"/>
        <w:rPr>
          <w:rFonts w:ascii="Book Antiqua" w:hAnsi="Book Antiqua"/>
          <w:i/>
          <w:iCs/>
          <w:color w:val="000000" w:themeColor="text1"/>
          <w:lang w:val="es-PR"/>
        </w:rPr>
        <w:sectPr w:rsidR="47D3BBF8" w:rsidRPr="00050B63" w:rsidSect="007B5796">
          <w:headerReference w:type="even" r:id="rId8"/>
          <w:headerReference w:type="default" r:id="rId9"/>
          <w:pgSz w:w="12240" w:h="15840" w:code="1"/>
          <w:pgMar w:top="1440" w:right="1440" w:bottom="1440" w:left="1440" w:header="720" w:footer="720" w:gutter="0"/>
          <w:pgNumType w:start="1"/>
          <w:cols w:space="720"/>
          <w:titlePg/>
          <w:docGrid w:linePitch="326"/>
        </w:sectPr>
      </w:pPr>
    </w:p>
    <w:p w14:paraId="791CCF5E" w14:textId="11C2CC39" w:rsidR="007F02B1" w:rsidRPr="00050B63" w:rsidRDefault="000C247C" w:rsidP="000C247C">
      <w:pPr>
        <w:spacing w:line="480" w:lineRule="auto"/>
        <w:ind w:firstLine="720"/>
        <w:jc w:val="both"/>
        <w:rPr>
          <w:rFonts w:ascii="Book Antiqua" w:hAnsi="Book Antiqua"/>
          <w:color w:val="000000" w:themeColor="text1"/>
          <w:lang w:val="es-US"/>
        </w:rPr>
      </w:pPr>
      <w:r w:rsidRPr="00050B63">
        <w:rPr>
          <w:rFonts w:ascii="Book Antiqua" w:hAnsi="Book Antiqua"/>
          <w:color w:val="000000" w:themeColor="text1"/>
          <w:lang w:val="es-PR"/>
        </w:rPr>
        <w:t>Sección</w:t>
      </w:r>
      <w:r w:rsidR="00717D08" w:rsidRPr="00050B63">
        <w:rPr>
          <w:rFonts w:ascii="Book Antiqua" w:hAnsi="Book Antiqua"/>
          <w:color w:val="000000" w:themeColor="text1"/>
          <w:lang w:val="es-PR"/>
        </w:rPr>
        <w:t xml:space="preserve"> 1.-</w:t>
      </w:r>
      <w:r w:rsidRPr="00050B63">
        <w:rPr>
          <w:rFonts w:ascii="Book Antiqua" w:hAnsi="Book Antiqua"/>
          <w:color w:val="000000" w:themeColor="text1"/>
          <w:lang w:val="es-PR"/>
        </w:rPr>
        <w:t xml:space="preserve"> </w:t>
      </w:r>
      <w:r w:rsidR="000911E5" w:rsidRPr="000911E5">
        <w:rPr>
          <w:rFonts w:ascii="Book Antiqua" w:hAnsi="Book Antiqua"/>
          <w:lang w:val="es-US"/>
        </w:rPr>
        <w:t>Se ordena a</w:t>
      </w:r>
      <w:r w:rsidR="00BE6EF3" w:rsidRPr="00BE6EF3">
        <w:rPr>
          <w:rFonts w:ascii="Book Antiqua" w:hAnsi="Book Antiqua"/>
          <w:lang w:val="es-US"/>
        </w:rPr>
        <w:t xml:space="preserve"> la Comisión de Educación de la Cámara de Representantes de Puerto Rico realizar una investigación exhaustiva sobre todo el proceso de reconstrucción, estado y condiciones de la Escuela Nueva Ceferina Cordero, en el municipio de Isabela</w:t>
      </w:r>
      <w:r w:rsidR="00BE6EF3">
        <w:rPr>
          <w:rFonts w:ascii="Book Antiqua" w:hAnsi="Book Antiqua"/>
          <w:lang w:val="es-US"/>
        </w:rPr>
        <w:t>.</w:t>
      </w:r>
    </w:p>
    <w:p w14:paraId="3C6D8295" w14:textId="5F2C7C61" w:rsidR="00B24F43" w:rsidRPr="00050B63" w:rsidRDefault="00B24F43" w:rsidP="00B24F43">
      <w:pPr>
        <w:spacing w:line="480" w:lineRule="auto"/>
        <w:ind w:firstLine="720"/>
        <w:jc w:val="both"/>
        <w:rPr>
          <w:rFonts w:ascii="Book Antiqua" w:hAnsi="Book Antiqua"/>
          <w:color w:val="000000" w:themeColor="text1"/>
          <w:lang w:val="es-US"/>
        </w:rPr>
      </w:pPr>
      <w:r w:rsidRPr="00050B63">
        <w:rPr>
          <w:rFonts w:ascii="Book Antiqua" w:hAnsi="Book Antiqua"/>
          <w:color w:val="000000" w:themeColor="text1"/>
          <w:lang w:val="es-PR"/>
        </w:rPr>
        <w:t xml:space="preserve">Sección 2.- </w:t>
      </w:r>
      <w:r w:rsidR="000911E5" w:rsidRPr="000911E5">
        <w:rPr>
          <w:rFonts w:ascii="Book Antiqua" w:hAnsi="Book Antiqua"/>
          <w:lang w:val="es-U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448B2F52" w14:textId="77777777" w:rsidR="000911E5" w:rsidRDefault="00B24F43" w:rsidP="000C247C">
      <w:pPr>
        <w:spacing w:line="480" w:lineRule="auto"/>
        <w:ind w:firstLine="720"/>
        <w:jc w:val="both"/>
        <w:rPr>
          <w:rFonts w:ascii="Book Antiqua" w:hAnsi="Book Antiqua"/>
          <w:lang w:val="es-US"/>
        </w:rPr>
      </w:pPr>
      <w:r w:rsidRPr="00050B63">
        <w:rPr>
          <w:rFonts w:ascii="Book Antiqua" w:hAnsi="Book Antiqua"/>
          <w:color w:val="000000" w:themeColor="text1"/>
          <w:lang w:val="es-PR"/>
        </w:rPr>
        <w:t xml:space="preserve">Sección 3.- </w:t>
      </w:r>
      <w:r w:rsidR="000911E5" w:rsidRPr="000911E5">
        <w:rPr>
          <w:rFonts w:ascii="Book Antiqua" w:hAnsi="Book Antiqua"/>
          <w:lang w:val="es-US"/>
        </w:rPr>
        <w:t xml:space="preserve">La Comisión, estará autorizada a llevar a cabo estudios especializados, investigaciones detalladas, reuniones de trabajo y las audiencias públicas que sean </w:t>
      </w:r>
      <w:r w:rsidR="000911E5" w:rsidRPr="000911E5">
        <w:rPr>
          <w:rFonts w:ascii="Book Antiqua" w:hAnsi="Book Antiqua"/>
          <w:lang w:val="es-US"/>
        </w:rPr>
        <w:lastRenderedPageBreak/>
        <w:t>necesarias para cumplir con el propósito de esta Resolución. Asimismo, estará facultada para emitir citaciones, solicitar la producción de documentos e información relevante, y emitir informes detallados. La Comisión podrá ampliar su investigación a cualquier otro asunto que considere pertinente para el cumplimiento efectivo de los objetivos planteados.</w:t>
      </w:r>
    </w:p>
    <w:p w14:paraId="77AC87C2" w14:textId="21306EFF" w:rsidR="007F02B1" w:rsidRPr="00050B63" w:rsidRDefault="000C247C" w:rsidP="000C247C">
      <w:pPr>
        <w:spacing w:line="480" w:lineRule="auto"/>
        <w:ind w:firstLine="720"/>
        <w:jc w:val="both"/>
        <w:rPr>
          <w:rFonts w:ascii="Book Antiqua" w:hAnsi="Book Antiqua"/>
          <w:color w:val="000000" w:themeColor="text1"/>
          <w:szCs w:val="24"/>
          <w:lang w:val="es-PR"/>
        </w:rPr>
      </w:pPr>
      <w:r w:rsidRPr="00050B63">
        <w:rPr>
          <w:rFonts w:ascii="Book Antiqua" w:hAnsi="Book Antiqua"/>
          <w:color w:val="000000" w:themeColor="text1"/>
          <w:lang w:val="es-PR"/>
        </w:rPr>
        <w:t xml:space="preserve">Sección </w:t>
      </w:r>
      <w:r w:rsidR="00B24F43" w:rsidRPr="00050B63">
        <w:rPr>
          <w:rFonts w:ascii="Book Antiqua" w:hAnsi="Book Antiqua"/>
          <w:color w:val="000000" w:themeColor="text1"/>
          <w:lang w:val="es-PR"/>
        </w:rPr>
        <w:t>4</w:t>
      </w:r>
      <w:r w:rsidR="007F02B1" w:rsidRPr="00050B63">
        <w:rPr>
          <w:rFonts w:ascii="Book Antiqua" w:hAnsi="Book Antiqua"/>
          <w:color w:val="000000" w:themeColor="text1"/>
          <w:lang w:val="es-PR"/>
        </w:rPr>
        <w:t>.-</w:t>
      </w:r>
      <w:r w:rsidR="00B24F43" w:rsidRPr="00050B63">
        <w:rPr>
          <w:rFonts w:ascii="Book Antiqua" w:hAnsi="Book Antiqua"/>
          <w:color w:val="000000" w:themeColor="text1"/>
          <w:lang w:val="es-PR"/>
        </w:rPr>
        <w:t xml:space="preserve"> </w:t>
      </w:r>
      <w:r w:rsidR="000911E5" w:rsidRPr="000911E5">
        <w:rPr>
          <w:rFonts w:ascii="Book Antiqua" w:hAnsi="Book Antiqua"/>
          <w:color w:val="000000" w:themeColor="text1"/>
          <w:lang w:val="es-PR"/>
        </w:rPr>
        <w:t xml:space="preserve">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59622A56" w14:textId="0E33EB98" w:rsidR="007F02B1" w:rsidRPr="00050B63" w:rsidRDefault="000C247C" w:rsidP="000911E5">
      <w:pPr>
        <w:spacing w:line="480" w:lineRule="auto"/>
        <w:ind w:firstLine="720"/>
        <w:jc w:val="both"/>
        <w:rPr>
          <w:rFonts w:ascii="Book Antiqua" w:hAnsi="Book Antiqua"/>
          <w:color w:val="000000" w:themeColor="text1"/>
          <w:lang w:val="es-PR"/>
        </w:rPr>
      </w:pPr>
      <w:r w:rsidRPr="00050B63">
        <w:rPr>
          <w:rFonts w:ascii="Book Antiqua" w:hAnsi="Book Antiqua"/>
          <w:color w:val="000000" w:themeColor="text1"/>
          <w:lang w:val="es-PR"/>
        </w:rPr>
        <w:t>Sección</w:t>
      </w:r>
      <w:r w:rsidR="007F02B1" w:rsidRPr="00050B63">
        <w:rPr>
          <w:rFonts w:ascii="Book Antiqua" w:hAnsi="Book Antiqua"/>
          <w:color w:val="000000" w:themeColor="text1"/>
          <w:lang w:val="es-PR"/>
        </w:rPr>
        <w:t xml:space="preserve"> </w:t>
      </w:r>
      <w:r w:rsidR="00B24F43" w:rsidRPr="00050B63">
        <w:rPr>
          <w:rFonts w:ascii="Book Antiqua" w:hAnsi="Book Antiqua"/>
          <w:color w:val="000000" w:themeColor="text1"/>
          <w:lang w:val="es-PR"/>
        </w:rPr>
        <w:t>5</w:t>
      </w:r>
      <w:r w:rsidR="007F02B1" w:rsidRPr="00050B63">
        <w:rPr>
          <w:rFonts w:ascii="Book Antiqua" w:hAnsi="Book Antiqua"/>
          <w:color w:val="000000" w:themeColor="text1"/>
          <w:lang w:val="es-PR"/>
        </w:rPr>
        <w:t>.-</w:t>
      </w:r>
      <w:r w:rsidR="00B24F43" w:rsidRPr="00050B63">
        <w:rPr>
          <w:rFonts w:ascii="Book Antiqua" w:hAnsi="Book Antiqua"/>
          <w:color w:val="000000" w:themeColor="text1"/>
          <w:lang w:val="es-PR"/>
        </w:rPr>
        <w:t xml:space="preserve"> </w:t>
      </w:r>
      <w:r w:rsidR="000911E5" w:rsidRPr="000911E5">
        <w:rPr>
          <w:rFonts w:ascii="Book Antiqua" w:hAnsi="Book Antiqua"/>
          <w:color w:val="000000" w:themeColor="text1"/>
          <w:lang w:val="es-PR"/>
        </w:rPr>
        <w:t>Esta Resolución tendrá vigencia al momento de su aprobación.</w:t>
      </w:r>
    </w:p>
    <w:sectPr w:rsidR="007F02B1" w:rsidRPr="00050B63" w:rsidSect="007B57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8061B" w14:textId="77777777" w:rsidR="00E231D0" w:rsidRDefault="00E231D0" w:rsidP="008F1286">
      <w:r>
        <w:separator/>
      </w:r>
    </w:p>
  </w:endnote>
  <w:endnote w:type="continuationSeparator" w:id="0">
    <w:p w14:paraId="5FB044F2" w14:textId="77777777" w:rsidR="00E231D0" w:rsidRDefault="00E231D0"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781D3" w14:textId="77777777" w:rsidR="00E231D0" w:rsidRDefault="00E231D0" w:rsidP="008F1286">
      <w:r>
        <w:separator/>
      </w:r>
    </w:p>
  </w:footnote>
  <w:footnote w:type="continuationSeparator" w:id="0">
    <w:p w14:paraId="4FA37671" w14:textId="77777777" w:rsidR="00E231D0" w:rsidRDefault="00E231D0" w:rsidP="008F1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61E18E8F" w:rsidR="00A43DED" w:rsidRDefault="00A43DED" w:rsidP="00436499">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02B1">
      <w:rPr>
        <w:rStyle w:val="PageNumber"/>
        <w:noProof/>
      </w:rPr>
      <w:t>2</w:t>
    </w:r>
    <w:r>
      <w:rPr>
        <w:rStyle w:val="PageNumber"/>
      </w:rPr>
      <w:fldChar w:fldCharType="end"/>
    </w:r>
  </w:p>
  <w:p w14:paraId="1299C43A" w14:textId="77777777" w:rsidR="00A43DED" w:rsidRDefault="00A43D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Palatino Linotype" w:hAnsi="Palatino Linotype"/>
      </w:rPr>
      <w:id w:val="-575583861"/>
      <w:docPartObj>
        <w:docPartGallery w:val="Page Numbers (Top of Page)"/>
        <w:docPartUnique/>
      </w:docPartObj>
    </w:sdtPr>
    <w:sdtEndPr>
      <w:rPr>
        <w:rStyle w:val="PageNumber"/>
      </w:rPr>
    </w:sdtEndPr>
    <w:sdtContent>
      <w:p w14:paraId="38E6ADAB" w14:textId="50D33BB8" w:rsidR="00436499" w:rsidRPr="00436499" w:rsidRDefault="00436499" w:rsidP="00A76234">
        <w:pPr>
          <w:pStyle w:val="Header"/>
          <w:framePr w:wrap="none" w:vAnchor="text" w:hAnchor="margin" w:xAlign="center" w:y="1"/>
          <w:rPr>
            <w:rStyle w:val="PageNumber"/>
            <w:rFonts w:ascii="Palatino Linotype" w:hAnsi="Palatino Linotype"/>
          </w:rPr>
        </w:pPr>
        <w:r w:rsidRPr="00436499">
          <w:rPr>
            <w:rStyle w:val="PageNumber"/>
            <w:rFonts w:ascii="Palatino Linotype" w:hAnsi="Palatino Linotype"/>
          </w:rPr>
          <w:fldChar w:fldCharType="begin"/>
        </w:r>
        <w:r w:rsidRPr="00436499">
          <w:rPr>
            <w:rStyle w:val="PageNumber"/>
            <w:rFonts w:ascii="Palatino Linotype" w:hAnsi="Palatino Linotype"/>
          </w:rPr>
          <w:instrText xml:space="preserve"> PAGE </w:instrText>
        </w:r>
        <w:r w:rsidRPr="00436499">
          <w:rPr>
            <w:rStyle w:val="PageNumber"/>
            <w:rFonts w:ascii="Palatino Linotype" w:hAnsi="Palatino Linotype"/>
          </w:rPr>
          <w:fldChar w:fldCharType="separate"/>
        </w:r>
        <w:r w:rsidRPr="00436499">
          <w:rPr>
            <w:rStyle w:val="PageNumber"/>
            <w:rFonts w:ascii="Palatino Linotype" w:hAnsi="Palatino Linotype"/>
            <w:noProof/>
          </w:rPr>
          <w:t>2</w:t>
        </w:r>
        <w:r w:rsidRPr="00436499">
          <w:rPr>
            <w:rStyle w:val="PageNumber"/>
            <w:rFonts w:ascii="Palatino Linotype" w:hAnsi="Palatino Linotype"/>
          </w:rPr>
          <w:fldChar w:fldCharType="end"/>
        </w:r>
      </w:p>
    </w:sdtContent>
  </w:sdt>
  <w:p w14:paraId="1FC39945" w14:textId="77777777" w:rsidR="00A43DED" w:rsidRDefault="00A43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54958283">
    <w:abstractNumId w:val="31"/>
  </w:num>
  <w:num w:numId="2" w16cid:durableId="1958953120">
    <w:abstractNumId w:val="29"/>
  </w:num>
  <w:num w:numId="3" w16cid:durableId="60298682">
    <w:abstractNumId w:val="8"/>
  </w:num>
  <w:num w:numId="4" w16cid:durableId="1158500004">
    <w:abstractNumId w:val="25"/>
  </w:num>
  <w:num w:numId="5" w16cid:durableId="755245959">
    <w:abstractNumId w:val="2"/>
  </w:num>
  <w:num w:numId="6" w16cid:durableId="738599189">
    <w:abstractNumId w:val="35"/>
  </w:num>
  <w:num w:numId="7" w16cid:durableId="1400904098">
    <w:abstractNumId w:val="41"/>
  </w:num>
  <w:num w:numId="8" w16cid:durableId="558248892">
    <w:abstractNumId w:val="4"/>
  </w:num>
  <w:num w:numId="9" w16cid:durableId="1881046800">
    <w:abstractNumId w:val="26"/>
  </w:num>
  <w:num w:numId="10" w16cid:durableId="1402020465">
    <w:abstractNumId w:val="19"/>
  </w:num>
  <w:num w:numId="11" w16cid:durableId="215050116">
    <w:abstractNumId w:val="28"/>
  </w:num>
  <w:num w:numId="12" w16cid:durableId="7222340">
    <w:abstractNumId w:val="22"/>
  </w:num>
  <w:num w:numId="13" w16cid:durableId="1636524546">
    <w:abstractNumId w:val="0"/>
  </w:num>
  <w:num w:numId="14" w16cid:durableId="892892589">
    <w:abstractNumId w:val="36"/>
  </w:num>
  <w:num w:numId="15" w16cid:durableId="1087766718">
    <w:abstractNumId w:val="11"/>
  </w:num>
  <w:num w:numId="16" w16cid:durableId="393428338">
    <w:abstractNumId w:val="6"/>
  </w:num>
  <w:num w:numId="17" w16cid:durableId="2115662484">
    <w:abstractNumId w:val="32"/>
  </w:num>
  <w:num w:numId="18" w16cid:durableId="1950892105">
    <w:abstractNumId w:val="47"/>
  </w:num>
  <w:num w:numId="19" w16cid:durableId="1705204744">
    <w:abstractNumId w:val="46"/>
  </w:num>
  <w:num w:numId="20" w16cid:durableId="1604193302">
    <w:abstractNumId w:val="14"/>
  </w:num>
  <w:num w:numId="21" w16cid:durableId="1532690655">
    <w:abstractNumId w:val="45"/>
  </w:num>
  <w:num w:numId="22" w16cid:durableId="545219870">
    <w:abstractNumId w:val="12"/>
  </w:num>
  <w:num w:numId="23" w16cid:durableId="1917665183">
    <w:abstractNumId w:val="38"/>
  </w:num>
  <w:num w:numId="24" w16cid:durableId="1734350193">
    <w:abstractNumId w:val="33"/>
  </w:num>
  <w:num w:numId="25" w16cid:durableId="1119452551">
    <w:abstractNumId w:val="9"/>
  </w:num>
  <w:num w:numId="26" w16cid:durableId="2115438721">
    <w:abstractNumId w:val="13"/>
  </w:num>
  <w:num w:numId="27" w16cid:durableId="1537816219">
    <w:abstractNumId w:val="18"/>
  </w:num>
  <w:num w:numId="28" w16cid:durableId="310252585">
    <w:abstractNumId w:val="16"/>
  </w:num>
  <w:num w:numId="29" w16cid:durableId="439566950">
    <w:abstractNumId w:val="17"/>
  </w:num>
  <w:num w:numId="30" w16cid:durableId="307050689">
    <w:abstractNumId w:val="40"/>
  </w:num>
  <w:num w:numId="31" w16cid:durableId="2031300760">
    <w:abstractNumId w:val="5"/>
  </w:num>
  <w:num w:numId="32" w16cid:durableId="1935430056">
    <w:abstractNumId w:val="7"/>
  </w:num>
  <w:num w:numId="33" w16cid:durableId="1848445810">
    <w:abstractNumId w:val="42"/>
  </w:num>
  <w:num w:numId="34" w16cid:durableId="1287810261">
    <w:abstractNumId w:val="27"/>
  </w:num>
  <w:num w:numId="35" w16cid:durableId="1941789199">
    <w:abstractNumId w:val="39"/>
  </w:num>
  <w:num w:numId="36" w16cid:durableId="817184182">
    <w:abstractNumId w:val="44"/>
  </w:num>
  <w:num w:numId="37" w16cid:durableId="660734800">
    <w:abstractNumId w:val="15"/>
  </w:num>
  <w:num w:numId="38" w16cid:durableId="970134311">
    <w:abstractNumId w:val="24"/>
  </w:num>
  <w:num w:numId="39" w16cid:durableId="37829008">
    <w:abstractNumId w:val="10"/>
  </w:num>
  <w:num w:numId="40" w16cid:durableId="348332155">
    <w:abstractNumId w:val="20"/>
  </w:num>
  <w:num w:numId="41" w16cid:durableId="1414007345">
    <w:abstractNumId w:val="43"/>
  </w:num>
  <w:num w:numId="42" w16cid:durableId="567232373">
    <w:abstractNumId w:val="23"/>
  </w:num>
  <w:num w:numId="43" w16cid:durableId="407115324">
    <w:abstractNumId w:val="30"/>
  </w:num>
  <w:num w:numId="44" w16cid:durableId="932476642">
    <w:abstractNumId w:val="34"/>
  </w:num>
  <w:num w:numId="45" w16cid:durableId="87310267">
    <w:abstractNumId w:val="21"/>
  </w:num>
  <w:num w:numId="46" w16cid:durableId="844788510">
    <w:abstractNumId w:val="3"/>
  </w:num>
  <w:num w:numId="47" w16cid:durableId="574437552">
    <w:abstractNumId w:val="1"/>
  </w:num>
  <w:num w:numId="48" w16cid:durableId="17375835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F5"/>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5905"/>
    <w:rsid w:val="00041901"/>
    <w:rsid w:val="00043380"/>
    <w:rsid w:val="000438A1"/>
    <w:rsid w:val="00043C8F"/>
    <w:rsid w:val="00050B63"/>
    <w:rsid w:val="000516FB"/>
    <w:rsid w:val="00051DDE"/>
    <w:rsid w:val="00053394"/>
    <w:rsid w:val="0005663A"/>
    <w:rsid w:val="00056BE9"/>
    <w:rsid w:val="00060205"/>
    <w:rsid w:val="000627BC"/>
    <w:rsid w:val="00063029"/>
    <w:rsid w:val="00064844"/>
    <w:rsid w:val="00064B84"/>
    <w:rsid w:val="00070A6B"/>
    <w:rsid w:val="00071A2B"/>
    <w:rsid w:val="000725C4"/>
    <w:rsid w:val="00074BEF"/>
    <w:rsid w:val="00080C76"/>
    <w:rsid w:val="00080FFA"/>
    <w:rsid w:val="00085579"/>
    <w:rsid w:val="00086317"/>
    <w:rsid w:val="000911E5"/>
    <w:rsid w:val="00091D18"/>
    <w:rsid w:val="00092637"/>
    <w:rsid w:val="0009479D"/>
    <w:rsid w:val="00097AA2"/>
    <w:rsid w:val="00097D6B"/>
    <w:rsid w:val="000A4B31"/>
    <w:rsid w:val="000A5D5D"/>
    <w:rsid w:val="000B0F5C"/>
    <w:rsid w:val="000B159E"/>
    <w:rsid w:val="000B21BF"/>
    <w:rsid w:val="000B26CD"/>
    <w:rsid w:val="000B3458"/>
    <w:rsid w:val="000B379C"/>
    <w:rsid w:val="000B54EE"/>
    <w:rsid w:val="000B5564"/>
    <w:rsid w:val="000B7FA5"/>
    <w:rsid w:val="000C00E7"/>
    <w:rsid w:val="000C0EBA"/>
    <w:rsid w:val="000C10D8"/>
    <w:rsid w:val="000C247C"/>
    <w:rsid w:val="000C2827"/>
    <w:rsid w:val="000C5909"/>
    <w:rsid w:val="000D161A"/>
    <w:rsid w:val="000D3609"/>
    <w:rsid w:val="000D40A2"/>
    <w:rsid w:val="000D4D4C"/>
    <w:rsid w:val="000D4F11"/>
    <w:rsid w:val="000D7250"/>
    <w:rsid w:val="000E1AC6"/>
    <w:rsid w:val="000E20EF"/>
    <w:rsid w:val="000E2D2F"/>
    <w:rsid w:val="000E46D5"/>
    <w:rsid w:val="000E4765"/>
    <w:rsid w:val="000E519F"/>
    <w:rsid w:val="000E5555"/>
    <w:rsid w:val="000E5EAE"/>
    <w:rsid w:val="000F011E"/>
    <w:rsid w:val="000F07A8"/>
    <w:rsid w:val="000F2477"/>
    <w:rsid w:val="000F666F"/>
    <w:rsid w:val="0010093D"/>
    <w:rsid w:val="00101C24"/>
    <w:rsid w:val="00102DC9"/>
    <w:rsid w:val="00104691"/>
    <w:rsid w:val="00107FE3"/>
    <w:rsid w:val="0011108C"/>
    <w:rsid w:val="00114ABF"/>
    <w:rsid w:val="0011509C"/>
    <w:rsid w:val="0011557A"/>
    <w:rsid w:val="00116D8B"/>
    <w:rsid w:val="0011741D"/>
    <w:rsid w:val="001208B6"/>
    <w:rsid w:val="0012378F"/>
    <w:rsid w:val="00125F36"/>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70946"/>
    <w:rsid w:val="00171714"/>
    <w:rsid w:val="00171CEB"/>
    <w:rsid w:val="00173E55"/>
    <w:rsid w:val="0017582B"/>
    <w:rsid w:val="00176056"/>
    <w:rsid w:val="001768CD"/>
    <w:rsid w:val="00181969"/>
    <w:rsid w:val="001847DA"/>
    <w:rsid w:val="00186159"/>
    <w:rsid w:val="00190E73"/>
    <w:rsid w:val="00191E82"/>
    <w:rsid w:val="00192A93"/>
    <w:rsid w:val="00192C8D"/>
    <w:rsid w:val="00196062"/>
    <w:rsid w:val="001960B9"/>
    <w:rsid w:val="00196180"/>
    <w:rsid w:val="00196628"/>
    <w:rsid w:val="00196E62"/>
    <w:rsid w:val="001A1021"/>
    <w:rsid w:val="001B0345"/>
    <w:rsid w:val="001B046D"/>
    <w:rsid w:val="001B3ED8"/>
    <w:rsid w:val="001B457C"/>
    <w:rsid w:val="001B4985"/>
    <w:rsid w:val="001B6FD0"/>
    <w:rsid w:val="001C0572"/>
    <w:rsid w:val="001C208E"/>
    <w:rsid w:val="001D1290"/>
    <w:rsid w:val="001D2266"/>
    <w:rsid w:val="001D4AE7"/>
    <w:rsid w:val="001D7722"/>
    <w:rsid w:val="001E07B0"/>
    <w:rsid w:val="001E2EB0"/>
    <w:rsid w:val="001E57D5"/>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26"/>
    <w:rsid w:val="002445BE"/>
    <w:rsid w:val="00244A5D"/>
    <w:rsid w:val="00247BB8"/>
    <w:rsid w:val="00250C19"/>
    <w:rsid w:val="00251677"/>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66EA"/>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70AC"/>
    <w:rsid w:val="002C7E3E"/>
    <w:rsid w:val="002D1B27"/>
    <w:rsid w:val="002D2958"/>
    <w:rsid w:val="002D41D6"/>
    <w:rsid w:val="002D65D8"/>
    <w:rsid w:val="002D7E2D"/>
    <w:rsid w:val="002E086E"/>
    <w:rsid w:val="002E3D34"/>
    <w:rsid w:val="002E4EF1"/>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36A5"/>
    <w:rsid w:val="003370CE"/>
    <w:rsid w:val="003420D3"/>
    <w:rsid w:val="00343872"/>
    <w:rsid w:val="00344400"/>
    <w:rsid w:val="00350C55"/>
    <w:rsid w:val="00350C9D"/>
    <w:rsid w:val="0035254E"/>
    <w:rsid w:val="003549B1"/>
    <w:rsid w:val="003551EF"/>
    <w:rsid w:val="0035538E"/>
    <w:rsid w:val="003554F9"/>
    <w:rsid w:val="00356129"/>
    <w:rsid w:val="003570AD"/>
    <w:rsid w:val="0036220A"/>
    <w:rsid w:val="003640A7"/>
    <w:rsid w:val="00365A7E"/>
    <w:rsid w:val="0036605E"/>
    <w:rsid w:val="003670F3"/>
    <w:rsid w:val="0037206E"/>
    <w:rsid w:val="00373650"/>
    <w:rsid w:val="003750E1"/>
    <w:rsid w:val="00375C21"/>
    <w:rsid w:val="00376E02"/>
    <w:rsid w:val="00384D0D"/>
    <w:rsid w:val="003853EF"/>
    <w:rsid w:val="0038749F"/>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7764"/>
    <w:rsid w:val="003B119B"/>
    <w:rsid w:val="003B3706"/>
    <w:rsid w:val="003B3D72"/>
    <w:rsid w:val="003B4A11"/>
    <w:rsid w:val="003B5DEA"/>
    <w:rsid w:val="003B74DF"/>
    <w:rsid w:val="003C2303"/>
    <w:rsid w:val="003C2F95"/>
    <w:rsid w:val="003C4B6E"/>
    <w:rsid w:val="003D10F2"/>
    <w:rsid w:val="003D1539"/>
    <w:rsid w:val="003D2FC8"/>
    <w:rsid w:val="003D6455"/>
    <w:rsid w:val="003E3782"/>
    <w:rsid w:val="003E55B3"/>
    <w:rsid w:val="003E7E06"/>
    <w:rsid w:val="003F234E"/>
    <w:rsid w:val="003F3637"/>
    <w:rsid w:val="003F3E67"/>
    <w:rsid w:val="003F488D"/>
    <w:rsid w:val="003F4B5A"/>
    <w:rsid w:val="003F4DEF"/>
    <w:rsid w:val="003F5F22"/>
    <w:rsid w:val="0040000B"/>
    <w:rsid w:val="00404A6A"/>
    <w:rsid w:val="0040518E"/>
    <w:rsid w:val="00405678"/>
    <w:rsid w:val="00405C2F"/>
    <w:rsid w:val="00406A8E"/>
    <w:rsid w:val="0041141A"/>
    <w:rsid w:val="004116F7"/>
    <w:rsid w:val="004119C2"/>
    <w:rsid w:val="00411D37"/>
    <w:rsid w:val="00414626"/>
    <w:rsid w:val="00416E27"/>
    <w:rsid w:val="00422F2B"/>
    <w:rsid w:val="0042353A"/>
    <w:rsid w:val="0043188E"/>
    <w:rsid w:val="00431E60"/>
    <w:rsid w:val="00432E75"/>
    <w:rsid w:val="00433C44"/>
    <w:rsid w:val="004351C0"/>
    <w:rsid w:val="004357FC"/>
    <w:rsid w:val="00436004"/>
    <w:rsid w:val="00436499"/>
    <w:rsid w:val="00445F75"/>
    <w:rsid w:val="00446059"/>
    <w:rsid w:val="00453C90"/>
    <w:rsid w:val="004554BC"/>
    <w:rsid w:val="00455D14"/>
    <w:rsid w:val="00456815"/>
    <w:rsid w:val="00456BDC"/>
    <w:rsid w:val="00457636"/>
    <w:rsid w:val="004602C4"/>
    <w:rsid w:val="00461DA3"/>
    <w:rsid w:val="00462AD9"/>
    <w:rsid w:val="00462E22"/>
    <w:rsid w:val="004653F7"/>
    <w:rsid w:val="004657AF"/>
    <w:rsid w:val="00466EF9"/>
    <w:rsid w:val="004719A1"/>
    <w:rsid w:val="004746B8"/>
    <w:rsid w:val="00477B64"/>
    <w:rsid w:val="0048109C"/>
    <w:rsid w:val="004854C0"/>
    <w:rsid w:val="004867C6"/>
    <w:rsid w:val="00490227"/>
    <w:rsid w:val="0049069C"/>
    <w:rsid w:val="004926B8"/>
    <w:rsid w:val="0049367F"/>
    <w:rsid w:val="004A2DCA"/>
    <w:rsid w:val="004A365D"/>
    <w:rsid w:val="004A5501"/>
    <w:rsid w:val="004A6306"/>
    <w:rsid w:val="004B1B86"/>
    <w:rsid w:val="004B2396"/>
    <w:rsid w:val="004B25BD"/>
    <w:rsid w:val="004B397A"/>
    <w:rsid w:val="004B4C0B"/>
    <w:rsid w:val="004B56B0"/>
    <w:rsid w:val="004B6A54"/>
    <w:rsid w:val="004B7321"/>
    <w:rsid w:val="004B732D"/>
    <w:rsid w:val="004C01BB"/>
    <w:rsid w:val="004C0364"/>
    <w:rsid w:val="004C1B5B"/>
    <w:rsid w:val="004C2AE7"/>
    <w:rsid w:val="004C2FFE"/>
    <w:rsid w:val="004C30AA"/>
    <w:rsid w:val="004C55ED"/>
    <w:rsid w:val="004C5BE8"/>
    <w:rsid w:val="004C5CD1"/>
    <w:rsid w:val="004C689E"/>
    <w:rsid w:val="004D09EA"/>
    <w:rsid w:val="004D2F53"/>
    <w:rsid w:val="004D3B45"/>
    <w:rsid w:val="004D3B64"/>
    <w:rsid w:val="004D4BE3"/>
    <w:rsid w:val="004E0D96"/>
    <w:rsid w:val="004E18CF"/>
    <w:rsid w:val="004E318C"/>
    <w:rsid w:val="004E3D0B"/>
    <w:rsid w:val="004E547E"/>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70E5D"/>
    <w:rsid w:val="00572066"/>
    <w:rsid w:val="0057499C"/>
    <w:rsid w:val="00582526"/>
    <w:rsid w:val="0058694B"/>
    <w:rsid w:val="00587562"/>
    <w:rsid w:val="00590802"/>
    <w:rsid w:val="00591D94"/>
    <w:rsid w:val="00592963"/>
    <w:rsid w:val="005939FD"/>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B7A47"/>
    <w:rsid w:val="005C1641"/>
    <w:rsid w:val="005C2334"/>
    <w:rsid w:val="005C5E1D"/>
    <w:rsid w:val="005C6747"/>
    <w:rsid w:val="005C798C"/>
    <w:rsid w:val="005D3304"/>
    <w:rsid w:val="005D5858"/>
    <w:rsid w:val="005D7883"/>
    <w:rsid w:val="005D78C1"/>
    <w:rsid w:val="005E03AC"/>
    <w:rsid w:val="005E231B"/>
    <w:rsid w:val="005E2A2A"/>
    <w:rsid w:val="005E6689"/>
    <w:rsid w:val="005F0971"/>
    <w:rsid w:val="005F1310"/>
    <w:rsid w:val="006001DF"/>
    <w:rsid w:val="00602288"/>
    <w:rsid w:val="00603D45"/>
    <w:rsid w:val="00607670"/>
    <w:rsid w:val="00610AB8"/>
    <w:rsid w:val="00610C3B"/>
    <w:rsid w:val="00610E31"/>
    <w:rsid w:val="00612149"/>
    <w:rsid w:val="00612555"/>
    <w:rsid w:val="00612DE2"/>
    <w:rsid w:val="00613E37"/>
    <w:rsid w:val="00614919"/>
    <w:rsid w:val="00614D50"/>
    <w:rsid w:val="00616304"/>
    <w:rsid w:val="00616441"/>
    <w:rsid w:val="00616D3F"/>
    <w:rsid w:val="00620489"/>
    <w:rsid w:val="00626A72"/>
    <w:rsid w:val="00631EE3"/>
    <w:rsid w:val="00635755"/>
    <w:rsid w:val="00636FF3"/>
    <w:rsid w:val="00644792"/>
    <w:rsid w:val="00646BCA"/>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69FE"/>
    <w:rsid w:val="00676B25"/>
    <w:rsid w:val="0068081F"/>
    <w:rsid w:val="006816D3"/>
    <w:rsid w:val="00681D0E"/>
    <w:rsid w:val="0068201A"/>
    <w:rsid w:val="00682655"/>
    <w:rsid w:val="00683A2D"/>
    <w:rsid w:val="00684B2B"/>
    <w:rsid w:val="006863AF"/>
    <w:rsid w:val="00686C44"/>
    <w:rsid w:val="0068712D"/>
    <w:rsid w:val="00695CD9"/>
    <w:rsid w:val="006968B5"/>
    <w:rsid w:val="006A144D"/>
    <w:rsid w:val="006A196F"/>
    <w:rsid w:val="006A4B0B"/>
    <w:rsid w:val="006A4B97"/>
    <w:rsid w:val="006A5F5A"/>
    <w:rsid w:val="006A6E53"/>
    <w:rsid w:val="006B0CB3"/>
    <w:rsid w:val="006B2BB6"/>
    <w:rsid w:val="006B4852"/>
    <w:rsid w:val="006B5447"/>
    <w:rsid w:val="006B6CF3"/>
    <w:rsid w:val="006B7937"/>
    <w:rsid w:val="006B7995"/>
    <w:rsid w:val="006C1407"/>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2195"/>
    <w:rsid w:val="00722941"/>
    <w:rsid w:val="007235F1"/>
    <w:rsid w:val="0072374A"/>
    <w:rsid w:val="00724DE4"/>
    <w:rsid w:val="007266A5"/>
    <w:rsid w:val="00726C63"/>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7A46"/>
    <w:rsid w:val="007524AA"/>
    <w:rsid w:val="00753794"/>
    <w:rsid w:val="00756EE3"/>
    <w:rsid w:val="007573FC"/>
    <w:rsid w:val="007610AE"/>
    <w:rsid w:val="007644E6"/>
    <w:rsid w:val="007655F2"/>
    <w:rsid w:val="00765C16"/>
    <w:rsid w:val="007668E3"/>
    <w:rsid w:val="00766F47"/>
    <w:rsid w:val="00767438"/>
    <w:rsid w:val="00770066"/>
    <w:rsid w:val="007720A8"/>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732F"/>
    <w:rsid w:val="007A3C71"/>
    <w:rsid w:val="007A4422"/>
    <w:rsid w:val="007A5F72"/>
    <w:rsid w:val="007B1290"/>
    <w:rsid w:val="007B1EFB"/>
    <w:rsid w:val="007B2AB4"/>
    <w:rsid w:val="007B2FF0"/>
    <w:rsid w:val="007B38C5"/>
    <w:rsid w:val="007B419A"/>
    <w:rsid w:val="007B5796"/>
    <w:rsid w:val="007C053A"/>
    <w:rsid w:val="007C1272"/>
    <w:rsid w:val="007C1924"/>
    <w:rsid w:val="007C1DDE"/>
    <w:rsid w:val="007C21F6"/>
    <w:rsid w:val="007C2540"/>
    <w:rsid w:val="007C63AC"/>
    <w:rsid w:val="007D32DC"/>
    <w:rsid w:val="007D3D10"/>
    <w:rsid w:val="007D3F77"/>
    <w:rsid w:val="007D591F"/>
    <w:rsid w:val="007D79BF"/>
    <w:rsid w:val="007D7B85"/>
    <w:rsid w:val="007E27D3"/>
    <w:rsid w:val="007E2C8F"/>
    <w:rsid w:val="007E485B"/>
    <w:rsid w:val="007E63D8"/>
    <w:rsid w:val="007E6B23"/>
    <w:rsid w:val="007F0003"/>
    <w:rsid w:val="007F02B1"/>
    <w:rsid w:val="007F417A"/>
    <w:rsid w:val="00801227"/>
    <w:rsid w:val="00805DF7"/>
    <w:rsid w:val="0080615B"/>
    <w:rsid w:val="008138F8"/>
    <w:rsid w:val="0081419D"/>
    <w:rsid w:val="0081689C"/>
    <w:rsid w:val="00817295"/>
    <w:rsid w:val="008173BC"/>
    <w:rsid w:val="008211DB"/>
    <w:rsid w:val="008211DD"/>
    <w:rsid w:val="0082139A"/>
    <w:rsid w:val="00821773"/>
    <w:rsid w:val="008229E3"/>
    <w:rsid w:val="00823AF8"/>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702C7"/>
    <w:rsid w:val="008704D1"/>
    <w:rsid w:val="00870A71"/>
    <w:rsid w:val="00871704"/>
    <w:rsid w:val="00871F7C"/>
    <w:rsid w:val="00874FEF"/>
    <w:rsid w:val="00875594"/>
    <w:rsid w:val="00877213"/>
    <w:rsid w:val="00877F7E"/>
    <w:rsid w:val="008802D5"/>
    <w:rsid w:val="00881F41"/>
    <w:rsid w:val="008856DD"/>
    <w:rsid w:val="00885AE4"/>
    <w:rsid w:val="00887085"/>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570A"/>
    <w:rsid w:val="008B032F"/>
    <w:rsid w:val="008B0BF2"/>
    <w:rsid w:val="008B19FE"/>
    <w:rsid w:val="008B26A9"/>
    <w:rsid w:val="008B3C41"/>
    <w:rsid w:val="008B677B"/>
    <w:rsid w:val="008B6F19"/>
    <w:rsid w:val="008B765A"/>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80C"/>
    <w:rsid w:val="008F6C85"/>
    <w:rsid w:val="008F7104"/>
    <w:rsid w:val="009000D4"/>
    <w:rsid w:val="009015E1"/>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74CC"/>
    <w:rsid w:val="00942BE7"/>
    <w:rsid w:val="00944E2C"/>
    <w:rsid w:val="009504EE"/>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7B"/>
    <w:rsid w:val="009B5D23"/>
    <w:rsid w:val="009B619F"/>
    <w:rsid w:val="009B6B4E"/>
    <w:rsid w:val="009C2B02"/>
    <w:rsid w:val="009C39AF"/>
    <w:rsid w:val="009D0F0E"/>
    <w:rsid w:val="009D243B"/>
    <w:rsid w:val="009D315E"/>
    <w:rsid w:val="009D3CD3"/>
    <w:rsid w:val="009D42F6"/>
    <w:rsid w:val="009D7982"/>
    <w:rsid w:val="009E0105"/>
    <w:rsid w:val="009E5840"/>
    <w:rsid w:val="009E5E4F"/>
    <w:rsid w:val="009E642A"/>
    <w:rsid w:val="009F012F"/>
    <w:rsid w:val="009F15E2"/>
    <w:rsid w:val="009F282A"/>
    <w:rsid w:val="009F5706"/>
    <w:rsid w:val="00A00020"/>
    <w:rsid w:val="00A0342C"/>
    <w:rsid w:val="00A0416F"/>
    <w:rsid w:val="00A14266"/>
    <w:rsid w:val="00A14694"/>
    <w:rsid w:val="00A15205"/>
    <w:rsid w:val="00A15DF5"/>
    <w:rsid w:val="00A15FEC"/>
    <w:rsid w:val="00A20D5F"/>
    <w:rsid w:val="00A20FD3"/>
    <w:rsid w:val="00A22D0D"/>
    <w:rsid w:val="00A242A7"/>
    <w:rsid w:val="00A265EC"/>
    <w:rsid w:val="00A26F3C"/>
    <w:rsid w:val="00A30188"/>
    <w:rsid w:val="00A30CA2"/>
    <w:rsid w:val="00A3139F"/>
    <w:rsid w:val="00A31BCD"/>
    <w:rsid w:val="00A3273D"/>
    <w:rsid w:val="00A3302F"/>
    <w:rsid w:val="00A35630"/>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BAA"/>
    <w:rsid w:val="00A71C00"/>
    <w:rsid w:val="00A76241"/>
    <w:rsid w:val="00A7767A"/>
    <w:rsid w:val="00A77850"/>
    <w:rsid w:val="00A8128D"/>
    <w:rsid w:val="00A81B4C"/>
    <w:rsid w:val="00A81FB7"/>
    <w:rsid w:val="00A82155"/>
    <w:rsid w:val="00A827D2"/>
    <w:rsid w:val="00A8309D"/>
    <w:rsid w:val="00A87253"/>
    <w:rsid w:val="00A9171F"/>
    <w:rsid w:val="00A91B9A"/>
    <w:rsid w:val="00A956EB"/>
    <w:rsid w:val="00A973A2"/>
    <w:rsid w:val="00A97A13"/>
    <w:rsid w:val="00AA033E"/>
    <w:rsid w:val="00AA1EDB"/>
    <w:rsid w:val="00AA2367"/>
    <w:rsid w:val="00AB129E"/>
    <w:rsid w:val="00AB1304"/>
    <w:rsid w:val="00AB2963"/>
    <w:rsid w:val="00AB3F20"/>
    <w:rsid w:val="00AB66FB"/>
    <w:rsid w:val="00AB670C"/>
    <w:rsid w:val="00AC075F"/>
    <w:rsid w:val="00AC0A51"/>
    <w:rsid w:val="00AC0E8E"/>
    <w:rsid w:val="00AC18D0"/>
    <w:rsid w:val="00AC2BE6"/>
    <w:rsid w:val="00AC2F23"/>
    <w:rsid w:val="00AC399D"/>
    <w:rsid w:val="00AC4537"/>
    <w:rsid w:val="00AC51E1"/>
    <w:rsid w:val="00AC5BF0"/>
    <w:rsid w:val="00AC5C5E"/>
    <w:rsid w:val="00AD057D"/>
    <w:rsid w:val="00AD06DF"/>
    <w:rsid w:val="00AD7727"/>
    <w:rsid w:val="00AD7D20"/>
    <w:rsid w:val="00AE1943"/>
    <w:rsid w:val="00AE2C35"/>
    <w:rsid w:val="00AE32A1"/>
    <w:rsid w:val="00AE34F1"/>
    <w:rsid w:val="00AE4EA8"/>
    <w:rsid w:val="00AE7154"/>
    <w:rsid w:val="00AE74E3"/>
    <w:rsid w:val="00AF016A"/>
    <w:rsid w:val="00AF0536"/>
    <w:rsid w:val="00AF2670"/>
    <w:rsid w:val="00AF3F1C"/>
    <w:rsid w:val="00AF4102"/>
    <w:rsid w:val="00AF572C"/>
    <w:rsid w:val="00AF5865"/>
    <w:rsid w:val="00AF5DAA"/>
    <w:rsid w:val="00AF73B9"/>
    <w:rsid w:val="00B01BAC"/>
    <w:rsid w:val="00B024BD"/>
    <w:rsid w:val="00B10C41"/>
    <w:rsid w:val="00B113E4"/>
    <w:rsid w:val="00B11CC4"/>
    <w:rsid w:val="00B126AD"/>
    <w:rsid w:val="00B12A8A"/>
    <w:rsid w:val="00B135C1"/>
    <w:rsid w:val="00B13642"/>
    <w:rsid w:val="00B147E3"/>
    <w:rsid w:val="00B24F43"/>
    <w:rsid w:val="00B25665"/>
    <w:rsid w:val="00B264B3"/>
    <w:rsid w:val="00B268F4"/>
    <w:rsid w:val="00B27164"/>
    <w:rsid w:val="00B306DB"/>
    <w:rsid w:val="00B312C1"/>
    <w:rsid w:val="00B321D4"/>
    <w:rsid w:val="00B331A3"/>
    <w:rsid w:val="00B34D77"/>
    <w:rsid w:val="00B35688"/>
    <w:rsid w:val="00B35E50"/>
    <w:rsid w:val="00B3671C"/>
    <w:rsid w:val="00B36DFA"/>
    <w:rsid w:val="00B40570"/>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66666"/>
    <w:rsid w:val="00B718FA"/>
    <w:rsid w:val="00B71A6C"/>
    <w:rsid w:val="00B74344"/>
    <w:rsid w:val="00B7558F"/>
    <w:rsid w:val="00B75CBC"/>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2E24"/>
    <w:rsid w:val="00BE3784"/>
    <w:rsid w:val="00BE38F8"/>
    <w:rsid w:val="00BE4F67"/>
    <w:rsid w:val="00BE5C33"/>
    <w:rsid w:val="00BE6C38"/>
    <w:rsid w:val="00BE6EF3"/>
    <w:rsid w:val="00BF058E"/>
    <w:rsid w:val="00BF0A04"/>
    <w:rsid w:val="00BF3BB5"/>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A6D"/>
    <w:rsid w:val="00C312FD"/>
    <w:rsid w:val="00C31D35"/>
    <w:rsid w:val="00C37379"/>
    <w:rsid w:val="00C37CE0"/>
    <w:rsid w:val="00C40447"/>
    <w:rsid w:val="00C4136F"/>
    <w:rsid w:val="00C428DD"/>
    <w:rsid w:val="00C436E6"/>
    <w:rsid w:val="00C44506"/>
    <w:rsid w:val="00C44E70"/>
    <w:rsid w:val="00C45161"/>
    <w:rsid w:val="00C45180"/>
    <w:rsid w:val="00C46BEC"/>
    <w:rsid w:val="00C477A4"/>
    <w:rsid w:val="00C5548F"/>
    <w:rsid w:val="00C563F6"/>
    <w:rsid w:val="00C571DB"/>
    <w:rsid w:val="00C57386"/>
    <w:rsid w:val="00C62C30"/>
    <w:rsid w:val="00C64FCE"/>
    <w:rsid w:val="00C66970"/>
    <w:rsid w:val="00C70632"/>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CF7758"/>
    <w:rsid w:val="00D0223A"/>
    <w:rsid w:val="00D02AB0"/>
    <w:rsid w:val="00D032A7"/>
    <w:rsid w:val="00D03C9E"/>
    <w:rsid w:val="00D04DEB"/>
    <w:rsid w:val="00D11DED"/>
    <w:rsid w:val="00D11F8A"/>
    <w:rsid w:val="00D128F8"/>
    <w:rsid w:val="00D13B09"/>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378F"/>
    <w:rsid w:val="00D841BA"/>
    <w:rsid w:val="00D843C4"/>
    <w:rsid w:val="00D84630"/>
    <w:rsid w:val="00D85288"/>
    <w:rsid w:val="00D865CB"/>
    <w:rsid w:val="00D86E79"/>
    <w:rsid w:val="00D90421"/>
    <w:rsid w:val="00D90A6D"/>
    <w:rsid w:val="00D919AF"/>
    <w:rsid w:val="00D92909"/>
    <w:rsid w:val="00D933A9"/>
    <w:rsid w:val="00D96C14"/>
    <w:rsid w:val="00DA210D"/>
    <w:rsid w:val="00DA464E"/>
    <w:rsid w:val="00DA6BCF"/>
    <w:rsid w:val="00DB097B"/>
    <w:rsid w:val="00DB5885"/>
    <w:rsid w:val="00DB677B"/>
    <w:rsid w:val="00DC3A46"/>
    <w:rsid w:val="00DC3F17"/>
    <w:rsid w:val="00DC465A"/>
    <w:rsid w:val="00DD005C"/>
    <w:rsid w:val="00DD1029"/>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231D0"/>
    <w:rsid w:val="00E33F3C"/>
    <w:rsid w:val="00E34F4F"/>
    <w:rsid w:val="00E352D0"/>
    <w:rsid w:val="00E35461"/>
    <w:rsid w:val="00E36D3B"/>
    <w:rsid w:val="00E41FE0"/>
    <w:rsid w:val="00E43125"/>
    <w:rsid w:val="00E45F3F"/>
    <w:rsid w:val="00E473C5"/>
    <w:rsid w:val="00E531D8"/>
    <w:rsid w:val="00E55422"/>
    <w:rsid w:val="00E563E9"/>
    <w:rsid w:val="00E57D52"/>
    <w:rsid w:val="00E62110"/>
    <w:rsid w:val="00E62391"/>
    <w:rsid w:val="00E67A3F"/>
    <w:rsid w:val="00E70473"/>
    <w:rsid w:val="00E7071B"/>
    <w:rsid w:val="00E73AC8"/>
    <w:rsid w:val="00E7575D"/>
    <w:rsid w:val="00E81E7C"/>
    <w:rsid w:val="00E8278F"/>
    <w:rsid w:val="00E83CF9"/>
    <w:rsid w:val="00E840BD"/>
    <w:rsid w:val="00E8471D"/>
    <w:rsid w:val="00E85331"/>
    <w:rsid w:val="00E85D03"/>
    <w:rsid w:val="00E863F7"/>
    <w:rsid w:val="00E8712D"/>
    <w:rsid w:val="00E905CE"/>
    <w:rsid w:val="00E91585"/>
    <w:rsid w:val="00E923B8"/>
    <w:rsid w:val="00E923CD"/>
    <w:rsid w:val="00E9507C"/>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9BD"/>
    <w:rsid w:val="00EC2D75"/>
    <w:rsid w:val="00EC3493"/>
    <w:rsid w:val="00EC59DA"/>
    <w:rsid w:val="00EC7F11"/>
    <w:rsid w:val="00ED06C1"/>
    <w:rsid w:val="00ED5355"/>
    <w:rsid w:val="00ED5D32"/>
    <w:rsid w:val="00ED77A2"/>
    <w:rsid w:val="00ED7879"/>
    <w:rsid w:val="00EE112B"/>
    <w:rsid w:val="00EE1C8E"/>
    <w:rsid w:val="00EE2055"/>
    <w:rsid w:val="00EE22B7"/>
    <w:rsid w:val="00EE34AC"/>
    <w:rsid w:val="00EE7EE5"/>
    <w:rsid w:val="00EF267E"/>
    <w:rsid w:val="00EF3979"/>
    <w:rsid w:val="00EF6B88"/>
    <w:rsid w:val="00EF7295"/>
    <w:rsid w:val="00F00A07"/>
    <w:rsid w:val="00F02B72"/>
    <w:rsid w:val="00F12B7A"/>
    <w:rsid w:val="00F138E3"/>
    <w:rsid w:val="00F13CCE"/>
    <w:rsid w:val="00F14562"/>
    <w:rsid w:val="00F14D46"/>
    <w:rsid w:val="00F15659"/>
    <w:rsid w:val="00F160D8"/>
    <w:rsid w:val="00F16C4F"/>
    <w:rsid w:val="00F20EB9"/>
    <w:rsid w:val="00F23A60"/>
    <w:rsid w:val="00F243EA"/>
    <w:rsid w:val="00F24A3C"/>
    <w:rsid w:val="00F24F20"/>
    <w:rsid w:val="00F25DEC"/>
    <w:rsid w:val="00F26C57"/>
    <w:rsid w:val="00F2738B"/>
    <w:rsid w:val="00F378C4"/>
    <w:rsid w:val="00F37B00"/>
    <w:rsid w:val="00F37D90"/>
    <w:rsid w:val="00F4069E"/>
    <w:rsid w:val="00F40AFE"/>
    <w:rsid w:val="00F41AFA"/>
    <w:rsid w:val="00F42F82"/>
    <w:rsid w:val="00F44C49"/>
    <w:rsid w:val="00F4570A"/>
    <w:rsid w:val="00F4781C"/>
    <w:rsid w:val="00F547DB"/>
    <w:rsid w:val="00F562A2"/>
    <w:rsid w:val="00F566B1"/>
    <w:rsid w:val="00F63223"/>
    <w:rsid w:val="00F635EC"/>
    <w:rsid w:val="00F65279"/>
    <w:rsid w:val="00F66272"/>
    <w:rsid w:val="00F74DAC"/>
    <w:rsid w:val="00F7568B"/>
    <w:rsid w:val="00F766AC"/>
    <w:rsid w:val="00F7679B"/>
    <w:rsid w:val="00F77418"/>
    <w:rsid w:val="00F80DA6"/>
    <w:rsid w:val="00F82FB7"/>
    <w:rsid w:val="00F83D4B"/>
    <w:rsid w:val="00F84EF2"/>
    <w:rsid w:val="00F85338"/>
    <w:rsid w:val="00F8723E"/>
    <w:rsid w:val="00F9382B"/>
    <w:rsid w:val="00F94212"/>
    <w:rsid w:val="00F96AE2"/>
    <w:rsid w:val="00F97025"/>
    <w:rsid w:val="00FA0DDF"/>
    <w:rsid w:val="00FA0DED"/>
    <w:rsid w:val="00FA4C7B"/>
    <w:rsid w:val="00FA5F13"/>
    <w:rsid w:val="00FB1910"/>
    <w:rsid w:val="00FB1A16"/>
    <w:rsid w:val="00FB1EA1"/>
    <w:rsid w:val="00FB2A59"/>
    <w:rsid w:val="00FB4188"/>
    <w:rsid w:val="00FB5522"/>
    <w:rsid w:val="00FB6042"/>
    <w:rsid w:val="00FC0924"/>
    <w:rsid w:val="00FC447B"/>
    <w:rsid w:val="00FC4DDD"/>
    <w:rsid w:val="00FC7164"/>
    <w:rsid w:val="00FC717F"/>
    <w:rsid w:val="00FC7689"/>
    <w:rsid w:val="00FD5AC2"/>
    <w:rsid w:val="00FD7CC5"/>
    <w:rsid w:val="00FE1771"/>
    <w:rsid w:val="00FE21E4"/>
    <w:rsid w:val="00FE2C76"/>
    <w:rsid w:val="00FE338F"/>
    <w:rsid w:val="00FE6E2F"/>
    <w:rsid w:val="00FE7B16"/>
    <w:rsid w:val="00FF0A13"/>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A05C0"/>
  <w15:chartTrackingRefBased/>
  <w15:docId w15:val="{8A1A3E08-F6DF-4554-A744-3D950D3C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lang w:eastAsia="en-US"/>
    </w:rPr>
  </w:style>
  <w:style w:type="paragraph" w:styleId="Heading1">
    <w:name w:val="heading 1"/>
    <w:basedOn w:val="Normal"/>
    <w:next w:val="Normal"/>
    <w:link w:val="Heading1Char"/>
    <w:uiPriority w:val="9"/>
    <w:qFormat/>
    <w:rsid w:val="00823AF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Header">
    <w:name w:val="header"/>
    <w:basedOn w:val="Normal"/>
    <w:link w:val="HeaderChar"/>
    <w:rsid w:val="00323FF5"/>
    <w:pPr>
      <w:tabs>
        <w:tab w:val="center" w:pos="4320"/>
        <w:tab w:val="right" w:pos="8640"/>
      </w:tabs>
    </w:pPr>
  </w:style>
  <w:style w:type="character" w:customStyle="1" w:styleId="HeaderChar">
    <w:name w:val="Header Char"/>
    <w:link w:val="Header"/>
    <w:rsid w:val="00323FF5"/>
    <w:rPr>
      <w:rFonts w:ascii="Times New Roman" w:eastAsia="Times New Roman" w:hAnsi="Times New Roman" w:cs="Times New Roman"/>
      <w:sz w:val="24"/>
      <w:szCs w:val="20"/>
      <w:lang w:val="en-US"/>
    </w:rPr>
  </w:style>
  <w:style w:type="character" w:styleId="PageNumber">
    <w:name w:val="page number"/>
    <w:basedOn w:val="DefaultParagraphFont"/>
    <w:rsid w:val="00323FF5"/>
  </w:style>
  <w:style w:type="character" w:styleId="LineNumber">
    <w:name w:val="line number"/>
    <w:basedOn w:val="DefaultParagraphFont"/>
    <w:uiPriority w:val="99"/>
    <w:semiHidden/>
    <w:unhideWhenUsed/>
    <w:rsid w:val="00323FF5"/>
  </w:style>
  <w:style w:type="paragraph" w:styleId="BalloonText">
    <w:name w:val="Balloon Text"/>
    <w:basedOn w:val="Normal"/>
    <w:link w:val="BalloonTextChar"/>
    <w:uiPriority w:val="99"/>
    <w:semiHidden/>
    <w:unhideWhenUsed/>
    <w:rsid w:val="00162E37"/>
    <w:rPr>
      <w:rFonts w:ascii="Segoe UI" w:hAnsi="Segoe UI" w:cs="Segoe UI"/>
      <w:sz w:val="18"/>
      <w:szCs w:val="18"/>
    </w:rPr>
  </w:style>
  <w:style w:type="character" w:customStyle="1" w:styleId="BalloonTextChar">
    <w:name w:val="Balloon Text Char"/>
    <w:link w:val="BalloonText"/>
    <w:uiPriority w:val="99"/>
    <w:semiHidden/>
    <w:rsid w:val="00162E37"/>
    <w:rPr>
      <w:rFonts w:ascii="Segoe UI" w:eastAsia="Times New Roman" w:hAnsi="Segoe UI" w:cs="Segoe UI"/>
      <w:sz w:val="18"/>
      <w:szCs w:val="18"/>
    </w:rPr>
  </w:style>
  <w:style w:type="paragraph" w:styleId="BodyTextIndent">
    <w:name w:val="Body Text Indent"/>
    <w:basedOn w:val="Normal"/>
    <w:link w:val="BodyTextIndentChar"/>
    <w:rsid w:val="0081689C"/>
    <w:pPr>
      <w:spacing w:line="480" w:lineRule="auto"/>
      <w:ind w:left="720" w:hanging="720"/>
      <w:jc w:val="both"/>
    </w:pPr>
    <w:rPr>
      <w:rFonts w:ascii="CG Times (W1)" w:hAnsi="CG Times (W1)"/>
      <w:lang w:val="es-ES"/>
    </w:rPr>
  </w:style>
  <w:style w:type="character" w:customStyle="1" w:styleId="BodyTextIndentChar">
    <w:name w:val="Body Text Indent Char"/>
    <w:link w:val="BodyTextIndent"/>
    <w:rsid w:val="0081689C"/>
    <w:rPr>
      <w:rFonts w:ascii="CG Times (W1)" w:eastAsia="Times New Roman" w:hAnsi="CG Times (W1)"/>
      <w:sz w:val="24"/>
      <w:lang w:val="es-ES"/>
    </w:rPr>
  </w:style>
  <w:style w:type="paragraph" w:styleId="FootnoteText">
    <w:name w:val="footnote text"/>
    <w:basedOn w:val="Normal"/>
    <w:link w:val="FootnoteTextChar"/>
    <w:uiPriority w:val="99"/>
    <w:semiHidden/>
    <w:unhideWhenUsed/>
    <w:rsid w:val="0039628A"/>
    <w:rPr>
      <w:sz w:val="20"/>
    </w:rPr>
  </w:style>
  <w:style w:type="character" w:customStyle="1" w:styleId="FootnoteTextChar">
    <w:name w:val="Footnote Text Char"/>
    <w:link w:val="FootnoteText"/>
    <w:uiPriority w:val="99"/>
    <w:semiHidden/>
    <w:rsid w:val="0039628A"/>
    <w:rPr>
      <w:rFonts w:ascii="Times New Roman" w:eastAsia="Times New Roman" w:hAnsi="Times New Roman"/>
    </w:rPr>
  </w:style>
  <w:style w:type="character" w:styleId="FootnoteReference">
    <w:name w:val="footnote reference"/>
    <w:uiPriority w:val="99"/>
    <w:semiHidden/>
    <w:unhideWhenUsed/>
    <w:rsid w:val="0039628A"/>
    <w:rPr>
      <w:vertAlign w:val="superscript"/>
    </w:rPr>
  </w:style>
  <w:style w:type="paragraph" w:styleId="Footer">
    <w:name w:val="footer"/>
    <w:basedOn w:val="Normal"/>
    <w:link w:val="FooterChar"/>
    <w:uiPriority w:val="99"/>
    <w:unhideWhenUsed/>
    <w:rsid w:val="00F41AFA"/>
    <w:pPr>
      <w:tabs>
        <w:tab w:val="center" w:pos="4680"/>
        <w:tab w:val="right" w:pos="9360"/>
      </w:tabs>
    </w:pPr>
  </w:style>
  <w:style w:type="character" w:customStyle="1" w:styleId="FooterChar">
    <w:name w:val="Footer Char"/>
    <w:link w:val="Footer"/>
    <w:uiPriority w:val="99"/>
    <w:rsid w:val="00F41AFA"/>
    <w:rPr>
      <w:rFonts w:ascii="Times New Roman" w:eastAsia="Times New Roman" w:hAnsi="Times New Roman"/>
      <w:sz w:val="24"/>
    </w:rPr>
  </w:style>
  <w:style w:type="paragraph" w:styleId="BodyTextIndent2">
    <w:name w:val="Body Text Indent 2"/>
    <w:basedOn w:val="Normal"/>
    <w:link w:val="BodyTextIndent2Char"/>
    <w:uiPriority w:val="99"/>
    <w:semiHidden/>
    <w:unhideWhenUsed/>
    <w:rsid w:val="00F80DA6"/>
    <w:pPr>
      <w:spacing w:after="120" w:line="480" w:lineRule="auto"/>
      <w:ind w:left="360"/>
    </w:pPr>
  </w:style>
  <w:style w:type="character" w:customStyle="1" w:styleId="BodyTextIndent2Char">
    <w:name w:val="Body Text Indent 2 Char"/>
    <w:link w:val="BodyTextIndent2"/>
    <w:uiPriority w:val="99"/>
    <w:semiHidden/>
    <w:rsid w:val="00F80DA6"/>
    <w:rPr>
      <w:rFonts w:ascii="Times New Roman" w:eastAsia="Times New Roman" w:hAnsi="Times New Roman"/>
      <w:sz w:val="24"/>
      <w:lang w:val="en-US" w:eastAsia="en-US"/>
    </w:rPr>
  </w:style>
  <w:style w:type="paragraph" w:styleId="BodyTextIndent3">
    <w:name w:val="Body Text Indent 3"/>
    <w:basedOn w:val="Normal"/>
    <w:link w:val="BodyTextIndent3Char"/>
    <w:uiPriority w:val="99"/>
    <w:semiHidden/>
    <w:unhideWhenUsed/>
    <w:rsid w:val="007F02B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7F02B1"/>
    <w:rPr>
      <w:rFonts w:ascii="Times New Roman" w:eastAsia="Times New Roman" w:hAnsi="Times New Roman"/>
      <w:sz w:val="16"/>
      <w:szCs w:val="16"/>
      <w:lang w:eastAsia="en-US"/>
    </w:rPr>
  </w:style>
  <w:style w:type="character" w:customStyle="1" w:styleId="Heading1Char">
    <w:name w:val="Heading 1 Char"/>
    <w:basedOn w:val="DefaultParagraphFont"/>
    <w:link w:val="Heading1"/>
    <w:uiPriority w:val="9"/>
    <w:rsid w:val="00823AF8"/>
    <w:rPr>
      <w:rFonts w:asciiTheme="majorHAnsi" w:eastAsiaTheme="majorEastAsia" w:hAnsiTheme="majorHAnsi" w:cstheme="majorBidi"/>
      <w:color w:val="2F5496" w:themeColor="accent1" w:themeShade="BF"/>
      <w:sz w:val="32"/>
      <w:szCs w:val="32"/>
      <w:lang w:eastAsia="en-US"/>
    </w:rPr>
  </w:style>
  <w:style w:type="character" w:styleId="Hyperlink">
    <w:name w:val="Hyperlink"/>
    <w:basedOn w:val="DefaultParagraphFont"/>
    <w:uiPriority w:val="99"/>
    <w:unhideWhenUsed/>
    <w:rsid w:val="00823AF8"/>
    <w:rPr>
      <w:color w:val="0563C1" w:themeColor="hyperlink"/>
      <w:u w:val="single"/>
    </w:rPr>
  </w:style>
  <w:style w:type="character" w:styleId="UnresolvedMention">
    <w:name w:val="Unresolved Mention"/>
    <w:basedOn w:val="DefaultParagraphFont"/>
    <w:uiPriority w:val="99"/>
    <w:semiHidden/>
    <w:unhideWhenUsed/>
    <w:rsid w:val="00823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18967">
      <w:bodyDiv w:val="1"/>
      <w:marLeft w:val="0"/>
      <w:marRight w:val="0"/>
      <w:marTop w:val="0"/>
      <w:marBottom w:val="0"/>
      <w:divBdr>
        <w:top w:val="none" w:sz="0" w:space="0" w:color="auto"/>
        <w:left w:val="none" w:sz="0" w:space="0" w:color="auto"/>
        <w:bottom w:val="none" w:sz="0" w:space="0" w:color="auto"/>
        <w:right w:val="none" w:sz="0" w:space="0" w:color="auto"/>
      </w:divBdr>
    </w:div>
    <w:div w:id="921452681">
      <w:bodyDiv w:val="1"/>
      <w:marLeft w:val="0"/>
      <w:marRight w:val="0"/>
      <w:marTop w:val="0"/>
      <w:marBottom w:val="0"/>
      <w:divBdr>
        <w:top w:val="none" w:sz="0" w:space="0" w:color="auto"/>
        <w:left w:val="none" w:sz="0" w:space="0" w:color="auto"/>
        <w:bottom w:val="none" w:sz="0" w:space="0" w:color="auto"/>
        <w:right w:val="none" w:sz="0" w:space="0" w:color="auto"/>
      </w:divBdr>
    </w:div>
    <w:div w:id="1279332752">
      <w:bodyDiv w:val="1"/>
      <w:marLeft w:val="0"/>
      <w:marRight w:val="0"/>
      <w:marTop w:val="0"/>
      <w:marBottom w:val="0"/>
      <w:divBdr>
        <w:top w:val="none" w:sz="0" w:space="0" w:color="auto"/>
        <w:left w:val="none" w:sz="0" w:space="0" w:color="auto"/>
        <w:bottom w:val="none" w:sz="0" w:space="0" w:color="auto"/>
        <w:right w:val="none" w:sz="0" w:space="0" w:color="auto"/>
      </w:divBdr>
    </w:div>
    <w:div w:id="130122788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7F51E-789F-443F-BD0A-201BDD184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672</Words>
  <Characters>3696</Characters>
  <Application>Microsoft Office Word</Application>
  <DocSecurity>0</DocSecurity>
  <Lines>30</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Asamblea Legislativa</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 Hernández Pérez</dc:creator>
  <cp:keywords/>
  <dc:description/>
  <cp:lastModifiedBy>Bárbara Sierra Nieves</cp:lastModifiedBy>
  <cp:revision>5</cp:revision>
  <cp:lastPrinted>2025-06-24T20:24:00Z</cp:lastPrinted>
  <dcterms:created xsi:type="dcterms:W3CDTF">2025-06-24T21:04:00Z</dcterms:created>
  <dcterms:modified xsi:type="dcterms:W3CDTF">2025-06-24T21:32:00Z</dcterms:modified>
</cp:coreProperties>
</file>