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9D227" w14:textId="77777777" w:rsidR="002D30EA" w:rsidRPr="00CE00BD" w:rsidRDefault="00356E1E" w:rsidP="002D30EA">
      <w:pPr>
        <w:jc w:val="center"/>
        <w:rPr>
          <w:rFonts w:ascii="Book Antiqua" w:eastAsia="Book Antiqua" w:hAnsi="Book Antiqua" w:cs="Book Antiqua"/>
          <w:sz w:val="36"/>
          <w:szCs w:val="36"/>
        </w:rPr>
      </w:pPr>
      <w:r>
        <w:rPr>
          <w:rFonts w:ascii="Book Antiqua" w:eastAsia="Book Antiqua" w:hAnsi="Book Antiqua" w:cs="Book Antiqua"/>
          <w:sz w:val="36"/>
          <w:szCs w:val="36"/>
        </w:rPr>
        <w:t>GOBIERNO</w:t>
      </w:r>
      <w:r w:rsidR="002D30EA" w:rsidRPr="00CE00BD">
        <w:rPr>
          <w:rFonts w:ascii="Book Antiqua" w:eastAsia="Book Antiqua" w:hAnsi="Book Antiqua" w:cs="Book Antiqua"/>
          <w:sz w:val="36"/>
          <w:szCs w:val="36"/>
        </w:rPr>
        <w:t xml:space="preserve"> DE PUERTO RICO</w:t>
      </w:r>
    </w:p>
    <w:p w14:paraId="30DFD725" w14:textId="77777777" w:rsidR="002D30EA" w:rsidRDefault="002D30EA" w:rsidP="002D30EA">
      <w:pPr>
        <w:jc w:val="center"/>
        <w:rPr>
          <w:rFonts w:ascii="Book Antiqua" w:eastAsia="Book Antiqua" w:hAnsi="Book Antiqua" w:cs="Book Antiqua"/>
          <w:sz w:val="28"/>
          <w:szCs w:val="28"/>
        </w:rPr>
      </w:pPr>
      <w:r>
        <w:rPr>
          <w:rFonts w:ascii="Book Antiqua" w:eastAsia="Book Antiqua" w:hAnsi="Book Antiqua" w:cs="Book Antiqua"/>
          <w:sz w:val="28"/>
          <w:szCs w:val="28"/>
        </w:rPr>
        <w:t xml:space="preserve">                                                                                                </w:t>
      </w:r>
    </w:p>
    <w:p w14:paraId="164D6A08" w14:textId="77777777" w:rsidR="002D30EA" w:rsidRDefault="002D30EA" w:rsidP="002D30EA">
      <w:pPr>
        <w:jc w:val="center"/>
        <w:rPr>
          <w:rFonts w:ascii="Book Antiqua" w:eastAsia="Book Antiqua" w:hAnsi="Book Antiqua" w:cs="Book Antiqua"/>
        </w:rPr>
      </w:pPr>
    </w:p>
    <w:p w14:paraId="32E9623D" w14:textId="77777777" w:rsidR="002D30EA" w:rsidRDefault="002D30EA" w:rsidP="002D30EA">
      <w:pPr>
        <w:pBdr>
          <w:top w:val="nil"/>
          <w:left w:val="nil"/>
          <w:bottom w:val="nil"/>
          <w:right w:val="nil"/>
          <w:between w:val="nil"/>
        </w:pBdr>
        <w:tabs>
          <w:tab w:val="left" w:pos="648"/>
          <w:tab w:val="left" w:pos="7848"/>
          <w:tab w:val="right" w:pos="9360"/>
          <w:tab w:val="left" w:pos="7848"/>
        </w:tabs>
        <w:rPr>
          <w:rFonts w:ascii="Book Antiqua" w:eastAsia="Book Antiqua" w:hAnsi="Book Antiqua" w:cs="Book Antiqua"/>
          <w:color w:val="000000"/>
        </w:rPr>
      </w:pPr>
      <w:r>
        <w:rPr>
          <w:rFonts w:ascii="Book Antiqua" w:eastAsia="Book Antiqua" w:hAnsi="Book Antiqua" w:cs="Book Antiqua"/>
          <w:color w:val="000000"/>
        </w:rPr>
        <w:t>20</w:t>
      </w:r>
      <w:r w:rsidRPr="00FC4038">
        <w:rPr>
          <w:rFonts w:ascii="Book Antiqua" w:eastAsia="Book Antiqua" w:hAnsi="Book Antiqua" w:cs="Book Antiqua"/>
          <w:color w:val="000000"/>
          <w:vertAlign w:val="superscript"/>
        </w:rPr>
        <w:t xml:space="preserve">ma. </w:t>
      </w:r>
      <w:r>
        <w:rPr>
          <w:rFonts w:ascii="Book Antiqua" w:eastAsia="Book Antiqua" w:hAnsi="Book Antiqua" w:cs="Book Antiqua"/>
          <w:color w:val="000000"/>
        </w:rPr>
        <w:t>Asamblea</w:t>
      </w:r>
      <w:r>
        <w:rPr>
          <w:rFonts w:ascii="Book Antiqua" w:eastAsia="Book Antiqua" w:hAnsi="Book Antiqua" w:cs="Book Antiqua"/>
          <w:color w:val="000000"/>
        </w:rPr>
        <w:tab/>
      </w:r>
      <w:r>
        <w:rPr>
          <w:rFonts w:ascii="Book Antiqua" w:eastAsia="Book Antiqua" w:hAnsi="Book Antiqua" w:cs="Book Antiqua"/>
        </w:rPr>
        <w:t>1</w:t>
      </w:r>
      <w:r w:rsidRPr="00FC4038">
        <w:rPr>
          <w:rFonts w:ascii="Book Antiqua" w:eastAsia="Book Antiqua" w:hAnsi="Book Antiqua" w:cs="Book Antiqua"/>
          <w:vertAlign w:val="superscript"/>
        </w:rPr>
        <w:t>ra</w:t>
      </w:r>
      <w:r w:rsidRPr="00FC4038">
        <w:rPr>
          <w:rFonts w:ascii="Book Antiqua" w:eastAsia="Book Antiqua" w:hAnsi="Book Antiqua" w:cs="Book Antiqua"/>
          <w:color w:val="000000"/>
          <w:vertAlign w:val="superscript"/>
        </w:rPr>
        <w:t xml:space="preserve">. </w:t>
      </w:r>
      <w:r>
        <w:rPr>
          <w:rFonts w:ascii="Book Antiqua" w:eastAsia="Book Antiqua" w:hAnsi="Book Antiqua" w:cs="Book Antiqua"/>
          <w:color w:val="000000"/>
        </w:rPr>
        <w:t>Sesión</w:t>
      </w:r>
    </w:p>
    <w:p w14:paraId="3E6A93E1" w14:textId="77777777" w:rsidR="002D30EA" w:rsidRDefault="002D30EA" w:rsidP="002D30EA">
      <w:pPr>
        <w:pBdr>
          <w:top w:val="nil"/>
          <w:left w:val="nil"/>
          <w:bottom w:val="nil"/>
          <w:right w:val="nil"/>
          <w:between w:val="nil"/>
        </w:pBdr>
        <w:tabs>
          <w:tab w:val="left" w:pos="540"/>
        </w:tabs>
        <w:rPr>
          <w:rFonts w:ascii="Book Antiqua" w:eastAsia="Book Antiqua" w:hAnsi="Book Antiqua" w:cs="Book Antiqua"/>
          <w:color w:val="000000"/>
        </w:rPr>
      </w:pPr>
      <w:r>
        <w:rPr>
          <w:rFonts w:ascii="Book Antiqua" w:eastAsia="Book Antiqua" w:hAnsi="Book Antiqua" w:cs="Book Antiqua"/>
          <w:color w:val="000000"/>
        </w:rPr>
        <w:tab/>
        <w:t>Legislativa</w:t>
      </w:r>
      <w:r>
        <w:rPr>
          <w:rFonts w:ascii="Book Antiqua" w:eastAsia="Book Antiqua" w:hAnsi="Book Antiqua" w:cs="Book Antiqua"/>
          <w:color w:val="000000"/>
        </w:rPr>
        <w:tab/>
        <w:t xml:space="preserve">          </w:t>
      </w:r>
      <w:r>
        <w:rPr>
          <w:rFonts w:ascii="Book Antiqua" w:eastAsia="Book Antiqua" w:hAnsi="Book Antiqua" w:cs="Book Antiqua"/>
          <w:color w:val="000000"/>
        </w:rPr>
        <w:tab/>
      </w:r>
      <w:r>
        <w:rPr>
          <w:rFonts w:ascii="Book Antiqua" w:eastAsia="Book Antiqua" w:hAnsi="Book Antiqua" w:cs="Book Antiqua"/>
          <w:color w:val="000000"/>
        </w:rPr>
        <w:tab/>
      </w:r>
      <w:r>
        <w:rPr>
          <w:rFonts w:ascii="Book Antiqua" w:eastAsia="Book Antiqua" w:hAnsi="Book Antiqua" w:cs="Book Antiqua"/>
          <w:color w:val="000000"/>
        </w:rPr>
        <w:tab/>
      </w:r>
      <w:r>
        <w:rPr>
          <w:rFonts w:ascii="Book Antiqua" w:eastAsia="Book Antiqua" w:hAnsi="Book Antiqua" w:cs="Book Antiqua"/>
          <w:color w:val="000000"/>
        </w:rPr>
        <w:tab/>
      </w:r>
      <w:r>
        <w:rPr>
          <w:rFonts w:ascii="Book Antiqua" w:eastAsia="Book Antiqua" w:hAnsi="Book Antiqua" w:cs="Book Antiqua"/>
          <w:color w:val="000000"/>
        </w:rPr>
        <w:tab/>
        <w:t xml:space="preserve">                                         Ordinaria</w:t>
      </w:r>
    </w:p>
    <w:p w14:paraId="19B7F0CA" w14:textId="77777777" w:rsidR="002D30EA" w:rsidRPr="0076695F" w:rsidRDefault="002D30EA" w:rsidP="002D30EA">
      <w:pPr>
        <w:pBdr>
          <w:top w:val="nil"/>
          <w:left w:val="nil"/>
          <w:bottom w:val="nil"/>
          <w:right w:val="nil"/>
          <w:between w:val="nil"/>
        </w:pBdr>
        <w:tabs>
          <w:tab w:val="left" w:pos="540"/>
        </w:tabs>
        <w:rPr>
          <w:rFonts w:ascii="Book Antiqua" w:eastAsia="Book Antiqua" w:hAnsi="Book Antiqua" w:cs="Book Antiqua"/>
          <w:color w:val="000000"/>
          <w:sz w:val="32"/>
          <w:szCs w:val="32"/>
        </w:rPr>
      </w:pPr>
    </w:p>
    <w:p w14:paraId="409D24E3" w14:textId="77777777" w:rsidR="002D30EA" w:rsidRPr="006D65B4" w:rsidRDefault="002D30EA" w:rsidP="002D30EA">
      <w:pPr>
        <w:rPr>
          <w:sz w:val="8"/>
          <w:szCs w:val="8"/>
        </w:rPr>
      </w:pPr>
    </w:p>
    <w:p w14:paraId="679CF872" w14:textId="77777777" w:rsidR="002D30EA" w:rsidRDefault="002D30EA" w:rsidP="00D8599C">
      <w:pPr>
        <w:spacing w:line="360" w:lineRule="auto"/>
        <w:jc w:val="center"/>
        <w:rPr>
          <w:rFonts w:ascii="Book Antiqua" w:eastAsia="Book Antiqua" w:hAnsi="Book Antiqua" w:cs="Book Antiqua"/>
          <w:b/>
          <w:sz w:val="36"/>
          <w:szCs w:val="36"/>
        </w:rPr>
      </w:pPr>
      <w:r>
        <w:rPr>
          <w:rFonts w:ascii="Book Antiqua" w:eastAsia="Book Antiqua" w:hAnsi="Book Antiqua" w:cs="Book Antiqua"/>
          <w:b/>
          <w:sz w:val="36"/>
          <w:szCs w:val="36"/>
        </w:rPr>
        <w:t>SENADO DE PUERTO RICO</w:t>
      </w:r>
    </w:p>
    <w:p w14:paraId="0BF42168" w14:textId="53D9B8F4" w:rsidR="002D30EA" w:rsidRDefault="002D30EA" w:rsidP="00D8599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 xml:space="preserve">R. del S. </w:t>
      </w:r>
      <w:r w:rsidR="00C2414E">
        <w:rPr>
          <w:rFonts w:ascii="Book Antiqua" w:eastAsia="Book Antiqua" w:hAnsi="Book Antiqua" w:cs="Book Antiqua"/>
          <w:b/>
          <w:sz w:val="52"/>
          <w:szCs w:val="52"/>
        </w:rPr>
        <w:t>245</w:t>
      </w:r>
    </w:p>
    <w:p w14:paraId="2FB24D27" w14:textId="3E9A25E7" w:rsidR="002D30EA" w:rsidRPr="00CE00BD" w:rsidRDefault="00B031B3" w:rsidP="00D8599C">
      <w:pPr>
        <w:spacing w:line="360" w:lineRule="auto"/>
        <w:jc w:val="center"/>
        <w:rPr>
          <w:rFonts w:ascii="Book Antiqua" w:eastAsia="Book Antiqua" w:hAnsi="Book Antiqua" w:cs="Book Antiqua"/>
        </w:rPr>
      </w:pPr>
      <w:r>
        <w:rPr>
          <w:rFonts w:ascii="Book Antiqua" w:eastAsia="Book Antiqua" w:hAnsi="Book Antiqua" w:cs="Book Antiqua"/>
        </w:rPr>
        <w:t>2</w:t>
      </w:r>
      <w:r w:rsidR="00C2414E">
        <w:rPr>
          <w:rFonts w:ascii="Book Antiqua" w:eastAsia="Book Antiqua" w:hAnsi="Book Antiqua" w:cs="Book Antiqua"/>
        </w:rPr>
        <w:t>7</w:t>
      </w:r>
      <w:r w:rsidR="00B94DA7">
        <w:rPr>
          <w:rFonts w:ascii="Book Antiqua" w:eastAsia="Book Antiqua" w:hAnsi="Book Antiqua" w:cs="Book Antiqua"/>
        </w:rPr>
        <w:t xml:space="preserve"> </w:t>
      </w:r>
      <w:r w:rsidR="002D30EA" w:rsidRPr="00CE00BD">
        <w:rPr>
          <w:rFonts w:ascii="Book Antiqua" w:eastAsia="Book Antiqua" w:hAnsi="Book Antiqua" w:cs="Book Antiqua"/>
        </w:rPr>
        <w:t xml:space="preserve">de </w:t>
      </w:r>
      <w:r w:rsidR="00774DAC">
        <w:rPr>
          <w:rFonts w:ascii="Book Antiqua" w:eastAsia="Book Antiqua" w:hAnsi="Book Antiqua" w:cs="Book Antiqua"/>
        </w:rPr>
        <w:t>junio</w:t>
      </w:r>
      <w:r w:rsidR="002D30EA" w:rsidRPr="00CE00BD">
        <w:rPr>
          <w:rFonts w:ascii="Book Antiqua" w:eastAsia="Book Antiqua" w:hAnsi="Book Antiqua" w:cs="Book Antiqua"/>
        </w:rPr>
        <w:t xml:space="preserve"> de 2025</w:t>
      </w:r>
    </w:p>
    <w:p w14:paraId="664697C0" w14:textId="77777777" w:rsidR="001C3122" w:rsidRDefault="002D30EA" w:rsidP="00356E1E">
      <w:pPr>
        <w:jc w:val="center"/>
        <w:rPr>
          <w:rFonts w:ascii="Book Antiqua" w:hAnsi="Book Antiqua"/>
          <w:i/>
          <w:lang w:val="es-ES_tradnl"/>
        </w:rPr>
      </w:pPr>
      <w:r w:rsidRPr="00CE00BD">
        <w:rPr>
          <w:rFonts w:ascii="Book Antiqua" w:eastAsia="Book Antiqua" w:hAnsi="Book Antiqua" w:cs="Book Antiqua"/>
        </w:rPr>
        <w:t xml:space="preserve">Presentada por el señor </w:t>
      </w:r>
      <w:r w:rsidR="00356E1E">
        <w:rPr>
          <w:rFonts w:ascii="Book Antiqua" w:eastAsia="Book Antiqua" w:hAnsi="Book Antiqua" w:cs="Book Antiqua"/>
          <w:i/>
          <w:iCs/>
        </w:rPr>
        <w:t>Ríos Santiago</w:t>
      </w:r>
    </w:p>
    <w:p w14:paraId="3D387EA3" w14:textId="77777777" w:rsidR="00E56563" w:rsidRPr="00E56563" w:rsidRDefault="00E56563" w:rsidP="00E56563">
      <w:pPr>
        <w:suppressLineNumbers/>
        <w:jc w:val="center"/>
        <w:rPr>
          <w:rFonts w:ascii="Book Antiqua" w:hAnsi="Book Antiqua"/>
          <w:i/>
          <w:sz w:val="12"/>
          <w:szCs w:val="12"/>
          <w:lang w:val="es-ES_tradnl"/>
        </w:rPr>
      </w:pPr>
    </w:p>
    <w:p w14:paraId="3B5EFD8B" w14:textId="129A1CC9" w:rsidR="002D30EA" w:rsidRPr="00FC4038" w:rsidRDefault="002D30EA" w:rsidP="00D8599C">
      <w:pPr>
        <w:spacing w:line="360" w:lineRule="auto"/>
        <w:jc w:val="center"/>
        <w:rPr>
          <w:rFonts w:ascii="Book Antiqua" w:eastAsia="Book Antiqua" w:hAnsi="Book Antiqua" w:cs="Book Antiqua"/>
          <w:i/>
          <w:iCs/>
        </w:rPr>
      </w:pPr>
      <w:r w:rsidRPr="001C3122">
        <w:rPr>
          <w:rFonts w:ascii="Book Antiqua" w:eastAsia="Book Antiqua" w:hAnsi="Book Antiqua" w:cs="Book Antiqua"/>
        </w:rPr>
        <w:t xml:space="preserve">Referida a </w:t>
      </w:r>
    </w:p>
    <w:p w14:paraId="46319E87" w14:textId="77777777" w:rsidR="002D30EA" w:rsidRPr="00CE00BD" w:rsidRDefault="002D30EA" w:rsidP="002D30EA">
      <w:pPr>
        <w:jc w:val="both"/>
        <w:rPr>
          <w:rFonts w:ascii="Book Antiqua" w:eastAsia="Book Antiqua" w:hAnsi="Book Antiqua" w:cs="Book Antiqua"/>
        </w:rPr>
      </w:pPr>
    </w:p>
    <w:p w14:paraId="789B837F" w14:textId="77777777" w:rsidR="002D30EA" w:rsidRPr="00CE00BD" w:rsidRDefault="002D30EA" w:rsidP="002D30EA">
      <w:pPr>
        <w:jc w:val="center"/>
        <w:rPr>
          <w:rFonts w:ascii="Book Antiqua" w:eastAsia="Book Antiqua" w:hAnsi="Book Antiqua" w:cs="Book Antiqua"/>
          <w:b/>
        </w:rPr>
      </w:pPr>
      <w:r w:rsidRPr="00CE00BD">
        <w:rPr>
          <w:rFonts w:ascii="Book Antiqua" w:eastAsia="Book Antiqua" w:hAnsi="Book Antiqua" w:cs="Book Antiqua"/>
          <w:b/>
        </w:rPr>
        <w:t>RESOLUCIÓN</w:t>
      </w:r>
    </w:p>
    <w:p w14:paraId="011092E8" w14:textId="77777777" w:rsidR="002D30EA" w:rsidRPr="00CE00BD" w:rsidRDefault="002D30EA" w:rsidP="002D30EA">
      <w:pPr>
        <w:jc w:val="both"/>
        <w:rPr>
          <w:rFonts w:ascii="Book Antiqua" w:eastAsia="Book Antiqua" w:hAnsi="Book Antiqua" w:cs="Book Antiqua"/>
        </w:rPr>
      </w:pPr>
    </w:p>
    <w:p w14:paraId="73E073D1" w14:textId="655F2BFC" w:rsidR="00D04201" w:rsidRPr="00D75AED" w:rsidRDefault="00445EAC" w:rsidP="00D75AED">
      <w:pPr>
        <w:ind w:left="540" w:hanging="540"/>
        <w:jc w:val="both"/>
        <w:rPr>
          <w:rFonts w:ascii="Book Antiqua" w:eastAsia="Book Antiqua" w:hAnsi="Book Antiqua" w:cs="Book Antiqua"/>
          <w:b/>
          <w:bCs/>
        </w:rPr>
      </w:pPr>
      <w:r w:rsidRPr="00D75AED">
        <w:rPr>
          <w:rStyle w:val="Strong"/>
          <w:rFonts w:ascii="Book Antiqua" w:hAnsi="Book Antiqua" w:cs="Segoe UI"/>
          <w:b w:val="0"/>
          <w:bCs w:val="0"/>
        </w:rPr>
        <w:t>Para ordenar a la Comisión de</w:t>
      </w:r>
      <w:r w:rsidR="003E64CD" w:rsidRPr="00D75AED">
        <w:rPr>
          <w:rStyle w:val="Strong"/>
          <w:rFonts w:ascii="Book Antiqua" w:hAnsi="Book Antiqua" w:cs="Segoe UI"/>
          <w:b w:val="0"/>
          <w:bCs w:val="0"/>
        </w:rPr>
        <w:t xml:space="preserve"> lo Jurídico </w:t>
      </w:r>
      <w:r w:rsidRPr="00D75AED">
        <w:rPr>
          <w:rStyle w:val="Strong"/>
          <w:rFonts w:ascii="Book Antiqua" w:hAnsi="Book Antiqua" w:cs="Segoe UI"/>
          <w:b w:val="0"/>
          <w:bCs w:val="0"/>
        </w:rPr>
        <w:t xml:space="preserve">del Senado de Puerto Rico realizar una investigación exhaustiva sobre </w:t>
      </w:r>
      <w:r w:rsidR="00774DAC" w:rsidRPr="00D75AED">
        <w:rPr>
          <w:rStyle w:val="Strong"/>
          <w:rFonts w:ascii="Book Antiqua" w:hAnsi="Book Antiqua" w:cs="Segoe UI"/>
          <w:b w:val="0"/>
          <w:bCs w:val="0"/>
        </w:rPr>
        <w:t>la implementación</w:t>
      </w:r>
      <w:r w:rsidR="00F50F12">
        <w:rPr>
          <w:rStyle w:val="Strong"/>
          <w:rFonts w:ascii="Book Antiqua" w:hAnsi="Book Antiqua" w:cs="Segoe UI"/>
          <w:b w:val="0"/>
          <w:bCs w:val="0"/>
        </w:rPr>
        <w:t>,</w:t>
      </w:r>
      <w:r w:rsidR="00C01236" w:rsidRPr="00D75AED">
        <w:rPr>
          <w:rStyle w:val="Strong"/>
          <w:rFonts w:ascii="Book Antiqua" w:hAnsi="Book Antiqua" w:cs="Segoe UI"/>
          <w:b w:val="0"/>
          <w:bCs w:val="0"/>
        </w:rPr>
        <w:t xml:space="preserve"> funcionamiento</w:t>
      </w:r>
      <w:r w:rsidR="00F50F12">
        <w:rPr>
          <w:rStyle w:val="Strong"/>
          <w:rFonts w:ascii="Book Antiqua" w:hAnsi="Book Antiqua" w:cs="Segoe UI"/>
          <w:b w:val="0"/>
          <w:bCs w:val="0"/>
        </w:rPr>
        <w:t xml:space="preserve"> y operación</w:t>
      </w:r>
      <w:r w:rsidR="00C01236" w:rsidRPr="00D75AED">
        <w:rPr>
          <w:rStyle w:val="Strong"/>
          <w:rFonts w:ascii="Book Antiqua" w:hAnsi="Book Antiqua" w:cs="Segoe UI"/>
          <w:b w:val="0"/>
          <w:bCs w:val="0"/>
        </w:rPr>
        <w:t xml:space="preserve"> </w:t>
      </w:r>
      <w:r w:rsidR="007561D7" w:rsidRPr="00D75AED">
        <w:rPr>
          <w:rStyle w:val="Strong"/>
          <w:rFonts w:ascii="Book Antiqua" w:hAnsi="Book Antiqua" w:cs="Segoe UI"/>
          <w:b w:val="0"/>
          <w:bCs w:val="0"/>
        </w:rPr>
        <w:t xml:space="preserve">de las </w:t>
      </w:r>
      <w:r w:rsidR="001867F4">
        <w:rPr>
          <w:rStyle w:val="Strong"/>
          <w:rFonts w:ascii="Book Antiqua" w:hAnsi="Book Antiqua" w:cs="Segoe UI"/>
          <w:b w:val="0"/>
          <w:bCs w:val="0"/>
        </w:rPr>
        <w:t>S</w:t>
      </w:r>
      <w:r w:rsidR="007561D7" w:rsidRPr="00D75AED">
        <w:rPr>
          <w:rStyle w:val="Strong"/>
          <w:rFonts w:ascii="Book Antiqua" w:hAnsi="Book Antiqua" w:cs="Segoe UI"/>
          <w:b w:val="0"/>
          <w:bCs w:val="0"/>
        </w:rPr>
        <w:t xml:space="preserve">alas </w:t>
      </w:r>
      <w:r w:rsidR="001867F4">
        <w:rPr>
          <w:rStyle w:val="Strong"/>
          <w:rFonts w:ascii="Book Antiqua" w:hAnsi="Book Antiqua" w:cs="Segoe UI"/>
          <w:b w:val="0"/>
          <w:bCs w:val="0"/>
        </w:rPr>
        <w:t>E</w:t>
      </w:r>
      <w:r w:rsidR="007561D7" w:rsidRPr="00D75AED">
        <w:rPr>
          <w:rStyle w:val="Strong"/>
          <w:rFonts w:ascii="Book Antiqua" w:hAnsi="Book Antiqua" w:cs="Segoe UI"/>
          <w:b w:val="0"/>
          <w:bCs w:val="0"/>
        </w:rPr>
        <w:t xml:space="preserve">specializadas </w:t>
      </w:r>
      <w:r w:rsidR="001867F4">
        <w:rPr>
          <w:rStyle w:val="Strong"/>
          <w:rFonts w:ascii="Book Antiqua" w:hAnsi="Book Antiqua" w:cs="Segoe UI"/>
          <w:b w:val="0"/>
          <w:bCs w:val="0"/>
        </w:rPr>
        <w:t>en Asuntos Hipotecarios</w:t>
      </w:r>
      <w:r w:rsidR="00B37AC4">
        <w:rPr>
          <w:rStyle w:val="Strong"/>
          <w:rFonts w:ascii="Book Antiqua" w:hAnsi="Book Antiqua" w:cs="Segoe UI"/>
          <w:b w:val="0"/>
          <w:bCs w:val="0"/>
        </w:rPr>
        <w:t xml:space="preserve">, creadas en virtud de </w:t>
      </w:r>
      <w:r w:rsidR="00774DAC" w:rsidRPr="00D75AED">
        <w:rPr>
          <w:rStyle w:val="Strong"/>
          <w:rFonts w:ascii="Book Antiqua" w:hAnsi="Book Antiqua" w:cs="Segoe UI"/>
          <w:b w:val="0"/>
          <w:bCs w:val="0"/>
        </w:rPr>
        <w:t>la Ley 139</w:t>
      </w:r>
      <w:r w:rsidR="00B37AC4">
        <w:rPr>
          <w:rStyle w:val="Strong"/>
          <w:rFonts w:ascii="Book Antiqua" w:hAnsi="Book Antiqua" w:cs="Segoe UI"/>
          <w:b w:val="0"/>
          <w:bCs w:val="0"/>
        </w:rPr>
        <w:t>-</w:t>
      </w:r>
      <w:r w:rsidR="00774DAC" w:rsidRPr="00D75AED">
        <w:rPr>
          <w:rStyle w:val="Strong"/>
          <w:rFonts w:ascii="Book Antiqua" w:hAnsi="Book Antiqua" w:cs="Segoe UI"/>
          <w:b w:val="0"/>
          <w:bCs w:val="0"/>
        </w:rPr>
        <w:t>2018</w:t>
      </w:r>
      <w:r w:rsidR="007A3F98">
        <w:rPr>
          <w:rStyle w:val="Strong"/>
          <w:rFonts w:ascii="Book Antiqua" w:hAnsi="Book Antiqua" w:cs="Segoe UI"/>
          <w:b w:val="0"/>
          <w:bCs w:val="0"/>
        </w:rPr>
        <w:t>;</w:t>
      </w:r>
      <w:r w:rsidR="0067019C" w:rsidRPr="00D75AED">
        <w:rPr>
          <w:rStyle w:val="Strong"/>
          <w:rFonts w:ascii="Book Antiqua" w:hAnsi="Book Antiqua" w:cs="Segoe UI"/>
          <w:b w:val="0"/>
          <w:bCs w:val="0"/>
        </w:rPr>
        <w:t xml:space="preserve"> </w:t>
      </w:r>
      <w:r w:rsidR="004219D9" w:rsidRPr="00D75AED">
        <w:rPr>
          <w:rStyle w:val="Strong"/>
          <w:rFonts w:ascii="Book Antiqua" w:hAnsi="Book Antiqua" w:cs="Segoe UI"/>
          <w:b w:val="0"/>
          <w:bCs w:val="0"/>
        </w:rPr>
        <w:t xml:space="preserve">y </w:t>
      </w:r>
      <w:r w:rsidR="003D24DD" w:rsidRPr="00D75AED">
        <w:rPr>
          <w:rStyle w:val="Strong"/>
          <w:rFonts w:ascii="Book Antiqua" w:hAnsi="Book Antiqua" w:cs="Segoe UI"/>
          <w:b w:val="0"/>
          <w:bCs w:val="0"/>
        </w:rPr>
        <w:t xml:space="preserve">para otros fines relacionados. </w:t>
      </w:r>
    </w:p>
    <w:p w14:paraId="04C81935" w14:textId="77777777" w:rsidR="001C3122" w:rsidRPr="00D75AED" w:rsidRDefault="001C3122" w:rsidP="00D75AED">
      <w:pPr>
        <w:ind w:left="600"/>
        <w:jc w:val="both"/>
        <w:rPr>
          <w:rFonts w:ascii="Book Antiqua" w:eastAsia="Book Antiqua" w:hAnsi="Book Antiqua" w:cs="Book Antiqua"/>
        </w:rPr>
      </w:pPr>
    </w:p>
    <w:p w14:paraId="0B7BC413" w14:textId="77777777" w:rsidR="002D30EA" w:rsidRPr="00D75AED" w:rsidRDefault="002D30EA" w:rsidP="00D75AED">
      <w:pPr>
        <w:jc w:val="center"/>
        <w:rPr>
          <w:rFonts w:ascii="Book Antiqua" w:eastAsia="Book Antiqua" w:hAnsi="Book Antiqua" w:cs="Book Antiqua"/>
          <w:b/>
          <w:bCs/>
        </w:rPr>
      </w:pPr>
      <w:r w:rsidRPr="00D75AED">
        <w:rPr>
          <w:rFonts w:ascii="Book Antiqua" w:eastAsia="Book Antiqua" w:hAnsi="Book Antiqua" w:cs="Book Antiqua"/>
          <w:b/>
          <w:bCs/>
        </w:rPr>
        <w:t>EXPOSICIÓN DE MOTIVOS</w:t>
      </w:r>
    </w:p>
    <w:p w14:paraId="261DBAC3" w14:textId="77777777" w:rsidR="003026C4" w:rsidRPr="00D75AED" w:rsidRDefault="003026C4" w:rsidP="00D75AED">
      <w:pPr>
        <w:jc w:val="center"/>
        <w:rPr>
          <w:rFonts w:ascii="Book Antiqua" w:eastAsia="Book Antiqua" w:hAnsi="Book Antiqua" w:cs="Book Antiqua"/>
        </w:rPr>
      </w:pPr>
    </w:p>
    <w:p w14:paraId="3AB787AF" w14:textId="77777777" w:rsidR="00F5678D" w:rsidRDefault="006F0DDE" w:rsidP="007A3F98">
      <w:pPr>
        <w:pStyle w:val="my-0"/>
        <w:spacing w:before="0" w:beforeAutospacing="0" w:after="0" w:afterAutospacing="0" w:line="360" w:lineRule="auto"/>
        <w:ind w:firstLine="720"/>
        <w:jc w:val="both"/>
        <w:rPr>
          <w:rFonts w:ascii="Book Antiqua" w:hAnsi="Book Antiqua" w:cs="Segoe UI"/>
          <w:lang w:val="es-PR"/>
        </w:rPr>
      </w:pPr>
      <w:r w:rsidRPr="00D75AED">
        <w:rPr>
          <w:rFonts w:ascii="Book Antiqua" w:hAnsi="Book Antiqua" w:cs="Segoe UI"/>
          <w:lang w:val="es-PR"/>
        </w:rPr>
        <w:t>Durante</w:t>
      </w:r>
      <w:r w:rsidR="004219D9" w:rsidRPr="00D75AED">
        <w:rPr>
          <w:rFonts w:ascii="Book Antiqua" w:hAnsi="Book Antiqua" w:cs="Segoe UI"/>
          <w:lang w:val="es-PR"/>
        </w:rPr>
        <w:t xml:space="preserve"> los pasados diez (10) años</w:t>
      </w:r>
      <w:r w:rsidR="00DB31B4" w:rsidRPr="00D75AED">
        <w:rPr>
          <w:rFonts w:ascii="Book Antiqua" w:hAnsi="Book Antiqua" w:cs="Segoe UI"/>
          <w:lang w:val="es-PR"/>
        </w:rPr>
        <w:t>,</w:t>
      </w:r>
      <w:r w:rsidR="004219D9" w:rsidRPr="00D75AED">
        <w:rPr>
          <w:rFonts w:ascii="Book Antiqua" w:hAnsi="Book Antiqua" w:cs="Segoe UI"/>
          <w:lang w:val="es-PR"/>
        </w:rPr>
        <w:t xml:space="preserve"> </w:t>
      </w:r>
      <w:r w:rsidRPr="00D75AED">
        <w:rPr>
          <w:rFonts w:ascii="Book Antiqua" w:hAnsi="Book Antiqua" w:cs="Segoe UI"/>
          <w:lang w:val="es-PR"/>
        </w:rPr>
        <w:t xml:space="preserve">Puerto Rico </w:t>
      </w:r>
      <w:r w:rsidR="00DB31B4" w:rsidRPr="00D75AED">
        <w:rPr>
          <w:rFonts w:ascii="Book Antiqua" w:hAnsi="Book Antiqua" w:cs="Segoe UI"/>
          <w:lang w:val="es-PR"/>
        </w:rPr>
        <w:t xml:space="preserve">ha </w:t>
      </w:r>
      <w:r w:rsidR="00E01212" w:rsidRPr="00D75AED">
        <w:rPr>
          <w:rFonts w:ascii="Book Antiqua" w:hAnsi="Book Antiqua" w:cs="Segoe UI"/>
          <w:lang w:val="es-PR"/>
        </w:rPr>
        <w:t xml:space="preserve">enfrentado una crisis económica </w:t>
      </w:r>
      <w:r w:rsidR="00CD1563" w:rsidRPr="00D75AED">
        <w:rPr>
          <w:rFonts w:ascii="Book Antiqua" w:hAnsi="Book Antiqua" w:cs="Segoe UI"/>
          <w:lang w:val="es-PR"/>
        </w:rPr>
        <w:t xml:space="preserve">sin precedentes cuyos efectos perduran hasta el presente. </w:t>
      </w:r>
      <w:r w:rsidR="00B36585" w:rsidRPr="00D75AED">
        <w:rPr>
          <w:rFonts w:ascii="Book Antiqua" w:hAnsi="Book Antiqua" w:cs="Segoe UI"/>
          <w:lang w:val="es-PR"/>
        </w:rPr>
        <w:t xml:space="preserve">Entre esos eventos se encuentra la declaración de la quiebra de la isla en el 2017 y </w:t>
      </w:r>
      <w:r w:rsidR="00844A21" w:rsidRPr="00D75AED">
        <w:rPr>
          <w:rFonts w:ascii="Book Antiqua" w:hAnsi="Book Antiqua" w:cs="Segoe UI"/>
          <w:lang w:val="es-PR"/>
        </w:rPr>
        <w:t>el</w:t>
      </w:r>
      <w:r w:rsidR="00B36585" w:rsidRPr="00D75AED">
        <w:rPr>
          <w:rFonts w:ascii="Book Antiqua" w:hAnsi="Book Antiqua" w:cs="Segoe UI"/>
          <w:lang w:val="es-PR"/>
        </w:rPr>
        <w:t xml:space="preserve"> paso de los huracanes Irma y María unos meses más tarde</w:t>
      </w:r>
      <w:r w:rsidR="0072689B" w:rsidRPr="00D75AED">
        <w:rPr>
          <w:rFonts w:ascii="Book Antiqua" w:hAnsi="Book Antiqua" w:cs="Segoe UI"/>
          <w:lang w:val="es-PR"/>
        </w:rPr>
        <w:t>.</w:t>
      </w:r>
      <w:r w:rsidR="00B36585" w:rsidRPr="00D75AED">
        <w:rPr>
          <w:rFonts w:ascii="Book Antiqua" w:hAnsi="Book Antiqua" w:cs="Segoe UI"/>
          <w:lang w:val="es-PR"/>
        </w:rPr>
        <w:t xml:space="preserve"> </w:t>
      </w:r>
      <w:r w:rsidR="00F83B5A" w:rsidRPr="00D75AED">
        <w:rPr>
          <w:rFonts w:ascii="Book Antiqua" w:hAnsi="Book Antiqua" w:cs="Segoe UI"/>
          <w:lang w:val="es-PR"/>
        </w:rPr>
        <w:t xml:space="preserve">Ambos sucesos tuvieron un impacto devastador en diversos sectores de la población, </w:t>
      </w:r>
      <w:r w:rsidR="005A742F" w:rsidRPr="00D75AED">
        <w:rPr>
          <w:rFonts w:ascii="Book Antiqua" w:hAnsi="Book Antiqua" w:cs="Segoe UI"/>
          <w:lang w:val="es-PR"/>
        </w:rPr>
        <w:t xml:space="preserve">pero </w:t>
      </w:r>
      <w:r w:rsidR="00F83B5A" w:rsidRPr="00D75AED">
        <w:rPr>
          <w:rFonts w:ascii="Book Antiqua" w:hAnsi="Book Antiqua" w:cs="Segoe UI"/>
          <w:lang w:val="es-PR"/>
        </w:rPr>
        <w:t xml:space="preserve">especialmente en aquellos relacionados con la vivienda. </w:t>
      </w:r>
      <w:r w:rsidR="00F5678D" w:rsidRPr="00D75AED">
        <w:rPr>
          <w:rFonts w:ascii="Book Antiqua" w:hAnsi="Book Antiqua" w:cs="Segoe UI"/>
          <w:lang w:val="es-PR"/>
        </w:rPr>
        <w:t xml:space="preserve">Ambos sucesos tuvieron un impacto devastador en diversos sectores de la población, pero especialmente en aquellos relacionados con la vivienda. Con la economía de la Isla en decaída muchos propietarios de hogares estaban buscando ayuda económica para salvar sus hogares. Además, luego de la destrucción causada por los desastres naturales muchos abandonaron sus hogares o no tenían los recursos para poder pagarle a los bancos. Esta situación de inestabilidad económica y desplazamiento agravó aún más </w:t>
      </w:r>
      <w:r w:rsidR="00F5678D" w:rsidRPr="00D75AED">
        <w:rPr>
          <w:rFonts w:ascii="Book Antiqua" w:hAnsi="Book Antiqua" w:cs="Segoe UI"/>
          <w:lang w:val="es-PR"/>
        </w:rPr>
        <w:lastRenderedPageBreak/>
        <w:t>la crisis habitacional en la isla, lo que se reflejó en las alarmantes estadísticas de ejecuciones hipotecarias.</w:t>
      </w:r>
    </w:p>
    <w:p w14:paraId="0BB8C442" w14:textId="77777777" w:rsidR="007A3F98" w:rsidRPr="00D75AED" w:rsidRDefault="007A3F98" w:rsidP="007A3F98">
      <w:pPr>
        <w:pStyle w:val="my-0"/>
        <w:spacing w:before="0" w:beforeAutospacing="0" w:after="0" w:afterAutospacing="0"/>
        <w:ind w:firstLine="720"/>
        <w:jc w:val="both"/>
        <w:rPr>
          <w:rFonts w:ascii="Book Antiqua" w:hAnsi="Book Antiqua" w:cs="Segoe UI"/>
          <w:lang w:val="es-PR"/>
        </w:rPr>
      </w:pPr>
    </w:p>
    <w:p w14:paraId="1EDA8C3F" w14:textId="77777777" w:rsidR="00AE1822" w:rsidRDefault="009C498C" w:rsidP="007A3F98">
      <w:pPr>
        <w:pStyle w:val="my-0"/>
        <w:spacing w:before="0" w:beforeAutospacing="0" w:after="0" w:afterAutospacing="0" w:line="360" w:lineRule="auto"/>
        <w:ind w:firstLine="720"/>
        <w:jc w:val="both"/>
        <w:rPr>
          <w:rFonts w:ascii="Book Antiqua" w:hAnsi="Book Antiqua" w:cs="Segoe UI"/>
          <w:lang w:val="es-PR"/>
        </w:rPr>
      </w:pPr>
      <w:r w:rsidRPr="00D75AED">
        <w:rPr>
          <w:rFonts w:ascii="Book Antiqua" w:hAnsi="Book Antiqua" w:cs="Segoe UI"/>
          <w:lang w:val="es-PR"/>
        </w:rPr>
        <w:t>Las estadísticas revelan la magnitud de esta crisis habitacional. En 2016, dos años previos a la implementación de la Ley 139-2018, Puerto Rico alcanzó un récord histórico con 5,554 ejecuciones hipotecarias, cifra que representó el punto más crítico de esta problemática. Esta alarmante estadística evidenció la urgente necesidad de reformas estructurales en el sistema judicial para atender de manera más efectiva los asuntos hipotecarios.</w:t>
      </w:r>
      <w:r w:rsidR="0067019C" w:rsidRPr="00D75AED">
        <w:rPr>
          <w:rFonts w:ascii="Book Antiqua" w:hAnsi="Book Antiqua" w:cs="Segoe UI"/>
          <w:lang w:val="es-PR"/>
        </w:rPr>
        <w:t xml:space="preserve"> </w:t>
      </w:r>
      <w:r w:rsidR="00AE1822" w:rsidRPr="00D75AED">
        <w:rPr>
          <w:rFonts w:ascii="Book Antiqua" w:hAnsi="Book Antiqua" w:cs="Segoe UI"/>
          <w:lang w:val="es-PR"/>
        </w:rPr>
        <w:t>No obstante, los datos más recientes muestran una tendencia esperanzadora. Para el año 2023, el número de viviendas ejecutadas por instituciones financieras debido a incumplimientos de pago se redujo significativamente a 2,315 unidades. Esta disminución de aproximadamente 58% desde el pico de la crisis sugiere una estabilización gradual del mercado habitacional y plantea interrogantes importantes sobre los factores que han contribuido a esta mejora.</w:t>
      </w:r>
    </w:p>
    <w:p w14:paraId="3AA29C2A" w14:textId="77777777" w:rsidR="007A3F98" w:rsidRPr="00D75AED" w:rsidRDefault="007A3F98" w:rsidP="007A3F98">
      <w:pPr>
        <w:pStyle w:val="my-0"/>
        <w:spacing w:before="0" w:beforeAutospacing="0" w:after="0" w:afterAutospacing="0"/>
        <w:ind w:firstLine="720"/>
        <w:jc w:val="both"/>
        <w:rPr>
          <w:rFonts w:ascii="Book Antiqua" w:hAnsi="Book Antiqua" w:cs="Segoe UI"/>
          <w:lang w:val="es-PR"/>
        </w:rPr>
      </w:pPr>
    </w:p>
    <w:p w14:paraId="46BC0D0B" w14:textId="77777777" w:rsidR="007A3F98" w:rsidRDefault="009B4D4F" w:rsidP="007A3F98">
      <w:pPr>
        <w:pStyle w:val="my-0"/>
        <w:spacing w:before="0" w:beforeAutospacing="0" w:after="0" w:afterAutospacing="0" w:line="360" w:lineRule="auto"/>
        <w:ind w:firstLine="720"/>
        <w:jc w:val="both"/>
        <w:rPr>
          <w:rFonts w:ascii="Book Antiqua" w:hAnsi="Book Antiqua" w:cs="Segoe UI"/>
          <w:lang w:val="es-PR"/>
        </w:rPr>
      </w:pPr>
      <w:r w:rsidRPr="00D75AED">
        <w:rPr>
          <w:rFonts w:ascii="Book Antiqua" w:hAnsi="Book Antiqua" w:cs="Segoe UI"/>
          <w:lang w:val="es-PR"/>
        </w:rPr>
        <w:t xml:space="preserve">La creación de </w:t>
      </w:r>
      <w:r w:rsidR="006C1854" w:rsidRPr="00D75AED">
        <w:rPr>
          <w:rFonts w:ascii="Book Antiqua" w:hAnsi="Book Antiqua" w:cs="Segoe UI"/>
          <w:lang w:val="es-PR"/>
        </w:rPr>
        <w:t>las S</w:t>
      </w:r>
      <w:r w:rsidRPr="00D75AED">
        <w:rPr>
          <w:rFonts w:ascii="Book Antiqua" w:hAnsi="Book Antiqua" w:cs="Segoe UI"/>
          <w:lang w:val="es-PR"/>
        </w:rPr>
        <w:t xml:space="preserve">alas </w:t>
      </w:r>
      <w:r w:rsidR="006C1854" w:rsidRPr="00D75AED">
        <w:rPr>
          <w:rFonts w:ascii="Book Antiqua" w:hAnsi="Book Antiqua" w:cs="Segoe UI"/>
          <w:lang w:val="es-PR"/>
        </w:rPr>
        <w:t>E</w:t>
      </w:r>
      <w:r w:rsidRPr="00D75AED">
        <w:rPr>
          <w:rFonts w:ascii="Book Antiqua" w:hAnsi="Book Antiqua" w:cs="Segoe UI"/>
          <w:lang w:val="es-PR"/>
        </w:rPr>
        <w:t xml:space="preserve">specializadas </w:t>
      </w:r>
      <w:r w:rsidR="006C1854" w:rsidRPr="00D75AED">
        <w:rPr>
          <w:rFonts w:ascii="Book Antiqua" w:hAnsi="Book Antiqua" w:cs="Segoe UI"/>
          <w:lang w:val="es-PR"/>
        </w:rPr>
        <w:t xml:space="preserve">en Asuntos Hipotecarios </w:t>
      </w:r>
      <w:r w:rsidRPr="00D75AED">
        <w:rPr>
          <w:rFonts w:ascii="Book Antiqua" w:hAnsi="Book Antiqua" w:cs="Segoe UI"/>
          <w:lang w:val="es-PR"/>
        </w:rPr>
        <w:t xml:space="preserve">representó una respuesta legislativa innovadora ante la crisis, fundamentada en la premisa de que jueces con conocimiento especializado en derecho hipotecario podrían manejar estos casos complejos con mayor pericia y celeridad. </w:t>
      </w:r>
      <w:r w:rsidR="009D342C" w:rsidRPr="00D75AED">
        <w:rPr>
          <w:rFonts w:ascii="Book Antiqua" w:hAnsi="Book Antiqua" w:cs="Segoe UI"/>
          <w:lang w:val="es-PR"/>
        </w:rPr>
        <w:t xml:space="preserve">A pesar de que las Salas Especializadas en Asuntos Hipotecarios operan bajo la administración del Tribunal Supremo de Puerto Rico en las regiones judiciales de San Juan, Mayagüez, Ponce y Fajardo, existe una notable carencia de información pública detallada sobre su desempeño operacional. </w:t>
      </w:r>
    </w:p>
    <w:p w14:paraId="2A70058F" w14:textId="77777777" w:rsidR="007A3F98" w:rsidRDefault="007A3F98" w:rsidP="007A3F98">
      <w:pPr>
        <w:pStyle w:val="my-0"/>
        <w:spacing w:before="0" w:beforeAutospacing="0" w:after="0" w:afterAutospacing="0"/>
        <w:ind w:firstLine="720"/>
        <w:jc w:val="both"/>
        <w:rPr>
          <w:rFonts w:ascii="Book Antiqua" w:hAnsi="Book Antiqua" w:cs="Segoe UI"/>
          <w:lang w:val="es-PR"/>
        </w:rPr>
      </w:pPr>
    </w:p>
    <w:p w14:paraId="4B4FA993" w14:textId="41777F22" w:rsidR="00F472EE" w:rsidRPr="00610965" w:rsidRDefault="00C5535F" w:rsidP="007A3F98">
      <w:pPr>
        <w:pStyle w:val="my-0"/>
        <w:spacing w:before="0" w:beforeAutospacing="0" w:after="0" w:afterAutospacing="0" w:line="360" w:lineRule="auto"/>
        <w:ind w:firstLine="720"/>
        <w:jc w:val="both"/>
        <w:rPr>
          <w:rFonts w:ascii="Book Antiqua" w:hAnsi="Book Antiqua" w:cs="Segoe UI"/>
          <w:lang w:val="es-PR"/>
        </w:rPr>
      </w:pPr>
      <w:r w:rsidRPr="007A3F98">
        <w:rPr>
          <w:rFonts w:ascii="Book Antiqua" w:hAnsi="Book Antiqua" w:cs="Segoe UI"/>
          <w:lang w:val="es-PR"/>
        </w:rPr>
        <w:t xml:space="preserve">Ante esta realidad, la </w:t>
      </w:r>
      <w:r w:rsidR="00F472EE" w:rsidRPr="007A3F98">
        <w:rPr>
          <w:rFonts w:ascii="Book Antiqua" w:hAnsi="Book Antiqua" w:cs="Segoe UI"/>
          <w:lang w:val="es-PR"/>
        </w:rPr>
        <w:t xml:space="preserve">Asamblea Legislativa tiene la responsabilidad constitucional ineludible de ejercer supervisión sobre la implementación efectiva de las leyes que promulga. </w:t>
      </w:r>
      <w:r w:rsidR="00F472EE" w:rsidRPr="00610965">
        <w:rPr>
          <w:rFonts w:ascii="Book Antiqua" w:hAnsi="Book Antiqua" w:cs="Segoe UI"/>
          <w:lang w:val="es-PR"/>
        </w:rPr>
        <w:t>En el caso específico de la Ley 139-2018, esta obligación adquiere</w:t>
      </w:r>
      <w:r w:rsidR="00610965" w:rsidRPr="00610965">
        <w:rPr>
          <w:rFonts w:ascii="Book Antiqua" w:hAnsi="Book Antiqua" w:cs="Segoe UI"/>
          <w:lang w:val="es-PR"/>
        </w:rPr>
        <w:t xml:space="preserve"> </w:t>
      </w:r>
      <w:r w:rsidR="00610965">
        <w:rPr>
          <w:rFonts w:ascii="Book Antiqua" w:hAnsi="Book Antiqua" w:cs="Segoe UI"/>
          <w:lang w:val="es-PR"/>
        </w:rPr>
        <w:t>particular</w:t>
      </w:r>
      <w:r w:rsidR="00F472EE" w:rsidRPr="00610965">
        <w:rPr>
          <w:rFonts w:ascii="Book Antiqua" w:hAnsi="Book Antiqua" w:cs="Segoe UI"/>
          <w:lang w:val="es-PR"/>
        </w:rPr>
        <w:t xml:space="preserve"> </w:t>
      </w:r>
      <w:r w:rsidR="00610965" w:rsidRPr="00610965">
        <w:rPr>
          <w:rFonts w:ascii="Book Antiqua" w:hAnsi="Book Antiqua" w:cs="Segoe UI"/>
          <w:lang w:val="es-PR"/>
        </w:rPr>
        <w:t>relevancia</w:t>
      </w:r>
      <w:r w:rsidR="00FD3DEF">
        <w:rPr>
          <w:rFonts w:ascii="Book Antiqua" w:hAnsi="Book Antiqua" w:cs="Segoe UI"/>
          <w:lang w:val="es-PR"/>
        </w:rPr>
        <w:t>,</w:t>
      </w:r>
      <w:r w:rsidR="00F472EE" w:rsidRPr="00610965">
        <w:rPr>
          <w:rFonts w:ascii="Book Antiqua" w:hAnsi="Book Antiqua" w:cs="Segoe UI"/>
          <w:lang w:val="es-PR"/>
        </w:rPr>
        <w:t xml:space="preserve"> dado el impacto directo que estas salas tienen sobre los derechos fundamentales de propiedad y vivienda de los puertorriqueños.</w:t>
      </w:r>
    </w:p>
    <w:p w14:paraId="543FA6AA" w14:textId="77777777" w:rsidR="007A3F98" w:rsidRPr="00610965" w:rsidRDefault="007A3F98" w:rsidP="007A3F98">
      <w:pPr>
        <w:pStyle w:val="my-0"/>
        <w:spacing w:before="0" w:beforeAutospacing="0" w:after="0" w:afterAutospacing="0" w:line="360" w:lineRule="auto"/>
        <w:ind w:firstLine="720"/>
        <w:jc w:val="both"/>
        <w:rPr>
          <w:rFonts w:ascii="Book Antiqua" w:hAnsi="Book Antiqua" w:cs="Segoe UI"/>
          <w:lang w:val="es-PR"/>
        </w:rPr>
      </w:pPr>
    </w:p>
    <w:p w14:paraId="0F483E37" w14:textId="77777777" w:rsidR="00610965" w:rsidRPr="007A3F98" w:rsidRDefault="00610965" w:rsidP="007A3F98">
      <w:pPr>
        <w:pStyle w:val="my-0"/>
        <w:spacing w:before="0" w:beforeAutospacing="0" w:after="0" w:afterAutospacing="0" w:line="360" w:lineRule="auto"/>
        <w:ind w:firstLine="720"/>
        <w:jc w:val="both"/>
        <w:rPr>
          <w:rFonts w:ascii="Book Antiqua" w:hAnsi="Book Antiqua" w:cs="Segoe UI"/>
          <w:lang w:val="es-PR"/>
        </w:rPr>
      </w:pPr>
    </w:p>
    <w:p w14:paraId="7E944696" w14:textId="2482DC71" w:rsidR="002D30EA" w:rsidRPr="00D75AED" w:rsidRDefault="002D30EA" w:rsidP="00D75AED">
      <w:pPr>
        <w:spacing w:before="120" w:line="480" w:lineRule="auto"/>
        <w:ind w:firstLine="360"/>
        <w:rPr>
          <w:rFonts w:ascii="Book Antiqua" w:eastAsia="Book Antiqua" w:hAnsi="Book Antiqua" w:cs="Book Antiqua"/>
          <w:b/>
          <w:bCs/>
          <w:iCs/>
        </w:rPr>
        <w:sectPr w:rsidR="002D30EA" w:rsidRPr="00D75AED" w:rsidSect="002D30EA">
          <w:headerReference w:type="default" r:id="rId12"/>
          <w:pgSz w:w="12240" w:h="15840"/>
          <w:pgMar w:top="1440" w:right="1440" w:bottom="1440" w:left="1440" w:header="720" w:footer="720" w:gutter="0"/>
          <w:pgNumType w:start="1"/>
          <w:cols w:space="720"/>
          <w:titlePg/>
        </w:sectPr>
      </w:pPr>
      <w:r w:rsidRPr="00D75AED">
        <w:rPr>
          <w:rFonts w:ascii="Book Antiqua" w:eastAsia="Book Antiqua" w:hAnsi="Book Antiqua" w:cs="Book Antiqua"/>
          <w:b/>
          <w:bCs/>
          <w:iCs/>
        </w:rPr>
        <w:lastRenderedPageBreak/>
        <w:t>RESUÉLVESE POR EL SENADO DE PUERTO RICO:</w:t>
      </w:r>
    </w:p>
    <w:p w14:paraId="4D4F6183" w14:textId="25759447" w:rsidR="00B80EA9" w:rsidRPr="003D2A29" w:rsidRDefault="001C3122" w:rsidP="003D2A29">
      <w:pPr>
        <w:spacing w:line="480" w:lineRule="auto"/>
        <w:ind w:firstLine="360"/>
        <w:jc w:val="both"/>
        <w:rPr>
          <w:rStyle w:val="Strong"/>
          <w:rFonts w:ascii="Book Antiqua" w:hAnsi="Book Antiqua" w:cs="Segoe UI"/>
          <w:b w:val="0"/>
          <w:bCs w:val="0"/>
        </w:rPr>
      </w:pPr>
      <w:r w:rsidRPr="003D2A29">
        <w:rPr>
          <w:rFonts w:ascii="Book Antiqua" w:hAnsi="Book Antiqua"/>
          <w:lang w:val="es-ES_tradnl"/>
        </w:rPr>
        <w:t xml:space="preserve">Sección 1.- </w:t>
      </w:r>
      <w:r w:rsidR="00FC11F4" w:rsidRPr="003D2A29">
        <w:rPr>
          <w:rFonts w:ascii="Book Antiqua" w:hAnsi="Book Antiqua" w:cs="Segoe UI"/>
        </w:rPr>
        <w:t xml:space="preserve">Se ordena a la Comisión </w:t>
      </w:r>
      <w:r w:rsidR="00AD2560" w:rsidRPr="003D2A29">
        <w:rPr>
          <w:rStyle w:val="Strong"/>
          <w:rFonts w:ascii="Book Antiqua" w:hAnsi="Book Antiqua" w:cs="Segoe UI"/>
          <w:b w:val="0"/>
          <w:bCs w:val="0"/>
        </w:rPr>
        <w:t xml:space="preserve">de lo Jurídico </w:t>
      </w:r>
      <w:r w:rsidR="00FC11F4" w:rsidRPr="003D2A29">
        <w:rPr>
          <w:rFonts w:ascii="Book Antiqua" w:hAnsi="Book Antiqua" w:cs="Segoe UI"/>
        </w:rPr>
        <w:t>del Senado</w:t>
      </w:r>
      <w:r w:rsidR="00AD2560" w:rsidRPr="003D2A29">
        <w:rPr>
          <w:rFonts w:ascii="Book Antiqua" w:hAnsi="Book Antiqua" w:cs="Segoe UI"/>
        </w:rPr>
        <w:t xml:space="preserve"> a</w:t>
      </w:r>
      <w:r w:rsidR="00FC11F4" w:rsidRPr="003D2A29">
        <w:rPr>
          <w:rFonts w:ascii="Book Antiqua" w:hAnsi="Book Antiqua" w:cs="Segoe UI"/>
        </w:rPr>
        <w:t xml:space="preserve"> realizar una investigación </w:t>
      </w:r>
      <w:r w:rsidR="00635800" w:rsidRPr="003D2A29">
        <w:rPr>
          <w:rStyle w:val="Strong"/>
          <w:rFonts w:ascii="Book Antiqua" w:hAnsi="Book Antiqua" w:cs="Segoe UI"/>
          <w:b w:val="0"/>
          <w:bCs w:val="0"/>
        </w:rPr>
        <w:t xml:space="preserve">exhaustiva </w:t>
      </w:r>
      <w:r w:rsidR="00B80EA9" w:rsidRPr="003D2A29">
        <w:rPr>
          <w:rStyle w:val="Strong"/>
          <w:rFonts w:ascii="Book Antiqua" w:hAnsi="Book Antiqua" w:cs="Segoe UI"/>
          <w:b w:val="0"/>
          <w:bCs w:val="0"/>
        </w:rPr>
        <w:t xml:space="preserve">sobre la implementación y el funcionamiento de las </w:t>
      </w:r>
      <w:r w:rsidR="0000706C" w:rsidRPr="003D2A29">
        <w:rPr>
          <w:rStyle w:val="Strong"/>
          <w:rFonts w:ascii="Book Antiqua" w:hAnsi="Book Antiqua" w:cs="Segoe UI"/>
          <w:b w:val="0"/>
          <w:bCs w:val="0"/>
        </w:rPr>
        <w:t>S</w:t>
      </w:r>
      <w:r w:rsidR="00B80EA9" w:rsidRPr="003D2A29">
        <w:rPr>
          <w:rStyle w:val="Strong"/>
          <w:rFonts w:ascii="Book Antiqua" w:hAnsi="Book Antiqua" w:cs="Segoe UI"/>
          <w:b w:val="0"/>
          <w:bCs w:val="0"/>
        </w:rPr>
        <w:t xml:space="preserve">alas </w:t>
      </w:r>
      <w:r w:rsidR="0000706C" w:rsidRPr="003D2A29">
        <w:rPr>
          <w:rStyle w:val="Strong"/>
          <w:rFonts w:ascii="Book Antiqua" w:hAnsi="Book Antiqua" w:cs="Segoe UI"/>
          <w:b w:val="0"/>
          <w:bCs w:val="0"/>
        </w:rPr>
        <w:t>E</w:t>
      </w:r>
      <w:r w:rsidR="00B80EA9" w:rsidRPr="003D2A29">
        <w:rPr>
          <w:rStyle w:val="Strong"/>
          <w:rFonts w:ascii="Book Antiqua" w:hAnsi="Book Antiqua" w:cs="Segoe UI"/>
          <w:b w:val="0"/>
          <w:bCs w:val="0"/>
        </w:rPr>
        <w:t xml:space="preserve">specializadas </w:t>
      </w:r>
      <w:r w:rsidR="00B161A9" w:rsidRPr="003D2A29">
        <w:rPr>
          <w:rFonts w:ascii="Book Antiqua" w:hAnsi="Book Antiqua" w:cs="Segoe UI"/>
        </w:rPr>
        <w:t xml:space="preserve">en Asuntos Hipotecarios </w:t>
      </w:r>
      <w:r w:rsidR="0024443A" w:rsidRPr="003D2A29">
        <w:rPr>
          <w:rStyle w:val="Strong"/>
          <w:rFonts w:ascii="Book Antiqua" w:hAnsi="Book Antiqua" w:cs="Segoe UI"/>
          <w:b w:val="0"/>
          <w:bCs w:val="0"/>
        </w:rPr>
        <w:t>creadas en virtud de la Ley 139-2018</w:t>
      </w:r>
      <w:r w:rsidR="00B161A9" w:rsidRPr="003D2A29">
        <w:rPr>
          <w:rStyle w:val="Strong"/>
          <w:rFonts w:ascii="Book Antiqua" w:hAnsi="Book Antiqua" w:cs="Segoe UI"/>
          <w:b w:val="0"/>
          <w:bCs w:val="0"/>
        </w:rPr>
        <w:t>.</w:t>
      </w:r>
    </w:p>
    <w:p w14:paraId="24481967" w14:textId="2F6FA2EF" w:rsidR="000237D1" w:rsidRPr="003D2A29" w:rsidRDefault="001C3122" w:rsidP="003D2A29">
      <w:pPr>
        <w:spacing w:line="480" w:lineRule="auto"/>
        <w:ind w:firstLine="360"/>
        <w:jc w:val="both"/>
        <w:rPr>
          <w:rFonts w:ascii="Book Antiqua" w:hAnsi="Book Antiqua"/>
        </w:rPr>
      </w:pPr>
      <w:r w:rsidRPr="003D2A29">
        <w:rPr>
          <w:rFonts w:ascii="Book Antiqua" w:eastAsia="Book Antiqua" w:hAnsi="Book Antiqua" w:cs="Book Antiqua"/>
          <w:lang w:val="es-ES"/>
        </w:rPr>
        <w:t xml:space="preserve">Sección 2.- </w:t>
      </w:r>
      <w:r w:rsidRPr="003D2A29">
        <w:rPr>
          <w:rFonts w:ascii="Book Antiqua" w:hAnsi="Book Antiqua"/>
        </w:rPr>
        <w:t xml:space="preserve">Como parte de esta investigación, y sin que se entienda como una limitación, </w:t>
      </w:r>
      <w:r w:rsidR="00DA45E7" w:rsidRPr="003D2A29">
        <w:rPr>
          <w:rFonts w:ascii="Book Antiqua" w:hAnsi="Book Antiqua" w:cs="Segoe UI"/>
        </w:rPr>
        <w:t>la Comisión de lo Jurídico deberá evaluar</w:t>
      </w:r>
      <w:r w:rsidR="00E76F62" w:rsidRPr="003D2A29">
        <w:rPr>
          <w:rFonts w:ascii="Book Antiqua" w:hAnsi="Book Antiqua" w:cs="Segoe UI"/>
        </w:rPr>
        <w:t xml:space="preserve"> </w:t>
      </w:r>
      <w:r w:rsidR="00DA45E7" w:rsidRPr="003D2A29">
        <w:rPr>
          <w:rFonts w:ascii="Book Antiqua" w:hAnsi="Book Antiqua" w:cs="Segoe UI"/>
        </w:rPr>
        <w:t>la efectividad de la enmienda introducida por la Ley 139</w:t>
      </w:r>
      <w:r w:rsidR="00E76F62" w:rsidRPr="003D2A29">
        <w:rPr>
          <w:rFonts w:ascii="Book Antiqua" w:hAnsi="Book Antiqua" w:cs="Segoe UI"/>
        </w:rPr>
        <w:t>-</w:t>
      </w:r>
      <w:r w:rsidR="00DA45E7" w:rsidRPr="003D2A29">
        <w:rPr>
          <w:rFonts w:ascii="Book Antiqua" w:hAnsi="Book Antiqua" w:cs="Segoe UI"/>
        </w:rPr>
        <w:t>2018</w:t>
      </w:r>
      <w:r w:rsidR="008A6A68" w:rsidRPr="003D2A29">
        <w:rPr>
          <w:rFonts w:ascii="Book Antiqua" w:hAnsi="Book Antiqua" w:cs="Segoe UI"/>
        </w:rPr>
        <w:t xml:space="preserve"> incluyendo</w:t>
      </w:r>
      <w:r w:rsidR="002D3F0C">
        <w:rPr>
          <w:rFonts w:ascii="Book Antiqua" w:hAnsi="Book Antiqua" w:cs="Segoe UI"/>
        </w:rPr>
        <w:t>,</w:t>
      </w:r>
      <w:r w:rsidR="008A6A68" w:rsidRPr="003D2A29">
        <w:rPr>
          <w:rFonts w:ascii="Book Antiqua" w:hAnsi="Book Antiqua" w:cs="Segoe UI"/>
        </w:rPr>
        <w:t xml:space="preserve"> </w:t>
      </w:r>
      <w:r w:rsidR="002C50A9" w:rsidRPr="003D2A29">
        <w:rPr>
          <w:rFonts w:ascii="Book Antiqua" w:hAnsi="Book Antiqua" w:cs="Segoe UI"/>
        </w:rPr>
        <w:t>el número de salas</w:t>
      </w:r>
      <w:r w:rsidR="00FB7543" w:rsidRPr="003D2A29">
        <w:rPr>
          <w:rFonts w:ascii="Book Antiqua" w:hAnsi="Book Antiqua" w:cs="Segoe UI"/>
        </w:rPr>
        <w:t xml:space="preserve"> actualmente en funcionamiento y su ubicación; el </w:t>
      </w:r>
      <w:r w:rsidR="00A3415E" w:rsidRPr="003D2A29">
        <w:rPr>
          <w:rFonts w:ascii="Book Antiqua" w:hAnsi="Book Antiqua" w:cs="Segoe UI"/>
        </w:rPr>
        <w:t>número</w:t>
      </w:r>
      <w:r w:rsidR="00FB7543" w:rsidRPr="003D2A29">
        <w:rPr>
          <w:rFonts w:ascii="Book Antiqua" w:hAnsi="Book Antiqua" w:cs="Segoe UI"/>
        </w:rPr>
        <w:t xml:space="preserve"> de jueces y personal asignado a cada sala</w:t>
      </w:r>
      <w:r w:rsidR="00A86E29" w:rsidRPr="003D2A29">
        <w:rPr>
          <w:rFonts w:ascii="Book Antiqua" w:hAnsi="Book Antiqua" w:cs="Segoe UI"/>
        </w:rPr>
        <w:t xml:space="preserve">; el </w:t>
      </w:r>
      <w:r w:rsidR="00A3415E" w:rsidRPr="003D2A29">
        <w:rPr>
          <w:rFonts w:ascii="Book Antiqua" w:hAnsi="Book Antiqua" w:cs="Segoe UI"/>
        </w:rPr>
        <w:t>número</w:t>
      </w:r>
      <w:r w:rsidR="00A86E29" w:rsidRPr="003D2A29">
        <w:rPr>
          <w:rFonts w:ascii="Book Antiqua" w:hAnsi="Book Antiqua" w:cs="Segoe UI"/>
        </w:rPr>
        <w:t xml:space="preserve"> de casos recibidos, resueltos y pendientes en cada sala, por año fiscal</w:t>
      </w:r>
      <w:r w:rsidR="002B21B7" w:rsidRPr="003D2A29">
        <w:rPr>
          <w:rFonts w:ascii="Book Antiqua" w:hAnsi="Book Antiqua" w:cs="Segoe UI"/>
        </w:rPr>
        <w:t xml:space="preserve">; </w:t>
      </w:r>
      <w:r w:rsidR="00097F02">
        <w:rPr>
          <w:rFonts w:ascii="Book Antiqua" w:hAnsi="Book Antiqua" w:cs="Segoe UI"/>
        </w:rPr>
        <w:t xml:space="preserve">el </w:t>
      </w:r>
      <w:r w:rsidR="002B21B7" w:rsidRPr="003D2A29">
        <w:rPr>
          <w:rFonts w:ascii="Book Antiqua" w:hAnsi="Book Antiqua" w:cs="Segoe UI"/>
        </w:rPr>
        <w:t>t</w:t>
      </w:r>
      <w:r w:rsidR="002D3F0C">
        <w:rPr>
          <w:rFonts w:ascii="Book Antiqua" w:hAnsi="Book Antiqua" w:cs="Segoe UI"/>
        </w:rPr>
        <w:t>é</w:t>
      </w:r>
      <w:r w:rsidR="002B21B7" w:rsidRPr="003D2A29">
        <w:rPr>
          <w:rFonts w:ascii="Book Antiqua" w:hAnsi="Book Antiqua" w:cs="Segoe UI"/>
        </w:rPr>
        <w:t xml:space="preserve">rmino promedio de resolución de casos; los criterios </w:t>
      </w:r>
      <w:r w:rsidR="001B64B6" w:rsidRPr="003D2A29">
        <w:rPr>
          <w:rFonts w:ascii="Book Antiqua" w:hAnsi="Book Antiqua" w:cs="Segoe UI"/>
        </w:rPr>
        <w:t>y procedimientos utilizados para la asignación y manejo de casos; los recursos presupuestarios asignados</w:t>
      </w:r>
      <w:r w:rsidR="00E21A1B" w:rsidRPr="003D2A29">
        <w:rPr>
          <w:rFonts w:ascii="Book Antiqua" w:hAnsi="Book Antiqua" w:cs="Segoe UI"/>
        </w:rPr>
        <w:t xml:space="preserve"> y utilizados; las dificultades, retos y áreas de oportunidad </w:t>
      </w:r>
      <w:r w:rsidR="00D420D5" w:rsidRPr="003D2A29">
        <w:rPr>
          <w:rFonts w:ascii="Book Antiqua" w:hAnsi="Book Antiqua" w:cs="Segoe UI"/>
        </w:rPr>
        <w:t xml:space="preserve">que presentan las salas en su implementación y operación; y cualquier otra información </w:t>
      </w:r>
      <w:r w:rsidR="00A3415E" w:rsidRPr="003D2A29">
        <w:rPr>
          <w:rFonts w:ascii="Book Antiqua" w:hAnsi="Book Antiqua" w:cs="Segoe UI"/>
        </w:rPr>
        <w:t xml:space="preserve">relevante para evaluar el cumplimiento de los objetivos de la Ley 139-2018. </w:t>
      </w:r>
      <w:r w:rsidR="008A6A68" w:rsidRPr="003D2A29">
        <w:rPr>
          <w:rFonts w:ascii="Book Antiqua" w:hAnsi="Book Antiqua" w:cs="Segoe UI"/>
        </w:rPr>
        <w:t>Además</w:t>
      </w:r>
      <w:r w:rsidR="00EA4F86" w:rsidRPr="003D2A29">
        <w:rPr>
          <w:rFonts w:ascii="Book Antiqua" w:hAnsi="Book Antiqua" w:cs="Segoe UI"/>
        </w:rPr>
        <w:t>,</w:t>
      </w:r>
      <w:r w:rsidR="008A6A68" w:rsidRPr="003D2A29">
        <w:rPr>
          <w:rFonts w:ascii="Book Antiqua" w:hAnsi="Book Antiqua" w:cs="Segoe UI"/>
        </w:rPr>
        <w:t xml:space="preserve"> l</w:t>
      </w:r>
      <w:r w:rsidR="00040D49" w:rsidRPr="003D2A29">
        <w:rPr>
          <w:rFonts w:ascii="Book Antiqua" w:hAnsi="Book Antiqua" w:cs="Segoe UI"/>
        </w:rPr>
        <w:t xml:space="preserve">a investigación abarcará el análisis de </w:t>
      </w:r>
      <w:r w:rsidR="00C82715" w:rsidRPr="003D2A29">
        <w:rPr>
          <w:rFonts w:ascii="Book Antiqua" w:hAnsi="Book Antiqua" w:cs="Segoe UI"/>
        </w:rPr>
        <w:t>otras leyes</w:t>
      </w:r>
      <w:r w:rsidR="00967D4A" w:rsidRPr="003D2A29">
        <w:rPr>
          <w:rFonts w:ascii="Book Antiqua" w:hAnsi="Book Antiqua" w:cs="Segoe UI"/>
        </w:rPr>
        <w:t xml:space="preserve"> e iniciativas</w:t>
      </w:r>
      <w:r w:rsidR="00C82715" w:rsidRPr="003D2A29">
        <w:rPr>
          <w:rFonts w:ascii="Book Antiqua" w:hAnsi="Book Antiqua" w:cs="Segoe UI"/>
        </w:rPr>
        <w:t xml:space="preserve"> similares implementadas en </w:t>
      </w:r>
      <w:r w:rsidR="00A3415E" w:rsidRPr="003D2A29">
        <w:rPr>
          <w:rFonts w:ascii="Book Antiqua" w:hAnsi="Book Antiqua" w:cs="Segoe UI"/>
        </w:rPr>
        <w:t>otras jurisdicciones</w:t>
      </w:r>
      <w:r w:rsidR="00967D4A" w:rsidRPr="003D2A29">
        <w:rPr>
          <w:rFonts w:ascii="Book Antiqua" w:hAnsi="Book Antiqua" w:cs="Segoe UI"/>
        </w:rPr>
        <w:t xml:space="preserve"> en aras de identificar </w:t>
      </w:r>
      <w:r w:rsidR="00660595" w:rsidRPr="003D2A29">
        <w:rPr>
          <w:rFonts w:ascii="Book Antiqua" w:hAnsi="Book Antiqua" w:cs="Segoe UI"/>
        </w:rPr>
        <w:t xml:space="preserve">las mejores prácticas, modelos innovadores y estrategias comprobadas que puedan ser adaptadas y aplicadas para el fortalecimiento continuo del sistema judicial de Puerto Rico. </w:t>
      </w:r>
      <w:r w:rsidR="00C82715" w:rsidRPr="003D2A29">
        <w:rPr>
          <w:rFonts w:ascii="Book Antiqua" w:hAnsi="Book Antiqua" w:cs="Segoe UI"/>
        </w:rPr>
        <w:t xml:space="preserve"> </w:t>
      </w:r>
    </w:p>
    <w:p w14:paraId="0F941173" w14:textId="5887639D" w:rsidR="001C3122" w:rsidRPr="003D2A29" w:rsidRDefault="001C3122" w:rsidP="003D2A29">
      <w:pPr>
        <w:spacing w:line="480" w:lineRule="auto"/>
        <w:ind w:firstLine="360"/>
        <w:jc w:val="both"/>
        <w:rPr>
          <w:rFonts w:ascii="Book Antiqua" w:hAnsi="Book Antiqua"/>
        </w:rPr>
      </w:pPr>
      <w:r w:rsidRPr="003D2A29">
        <w:rPr>
          <w:rFonts w:ascii="Book Antiqua" w:eastAsia="Book Antiqua" w:hAnsi="Book Antiqua" w:cs="Book Antiqua"/>
          <w:lang w:val="es-ES"/>
        </w:rPr>
        <w:t xml:space="preserve">Sección 3.- </w:t>
      </w:r>
      <w:r w:rsidR="00702BDC" w:rsidRPr="003D2A29">
        <w:rPr>
          <w:rStyle w:val="Strong"/>
          <w:rFonts w:ascii="Book Antiqua" w:hAnsi="Book Antiqua" w:cs="Segoe UI"/>
          <w:b w:val="0"/>
          <w:bCs w:val="0"/>
        </w:rPr>
        <w:t xml:space="preserve">La Comisión deberá entregar un informe dentro de un período máximo de noventa (90) días, en el que se incluyan recomendaciones legislativas orientadas a robustecer esta Ley de vital importancia para los residentes de Puerto Rico. El informe también abordará los asuntos contemplados en la Sección 2 y presentará </w:t>
      </w:r>
      <w:r w:rsidR="003D2A29">
        <w:rPr>
          <w:rStyle w:val="Strong"/>
          <w:rFonts w:ascii="Book Antiqua" w:hAnsi="Book Antiqua" w:cs="Segoe UI"/>
          <w:b w:val="0"/>
          <w:bCs w:val="0"/>
        </w:rPr>
        <w:lastRenderedPageBreak/>
        <w:t>recomendaciones</w:t>
      </w:r>
      <w:r w:rsidR="00702BDC" w:rsidRPr="003D2A29">
        <w:rPr>
          <w:rStyle w:val="Strong"/>
          <w:rFonts w:ascii="Book Antiqua" w:hAnsi="Book Antiqua" w:cs="Segoe UI"/>
          <w:b w:val="0"/>
          <w:bCs w:val="0"/>
        </w:rPr>
        <w:t xml:space="preserve"> específicas para modernizar y transformar </w:t>
      </w:r>
      <w:r w:rsidR="002D3F0C">
        <w:rPr>
          <w:rStyle w:val="Strong"/>
          <w:rFonts w:ascii="Book Antiqua" w:hAnsi="Book Antiqua" w:cs="Segoe UI"/>
          <w:b w:val="0"/>
          <w:bCs w:val="0"/>
        </w:rPr>
        <w:t>la operación</w:t>
      </w:r>
      <w:r w:rsidR="00702BDC" w:rsidRPr="003D2A29">
        <w:rPr>
          <w:rStyle w:val="Strong"/>
          <w:rFonts w:ascii="Book Antiqua" w:hAnsi="Book Antiqua" w:cs="Segoe UI"/>
          <w:b w:val="0"/>
          <w:bCs w:val="0"/>
        </w:rPr>
        <w:t xml:space="preserve"> de las salas actuales, con el propósito de mejorar la experiencia de jueces, personal administrativo y usuarios que acuden a ellas.</w:t>
      </w:r>
    </w:p>
    <w:p w14:paraId="0552AB63" w14:textId="2BAD90B3" w:rsidR="00E82487" w:rsidRPr="003D2A29" w:rsidRDefault="001C3122" w:rsidP="003D2A29">
      <w:pPr>
        <w:spacing w:line="480" w:lineRule="auto"/>
        <w:ind w:firstLine="360"/>
        <w:jc w:val="both"/>
        <w:rPr>
          <w:rFonts w:ascii="Book Antiqua" w:eastAsia="Book Antiqua" w:hAnsi="Book Antiqua" w:cs="Book Antiqua"/>
          <w:lang w:val="es-ES"/>
        </w:rPr>
      </w:pPr>
      <w:r w:rsidRPr="003D2A29">
        <w:rPr>
          <w:rFonts w:ascii="Book Antiqua" w:eastAsia="Book Antiqua" w:hAnsi="Book Antiqua" w:cs="Book Antiqua"/>
          <w:lang w:val="es-ES"/>
        </w:rPr>
        <w:t xml:space="preserve">Sección 4.- </w:t>
      </w:r>
      <w:r w:rsidR="00E82487" w:rsidRPr="003D2A29">
        <w:rPr>
          <w:rStyle w:val="Strong"/>
          <w:rFonts w:ascii="Book Antiqua" w:hAnsi="Book Antiqua" w:cs="Segoe UI"/>
          <w:b w:val="0"/>
          <w:bCs w:val="0"/>
        </w:rPr>
        <w:t xml:space="preserve">La Comisión estará facultada para llevar a cabo vistas públicas, donde podrá escuchar los testimonios de personas conocedoras de esta Ley, así como de quienes deseen compartir sus experiencias tras haber acudido a una de estas salas. Asimismo, tendrá la facultad para requerir información, documentos y cualquier otro material relevante, además de realizar inspecciones </w:t>
      </w:r>
      <w:r w:rsidR="00D75AED" w:rsidRPr="003D2A29">
        <w:rPr>
          <w:rStyle w:val="Strong"/>
          <w:rFonts w:ascii="Book Antiqua" w:hAnsi="Book Antiqua" w:cs="Segoe UI"/>
          <w:b w:val="0"/>
          <w:bCs w:val="0"/>
        </w:rPr>
        <w:t>oculare</w:t>
      </w:r>
      <w:r w:rsidR="00E82487" w:rsidRPr="003D2A29">
        <w:rPr>
          <w:rStyle w:val="Strong"/>
          <w:rFonts w:ascii="Book Antiqua" w:hAnsi="Book Antiqua" w:cs="Segoe UI"/>
          <w:b w:val="0"/>
          <w:bCs w:val="0"/>
        </w:rPr>
        <w:t xml:space="preserve">s, todo ello en aras de cumplir con lo dispuesto en esta Resolución y de acuerdo con lo establecido en el Artículo 31 del Código Político de Puerto Rico de 1902. </w:t>
      </w:r>
    </w:p>
    <w:p w14:paraId="21E573C9" w14:textId="77777777" w:rsidR="00BA2152" w:rsidRPr="003D2A29" w:rsidRDefault="00853D02" w:rsidP="003D2A29">
      <w:pPr>
        <w:spacing w:line="480" w:lineRule="auto"/>
        <w:ind w:firstLine="360"/>
        <w:jc w:val="both"/>
        <w:rPr>
          <w:rFonts w:ascii="Book Antiqua" w:eastAsia="Book Antiqua" w:hAnsi="Book Antiqua" w:cs="Book Antiqua"/>
          <w:lang w:val="es-ES"/>
        </w:rPr>
      </w:pPr>
      <w:r w:rsidRPr="003D2A29">
        <w:rPr>
          <w:rFonts w:ascii="Book Antiqua" w:eastAsia="Book Antiqua" w:hAnsi="Book Antiqua" w:cs="Book Antiqua"/>
          <w:lang w:val="es-ES"/>
        </w:rPr>
        <w:t>Sección 5.-</w:t>
      </w:r>
      <w:r w:rsidR="00D8599C" w:rsidRPr="003D2A29">
        <w:rPr>
          <w:rFonts w:ascii="Book Antiqua" w:eastAsia="Book Antiqua" w:hAnsi="Book Antiqua" w:cs="Book Antiqua"/>
          <w:lang w:val="es-ES"/>
        </w:rPr>
        <w:t xml:space="preserve"> </w:t>
      </w:r>
      <w:r w:rsidR="001C3122" w:rsidRPr="003D2A29">
        <w:rPr>
          <w:rFonts w:ascii="Book Antiqua" w:eastAsia="Book Antiqua" w:hAnsi="Book Antiqua" w:cs="Book Antiqua"/>
          <w:lang w:val="es-ES"/>
        </w:rPr>
        <w:t xml:space="preserve">Esta Resolución entrará en vigor inmediatamente después de su aprobación.    </w:t>
      </w:r>
    </w:p>
    <w:sectPr w:rsidR="00BA2152" w:rsidRPr="003D2A29" w:rsidSect="002D30EA">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DBD76" w14:textId="77777777" w:rsidR="00A614DE" w:rsidRDefault="00A614DE">
      <w:r>
        <w:separator/>
      </w:r>
    </w:p>
  </w:endnote>
  <w:endnote w:type="continuationSeparator" w:id="0">
    <w:p w14:paraId="60FC8136" w14:textId="77777777" w:rsidR="00A614DE" w:rsidRDefault="00A61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541A7" w14:textId="77777777" w:rsidR="00A614DE" w:rsidRDefault="00A614DE">
      <w:r>
        <w:separator/>
      </w:r>
    </w:p>
  </w:footnote>
  <w:footnote w:type="continuationSeparator" w:id="0">
    <w:p w14:paraId="77CF4F4F" w14:textId="77777777" w:rsidR="00A614DE" w:rsidRDefault="00A614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DF1FD" w14:textId="77777777" w:rsidR="00247BBA" w:rsidRDefault="00247BBA">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0EA"/>
    <w:rsid w:val="0000706C"/>
    <w:rsid w:val="000237D1"/>
    <w:rsid w:val="00040D49"/>
    <w:rsid w:val="00053978"/>
    <w:rsid w:val="00073A6D"/>
    <w:rsid w:val="00083EC6"/>
    <w:rsid w:val="00097F02"/>
    <w:rsid w:val="000C0724"/>
    <w:rsid w:val="000C326D"/>
    <w:rsid w:val="000C46EE"/>
    <w:rsid w:val="000D5499"/>
    <w:rsid w:val="00103AB7"/>
    <w:rsid w:val="001253A7"/>
    <w:rsid w:val="00126301"/>
    <w:rsid w:val="001272A6"/>
    <w:rsid w:val="001435BC"/>
    <w:rsid w:val="001469B1"/>
    <w:rsid w:val="00156163"/>
    <w:rsid w:val="00165AF5"/>
    <w:rsid w:val="00174342"/>
    <w:rsid w:val="0017459D"/>
    <w:rsid w:val="001867F4"/>
    <w:rsid w:val="00191C06"/>
    <w:rsid w:val="0019763D"/>
    <w:rsid w:val="001B64B6"/>
    <w:rsid w:val="001C3122"/>
    <w:rsid w:val="00220559"/>
    <w:rsid w:val="0024443A"/>
    <w:rsid w:val="00247BBA"/>
    <w:rsid w:val="00286483"/>
    <w:rsid w:val="00292711"/>
    <w:rsid w:val="002A2A6B"/>
    <w:rsid w:val="002B21B7"/>
    <w:rsid w:val="002C50A9"/>
    <w:rsid w:val="002D30EA"/>
    <w:rsid w:val="002D3F0C"/>
    <w:rsid w:val="002E0F3E"/>
    <w:rsid w:val="002E42F3"/>
    <w:rsid w:val="003026C4"/>
    <w:rsid w:val="00314CE7"/>
    <w:rsid w:val="00317602"/>
    <w:rsid w:val="00343294"/>
    <w:rsid w:val="00356E1E"/>
    <w:rsid w:val="00360451"/>
    <w:rsid w:val="003722C9"/>
    <w:rsid w:val="003774A1"/>
    <w:rsid w:val="003D24DD"/>
    <w:rsid w:val="003D2A29"/>
    <w:rsid w:val="003E64CD"/>
    <w:rsid w:val="003F6442"/>
    <w:rsid w:val="004103EF"/>
    <w:rsid w:val="004219D9"/>
    <w:rsid w:val="00445EAC"/>
    <w:rsid w:val="0045490E"/>
    <w:rsid w:val="00485722"/>
    <w:rsid w:val="00487993"/>
    <w:rsid w:val="004A020D"/>
    <w:rsid w:val="004B13A5"/>
    <w:rsid w:val="00515B4C"/>
    <w:rsid w:val="00517AC1"/>
    <w:rsid w:val="00554E0C"/>
    <w:rsid w:val="00572598"/>
    <w:rsid w:val="005830D6"/>
    <w:rsid w:val="005915CE"/>
    <w:rsid w:val="00594AFF"/>
    <w:rsid w:val="00595BFD"/>
    <w:rsid w:val="005A742F"/>
    <w:rsid w:val="005C75AD"/>
    <w:rsid w:val="00610965"/>
    <w:rsid w:val="00624B9F"/>
    <w:rsid w:val="0062777D"/>
    <w:rsid w:val="00635800"/>
    <w:rsid w:val="00660595"/>
    <w:rsid w:val="00667EDA"/>
    <w:rsid w:val="0067019C"/>
    <w:rsid w:val="006C1854"/>
    <w:rsid w:val="006C4BA4"/>
    <w:rsid w:val="006F0DDE"/>
    <w:rsid w:val="00702BDC"/>
    <w:rsid w:val="0072689B"/>
    <w:rsid w:val="0073688E"/>
    <w:rsid w:val="00736F22"/>
    <w:rsid w:val="00737541"/>
    <w:rsid w:val="00750E80"/>
    <w:rsid w:val="007561D7"/>
    <w:rsid w:val="0076695F"/>
    <w:rsid w:val="00774DAC"/>
    <w:rsid w:val="007977EC"/>
    <w:rsid w:val="007A3F98"/>
    <w:rsid w:val="007A6AF2"/>
    <w:rsid w:val="00815292"/>
    <w:rsid w:val="00840654"/>
    <w:rsid w:val="00844A21"/>
    <w:rsid w:val="00853D02"/>
    <w:rsid w:val="00863588"/>
    <w:rsid w:val="0089528B"/>
    <w:rsid w:val="00895471"/>
    <w:rsid w:val="008A19A8"/>
    <w:rsid w:val="008A6A68"/>
    <w:rsid w:val="00917A1A"/>
    <w:rsid w:val="00967D4A"/>
    <w:rsid w:val="009B4D4F"/>
    <w:rsid w:val="009C498C"/>
    <w:rsid w:val="009D2446"/>
    <w:rsid w:val="009D342C"/>
    <w:rsid w:val="009D69B6"/>
    <w:rsid w:val="00A06455"/>
    <w:rsid w:val="00A3415E"/>
    <w:rsid w:val="00A515BE"/>
    <w:rsid w:val="00A542BA"/>
    <w:rsid w:val="00A614DE"/>
    <w:rsid w:val="00A86E29"/>
    <w:rsid w:val="00AA7881"/>
    <w:rsid w:val="00AB4D4D"/>
    <w:rsid w:val="00AC44C2"/>
    <w:rsid w:val="00AD0B7E"/>
    <w:rsid w:val="00AD2560"/>
    <w:rsid w:val="00AE1822"/>
    <w:rsid w:val="00AE2F3E"/>
    <w:rsid w:val="00B031B3"/>
    <w:rsid w:val="00B161A9"/>
    <w:rsid w:val="00B2189B"/>
    <w:rsid w:val="00B36585"/>
    <w:rsid w:val="00B37AC4"/>
    <w:rsid w:val="00B46F6C"/>
    <w:rsid w:val="00B54D6F"/>
    <w:rsid w:val="00B80EA9"/>
    <w:rsid w:val="00B842BA"/>
    <w:rsid w:val="00B94DA7"/>
    <w:rsid w:val="00BA2152"/>
    <w:rsid w:val="00BA6809"/>
    <w:rsid w:val="00BA782D"/>
    <w:rsid w:val="00BC5396"/>
    <w:rsid w:val="00BF19CF"/>
    <w:rsid w:val="00C01236"/>
    <w:rsid w:val="00C02CCD"/>
    <w:rsid w:val="00C04342"/>
    <w:rsid w:val="00C2414E"/>
    <w:rsid w:val="00C5535F"/>
    <w:rsid w:val="00C82715"/>
    <w:rsid w:val="00C97E29"/>
    <w:rsid w:val="00CA5D46"/>
    <w:rsid w:val="00CD0AD6"/>
    <w:rsid w:val="00CD1563"/>
    <w:rsid w:val="00CE543B"/>
    <w:rsid w:val="00D04201"/>
    <w:rsid w:val="00D420D5"/>
    <w:rsid w:val="00D51A54"/>
    <w:rsid w:val="00D54D01"/>
    <w:rsid w:val="00D75AED"/>
    <w:rsid w:val="00D8599C"/>
    <w:rsid w:val="00DA45E7"/>
    <w:rsid w:val="00DB31B4"/>
    <w:rsid w:val="00DC0AD2"/>
    <w:rsid w:val="00DE3665"/>
    <w:rsid w:val="00DE41D5"/>
    <w:rsid w:val="00E01212"/>
    <w:rsid w:val="00E05394"/>
    <w:rsid w:val="00E21A1B"/>
    <w:rsid w:val="00E3006C"/>
    <w:rsid w:val="00E5052D"/>
    <w:rsid w:val="00E544C5"/>
    <w:rsid w:val="00E56563"/>
    <w:rsid w:val="00E57085"/>
    <w:rsid w:val="00E76F62"/>
    <w:rsid w:val="00E82487"/>
    <w:rsid w:val="00EA4F86"/>
    <w:rsid w:val="00EE2B51"/>
    <w:rsid w:val="00F150C3"/>
    <w:rsid w:val="00F32147"/>
    <w:rsid w:val="00F472EE"/>
    <w:rsid w:val="00F50F12"/>
    <w:rsid w:val="00F5678D"/>
    <w:rsid w:val="00F661CA"/>
    <w:rsid w:val="00F664D6"/>
    <w:rsid w:val="00F74BC1"/>
    <w:rsid w:val="00F80D56"/>
    <w:rsid w:val="00F83B5A"/>
    <w:rsid w:val="00F96BB2"/>
    <w:rsid w:val="00FB7543"/>
    <w:rsid w:val="00FC11F4"/>
    <w:rsid w:val="00FD3DEF"/>
    <w:rsid w:val="00FE6C27"/>
    <w:rsid w:val="00FF31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93625"/>
  <w15:chartTrackingRefBased/>
  <w15:docId w15:val="{E1CE5734-52C2-494F-968E-A09CEDC3E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0EA"/>
    <w:rPr>
      <w:rFonts w:ascii="Times New Roman" w:eastAsia="Times New Roman" w:hAnsi="Times New Roman"/>
      <w:sz w:val="24"/>
      <w:szCs w:val="24"/>
      <w:lang w:val="es-PR"/>
    </w:rPr>
  </w:style>
  <w:style w:type="paragraph" w:styleId="Heading1">
    <w:name w:val="heading 1"/>
    <w:basedOn w:val="Normal"/>
    <w:next w:val="Normal"/>
    <w:link w:val="Heading1Char"/>
    <w:uiPriority w:val="9"/>
    <w:qFormat/>
    <w:rsid w:val="002D30EA"/>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link w:val="Heading2Char"/>
    <w:uiPriority w:val="9"/>
    <w:semiHidden/>
    <w:unhideWhenUsed/>
    <w:qFormat/>
    <w:rsid w:val="002D30EA"/>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link w:val="Heading3Char"/>
    <w:uiPriority w:val="9"/>
    <w:semiHidden/>
    <w:unhideWhenUsed/>
    <w:qFormat/>
    <w:rsid w:val="002D30EA"/>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rsid w:val="002D30EA"/>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rsid w:val="002D30EA"/>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rsid w:val="002D30EA"/>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D30EA"/>
    <w:pPr>
      <w:keepNext/>
      <w:keepLines/>
      <w:spacing w:before="40"/>
      <w:outlineLvl w:val="6"/>
    </w:pPr>
    <w:rPr>
      <w:color w:val="595959"/>
    </w:rPr>
  </w:style>
  <w:style w:type="paragraph" w:styleId="Heading8">
    <w:name w:val="heading 8"/>
    <w:basedOn w:val="Normal"/>
    <w:next w:val="Normal"/>
    <w:link w:val="Heading8Char"/>
    <w:uiPriority w:val="9"/>
    <w:semiHidden/>
    <w:unhideWhenUsed/>
    <w:qFormat/>
    <w:rsid w:val="002D30EA"/>
    <w:pPr>
      <w:keepNext/>
      <w:keepLines/>
      <w:outlineLvl w:val="7"/>
    </w:pPr>
    <w:rPr>
      <w:i/>
      <w:iCs/>
      <w:color w:val="272727"/>
    </w:rPr>
  </w:style>
  <w:style w:type="paragraph" w:styleId="Heading9">
    <w:name w:val="heading 9"/>
    <w:basedOn w:val="Normal"/>
    <w:next w:val="Normal"/>
    <w:link w:val="Heading9Char"/>
    <w:uiPriority w:val="9"/>
    <w:semiHidden/>
    <w:unhideWhenUsed/>
    <w:qFormat/>
    <w:rsid w:val="002D30EA"/>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D30EA"/>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2D30EA"/>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2D30EA"/>
    <w:rPr>
      <w:rFonts w:eastAsia="Times New Roman" w:cs="Times New Roman"/>
      <w:color w:val="0F4761"/>
      <w:sz w:val="28"/>
      <w:szCs w:val="28"/>
    </w:rPr>
  </w:style>
  <w:style w:type="character" w:customStyle="1" w:styleId="Heading4Char">
    <w:name w:val="Heading 4 Char"/>
    <w:link w:val="Heading4"/>
    <w:uiPriority w:val="9"/>
    <w:semiHidden/>
    <w:rsid w:val="002D30EA"/>
    <w:rPr>
      <w:rFonts w:eastAsia="Times New Roman" w:cs="Times New Roman"/>
      <w:i/>
      <w:iCs/>
      <w:color w:val="0F4761"/>
    </w:rPr>
  </w:style>
  <w:style w:type="character" w:customStyle="1" w:styleId="Heading5Char">
    <w:name w:val="Heading 5 Char"/>
    <w:link w:val="Heading5"/>
    <w:uiPriority w:val="9"/>
    <w:semiHidden/>
    <w:rsid w:val="002D30EA"/>
    <w:rPr>
      <w:rFonts w:eastAsia="Times New Roman" w:cs="Times New Roman"/>
      <w:color w:val="0F4761"/>
    </w:rPr>
  </w:style>
  <w:style w:type="character" w:customStyle="1" w:styleId="Heading6Char">
    <w:name w:val="Heading 6 Char"/>
    <w:link w:val="Heading6"/>
    <w:uiPriority w:val="9"/>
    <w:semiHidden/>
    <w:rsid w:val="002D30EA"/>
    <w:rPr>
      <w:rFonts w:eastAsia="Times New Roman" w:cs="Times New Roman"/>
      <w:i/>
      <w:iCs/>
      <w:color w:val="595959"/>
    </w:rPr>
  </w:style>
  <w:style w:type="character" w:customStyle="1" w:styleId="Heading7Char">
    <w:name w:val="Heading 7 Char"/>
    <w:link w:val="Heading7"/>
    <w:uiPriority w:val="9"/>
    <w:semiHidden/>
    <w:rsid w:val="002D30EA"/>
    <w:rPr>
      <w:rFonts w:eastAsia="Times New Roman" w:cs="Times New Roman"/>
      <w:color w:val="595959"/>
    </w:rPr>
  </w:style>
  <w:style w:type="character" w:customStyle="1" w:styleId="Heading8Char">
    <w:name w:val="Heading 8 Char"/>
    <w:link w:val="Heading8"/>
    <w:uiPriority w:val="9"/>
    <w:semiHidden/>
    <w:rsid w:val="002D30EA"/>
    <w:rPr>
      <w:rFonts w:eastAsia="Times New Roman" w:cs="Times New Roman"/>
      <w:i/>
      <w:iCs/>
      <w:color w:val="272727"/>
    </w:rPr>
  </w:style>
  <w:style w:type="character" w:customStyle="1" w:styleId="Heading9Char">
    <w:name w:val="Heading 9 Char"/>
    <w:link w:val="Heading9"/>
    <w:uiPriority w:val="9"/>
    <w:semiHidden/>
    <w:rsid w:val="002D30EA"/>
    <w:rPr>
      <w:rFonts w:eastAsia="Times New Roman" w:cs="Times New Roman"/>
      <w:color w:val="272727"/>
    </w:rPr>
  </w:style>
  <w:style w:type="paragraph" w:styleId="Title">
    <w:name w:val="Title"/>
    <w:basedOn w:val="Normal"/>
    <w:next w:val="Normal"/>
    <w:link w:val="TitleChar"/>
    <w:uiPriority w:val="10"/>
    <w:qFormat/>
    <w:rsid w:val="002D30EA"/>
    <w:pPr>
      <w:spacing w:after="80"/>
      <w:contextualSpacing/>
    </w:pPr>
    <w:rPr>
      <w:rFonts w:ascii="Aptos Display" w:hAnsi="Aptos Display"/>
      <w:spacing w:val="-10"/>
      <w:kern w:val="28"/>
      <w:sz w:val="56"/>
      <w:szCs w:val="56"/>
    </w:rPr>
  </w:style>
  <w:style w:type="character" w:customStyle="1" w:styleId="TitleChar">
    <w:name w:val="Title Char"/>
    <w:link w:val="Title"/>
    <w:uiPriority w:val="10"/>
    <w:rsid w:val="002D30EA"/>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2D30EA"/>
    <w:pPr>
      <w:numPr>
        <w:ilvl w:val="1"/>
      </w:numPr>
    </w:pPr>
    <w:rPr>
      <w:color w:val="595959"/>
      <w:spacing w:val="15"/>
      <w:sz w:val="28"/>
      <w:szCs w:val="28"/>
    </w:rPr>
  </w:style>
  <w:style w:type="character" w:customStyle="1" w:styleId="SubtitleChar">
    <w:name w:val="Subtitle Char"/>
    <w:link w:val="Subtitle"/>
    <w:uiPriority w:val="11"/>
    <w:rsid w:val="002D30EA"/>
    <w:rPr>
      <w:rFonts w:eastAsia="Times New Roman" w:cs="Times New Roman"/>
      <w:color w:val="595959"/>
      <w:spacing w:val="15"/>
      <w:sz w:val="28"/>
      <w:szCs w:val="28"/>
    </w:rPr>
  </w:style>
  <w:style w:type="paragraph" w:styleId="Quote">
    <w:name w:val="Quote"/>
    <w:basedOn w:val="Normal"/>
    <w:next w:val="Normal"/>
    <w:link w:val="QuoteChar"/>
    <w:uiPriority w:val="29"/>
    <w:qFormat/>
    <w:rsid w:val="002D30EA"/>
    <w:pPr>
      <w:spacing w:before="160"/>
      <w:jc w:val="center"/>
    </w:pPr>
    <w:rPr>
      <w:i/>
      <w:iCs/>
      <w:color w:val="404040"/>
    </w:rPr>
  </w:style>
  <w:style w:type="character" w:customStyle="1" w:styleId="QuoteChar">
    <w:name w:val="Quote Char"/>
    <w:link w:val="Quote"/>
    <w:uiPriority w:val="29"/>
    <w:rsid w:val="002D30EA"/>
    <w:rPr>
      <w:i/>
      <w:iCs/>
      <w:color w:val="404040"/>
    </w:rPr>
  </w:style>
  <w:style w:type="paragraph" w:styleId="ListParagraph">
    <w:name w:val="List Paragraph"/>
    <w:basedOn w:val="Normal"/>
    <w:uiPriority w:val="34"/>
    <w:qFormat/>
    <w:rsid w:val="002D30EA"/>
    <w:pPr>
      <w:ind w:left="720"/>
      <w:contextualSpacing/>
    </w:pPr>
  </w:style>
  <w:style w:type="character" w:styleId="IntenseEmphasis">
    <w:name w:val="Intense Emphasis"/>
    <w:uiPriority w:val="21"/>
    <w:qFormat/>
    <w:rsid w:val="002D30EA"/>
    <w:rPr>
      <w:i/>
      <w:iCs/>
      <w:color w:val="0F4761"/>
    </w:rPr>
  </w:style>
  <w:style w:type="paragraph" w:styleId="IntenseQuote">
    <w:name w:val="Intense Quote"/>
    <w:basedOn w:val="Normal"/>
    <w:next w:val="Normal"/>
    <w:link w:val="IntenseQuoteChar"/>
    <w:uiPriority w:val="30"/>
    <w:qFormat/>
    <w:rsid w:val="002D30EA"/>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2D30EA"/>
    <w:rPr>
      <w:i/>
      <w:iCs/>
      <w:color w:val="0F4761"/>
    </w:rPr>
  </w:style>
  <w:style w:type="character" w:styleId="IntenseReference">
    <w:name w:val="Intense Reference"/>
    <w:uiPriority w:val="32"/>
    <w:qFormat/>
    <w:rsid w:val="002D30EA"/>
    <w:rPr>
      <w:b/>
      <w:bCs/>
      <w:smallCaps/>
      <w:color w:val="0F4761"/>
      <w:spacing w:val="5"/>
    </w:rPr>
  </w:style>
  <w:style w:type="character" w:styleId="LineNumber">
    <w:name w:val="line number"/>
    <w:basedOn w:val="DefaultParagraphFont"/>
    <w:uiPriority w:val="99"/>
    <w:semiHidden/>
    <w:unhideWhenUsed/>
    <w:rsid w:val="002D30EA"/>
  </w:style>
  <w:style w:type="character" w:styleId="Strong">
    <w:name w:val="Strong"/>
    <w:uiPriority w:val="22"/>
    <w:qFormat/>
    <w:rsid w:val="00445EAC"/>
    <w:rPr>
      <w:b/>
      <w:bCs/>
    </w:rPr>
  </w:style>
  <w:style w:type="paragraph" w:customStyle="1" w:styleId="my-0">
    <w:name w:val="my-0"/>
    <w:basedOn w:val="Normal"/>
    <w:rsid w:val="00445EAC"/>
    <w:pPr>
      <w:spacing w:before="100" w:beforeAutospacing="1" w:after="100" w:afterAutospacing="1"/>
    </w:pPr>
    <w:rPr>
      <w:lang w:val="en-US"/>
    </w:rPr>
  </w:style>
  <w:style w:type="character" w:customStyle="1" w:styleId="hoverbg-super">
    <w:name w:val="hover:bg-super"/>
    <w:basedOn w:val="DefaultParagraphFont"/>
    <w:rsid w:val="00445EAC"/>
  </w:style>
  <w:style w:type="character" w:customStyle="1" w:styleId="whitespace-nowrap">
    <w:name w:val="whitespace-nowrap"/>
    <w:basedOn w:val="DefaultParagraphFont"/>
    <w:rsid w:val="00445EAC"/>
  </w:style>
  <w:style w:type="character" w:styleId="Emphasis">
    <w:name w:val="Emphasis"/>
    <w:uiPriority w:val="20"/>
    <w:qFormat/>
    <w:rsid w:val="00445EAC"/>
    <w:rPr>
      <w:i/>
      <w:iCs/>
    </w:rPr>
  </w:style>
  <w:style w:type="paragraph" w:styleId="Revision">
    <w:name w:val="Revision"/>
    <w:hidden/>
    <w:uiPriority w:val="99"/>
    <w:semiHidden/>
    <w:rsid w:val="00E3006C"/>
    <w:rPr>
      <w:rFonts w:ascii="Times New Roman" w:eastAsia="Times New Roman" w:hAnsi="Times New Roman"/>
      <w:sz w:val="24"/>
      <w:szCs w:val="24"/>
      <w:lang w:val="es-PR"/>
    </w:rPr>
  </w:style>
  <w:style w:type="character" w:styleId="CommentReference">
    <w:name w:val="annotation reference"/>
    <w:basedOn w:val="DefaultParagraphFont"/>
    <w:uiPriority w:val="99"/>
    <w:semiHidden/>
    <w:unhideWhenUsed/>
    <w:rsid w:val="00E3006C"/>
    <w:rPr>
      <w:sz w:val="16"/>
      <w:szCs w:val="16"/>
    </w:rPr>
  </w:style>
  <w:style w:type="paragraph" w:styleId="CommentText">
    <w:name w:val="annotation text"/>
    <w:basedOn w:val="Normal"/>
    <w:link w:val="CommentTextChar"/>
    <w:uiPriority w:val="99"/>
    <w:unhideWhenUsed/>
    <w:rsid w:val="00E3006C"/>
    <w:rPr>
      <w:sz w:val="20"/>
      <w:szCs w:val="20"/>
    </w:rPr>
  </w:style>
  <w:style w:type="character" w:customStyle="1" w:styleId="CommentTextChar">
    <w:name w:val="Comment Text Char"/>
    <w:basedOn w:val="DefaultParagraphFont"/>
    <w:link w:val="CommentText"/>
    <w:uiPriority w:val="99"/>
    <w:rsid w:val="00E3006C"/>
    <w:rPr>
      <w:rFonts w:ascii="Times New Roman" w:eastAsia="Times New Roman" w:hAnsi="Times New Roman"/>
      <w:lang w:val="es-PR"/>
    </w:rPr>
  </w:style>
  <w:style w:type="paragraph" w:styleId="CommentSubject">
    <w:name w:val="annotation subject"/>
    <w:basedOn w:val="CommentText"/>
    <w:next w:val="CommentText"/>
    <w:link w:val="CommentSubjectChar"/>
    <w:uiPriority w:val="99"/>
    <w:semiHidden/>
    <w:unhideWhenUsed/>
    <w:rsid w:val="00E3006C"/>
    <w:rPr>
      <w:b/>
      <w:bCs/>
    </w:rPr>
  </w:style>
  <w:style w:type="character" w:customStyle="1" w:styleId="CommentSubjectChar">
    <w:name w:val="Comment Subject Char"/>
    <w:basedOn w:val="CommentTextChar"/>
    <w:link w:val="CommentSubject"/>
    <w:uiPriority w:val="99"/>
    <w:semiHidden/>
    <w:rsid w:val="00E3006C"/>
    <w:rPr>
      <w:rFonts w:ascii="Times New Roman" w:eastAsia="Times New Roman" w:hAnsi="Times New Roman"/>
      <w:b/>
      <w:bCs/>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2888">
      <w:bodyDiv w:val="1"/>
      <w:marLeft w:val="0"/>
      <w:marRight w:val="0"/>
      <w:marTop w:val="0"/>
      <w:marBottom w:val="0"/>
      <w:divBdr>
        <w:top w:val="none" w:sz="0" w:space="0" w:color="auto"/>
        <w:left w:val="none" w:sz="0" w:space="0" w:color="auto"/>
        <w:bottom w:val="none" w:sz="0" w:space="0" w:color="auto"/>
        <w:right w:val="none" w:sz="0" w:space="0" w:color="auto"/>
      </w:divBdr>
    </w:div>
    <w:div w:id="23482861">
      <w:bodyDiv w:val="1"/>
      <w:marLeft w:val="0"/>
      <w:marRight w:val="0"/>
      <w:marTop w:val="0"/>
      <w:marBottom w:val="0"/>
      <w:divBdr>
        <w:top w:val="none" w:sz="0" w:space="0" w:color="auto"/>
        <w:left w:val="none" w:sz="0" w:space="0" w:color="auto"/>
        <w:bottom w:val="none" w:sz="0" w:space="0" w:color="auto"/>
        <w:right w:val="none" w:sz="0" w:space="0" w:color="auto"/>
      </w:divBdr>
    </w:div>
    <w:div w:id="976570439">
      <w:bodyDiv w:val="1"/>
      <w:marLeft w:val="0"/>
      <w:marRight w:val="0"/>
      <w:marTop w:val="0"/>
      <w:marBottom w:val="0"/>
      <w:divBdr>
        <w:top w:val="none" w:sz="0" w:space="0" w:color="auto"/>
        <w:left w:val="none" w:sz="0" w:space="0" w:color="auto"/>
        <w:bottom w:val="none" w:sz="0" w:space="0" w:color="auto"/>
        <w:right w:val="none" w:sz="0" w:space="0" w:color="auto"/>
      </w:divBdr>
    </w:div>
    <w:div w:id="187264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4SQX5P7U7WPY-958212181-816749</_dlc_DocId>
    <_dlc_DocIdUrl xmlns="c890fddd-4e87-4e08-8b51-545f2a3f7b06">
      <Url>https://senpr.sharepoint.com/sites/obralegislativa/_layouts/15/DocIdRedir.aspx?ID=4SQX5P7U7WPY-958212181-816749</Url>
      <Description>4SQX5P7U7WPY-958212181-816749</Description>
    </_dlc_DocIdUrl>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42A983-17A1-4E37-9C27-BEDE17FA226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57275B99-16F0-4FF1-9D03-0FFA9C0BED0C}">
  <ds:schemaRefs>
    <ds:schemaRef ds:uri="http://schemas.microsoft.com/office/2006/metadata/longProperties"/>
  </ds:schemaRefs>
</ds:datastoreItem>
</file>

<file path=customXml/itemProps3.xml><?xml version="1.0" encoding="utf-8"?>
<ds:datastoreItem xmlns:ds="http://schemas.openxmlformats.org/officeDocument/2006/customXml" ds:itemID="{C7A92EE5-7F07-436C-8C14-BC9A52AC4A72}">
  <ds:schemaRefs>
    <ds:schemaRef ds:uri="http://schemas.openxmlformats.org/officeDocument/2006/bibliography"/>
  </ds:schemaRefs>
</ds:datastoreItem>
</file>

<file path=customXml/itemProps4.xml><?xml version="1.0" encoding="utf-8"?>
<ds:datastoreItem xmlns:ds="http://schemas.openxmlformats.org/officeDocument/2006/customXml" ds:itemID="{49C2303B-45C0-4A24-B765-6FC88B39718B}">
  <ds:schemaRefs>
    <ds:schemaRef ds:uri="http://schemas.microsoft.com/sharepoint/events"/>
  </ds:schemaRefs>
</ds:datastoreItem>
</file>

<file path=customXml/itemProps5.xml><?xml version="1.0" encoding="utf-8"?>
<ds:datastoreItem xmlns:ds="http://schemas.openxmlformats.org/officeDocument/2006/customXml" ds:itemID="{5897AB3D-87FD-4621-B946-CAC4C36325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B22EF53-7EF7-4C53-B921-C8FD013764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 Nazario Lameiro (Sen. Eliezer Molina)</dc:creator>
  <cp:keywords/>
  <dc:description/>
  <cp:lastModifiedBy>Monica Maldonado Gonzalez (Secretaria)</cp:lastModifiedBy>
  <cp:revision>2</cp:revision>
  <cp:lastPrinted>2025-04-23T16:56:00Z</cp:lastPrinted>
  <dcterms:created xsi:type="dcterms:W3CDTF">2025-06-27T13:28:00Z</dcterms:created>
  <dcterms:modified xsi:type="dcterms:W3CDTF">2025-06-27T13:28:00Z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4SQX5P7U7WPY-958212181-812584</vt:lpwstr>
  </property>
  <property fmtid="{D5CDD505-2E9C-101B-9397-08002B2CF9AE}" pid="3" name="_dlc_DocIdItemGuid">
    <vt:lpwstr>da2b8aa7-33f7-498e-bf63-065f20c0a4fd</vt:lpwstr>
  </property>
  <property fmtid="{D5CDD505-2E9C-101B-9397-08002B2CF9AE}" pid="4" name="_dlc_DocIdUrl">
    <vt:lpwstr>https://senpr.sharepoint.com/sites/obralegislativa/_layouts/15/DocIdRedir.aspx?ID=4SQX5P7U7WPY-958212181-812584, 4SQX5P7U7WPY-958212181-812584</vt:lpwstr>
  </property>
  <property fmtid="{D5CDD505-2E9C-101B-9397-08002B2CF9AE}" pid="5" name="ContentTypeId">
    <vt:lpwstr>0x0101008C58FC75B682744FB4A53C756BEDC3A3</vt:lpwstr>
  </property>
  <property fmtid="{D5CDD505-2E9C-101B-9397-08002B2CF9AE}" pid="6" name="MediaServiceImageTags">
    <vt:lpwstr/>
  </property>
</Properties>
</file>