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27921" w14:textId="4374CA2E" w:rsidR="00795247" w:rsidRPr="003855B9" w:rsidRDefault="003855B9" w:rsidP="003855B9">
      <w:pPr>
        <w:suppressLineNumbers/>
        <w:tabs>
          <w:tab w:val="center" w:pos="4680"/>
          <w:tab w:val="left" w:pos="6690"/>
        </w:tabs>
        <w:spacing w:after="240"/>
        <w:rPr>
          <w:rFonts w:ascii="Book Antiqua" w:hAnsi="Book Antiqua"/>
          <w:b/>
          <w:sz w:val="36"/>
          <w:szCs w:val="36"/>
          <w:lang w:val="es-ES"/>
        </w:rPr>
      </w:pPr>
      <w:r>
        <w:rPr>
          <w:rFonts w:ascii="Book Antiqua" w:hAnsi="Book Antiqua"/>
          <w:b/>
          <w:sz w:val="36"/>
          <w:szCs w:val="36"/>
          <w:lang w:val="es-ES"/>
        </w:rPr>
        <w:t>(</w:t>
      </w:r>
      <w:r w:rsidR="00C02F83" w:rsidRPr="003855B9">
        <w:rPr>
          <w:rFonts w:ascii="Book Antiqua" w:hAnsi="Book Antiqua"/>
          <w:b/>
          <w:sz w:val="36"/>
          <w:szCs w:val="36"/>
          <w:lang w:val="es-ES"/>
        </w:rPr>
        <w:t xml:space="preserve">R. C. del S. </w:t>
      </w:r>
      <w:r w:rsidR="00FF0AA7" w:rsidRPr="003855B9">
        <w:rPr>
          <w:rFonts w:ascii="Book Antiqua" w:hAnsi="Book Antiqua"/>
          <w:b/>
          <w:sz w:val="36"/>
          <w:szCs w:val="36"/>
          <w:lang w:val="es-ES"/>
        </w:rPr>
        <w:t>76</w:t>
      </w:r>
      <w:r>
        <w:rPr>
          <w:rFonts w:ascii="Book Antiqua" w:hAnsi="Book Antiqua"/>
          <w:b/>
          <w:sz w:val="36"/>
          <w:szCs w:val="36"/>
          <w:lang w:val="es-ES"/>
        </w:rPr>
        <w:t>)</w:t>
      </w:r>
    </w:p>
    <w:p w14:paraId="712947D8" w14:textId="77777777" w:rsidR="00795247" w:rsidRPr="00622D5A" w:rsidRDefault="00795247" w:rsidP="003855B9">
      <w:pPr>
        <w:spacing w:after="240"/>
        <w:jc w:val="center"/>
        <w:rPr>
          <w:rFonts w:ascii="Book Antiqua" w:hAnsi="Book Antiqua"/>
          <w:b/>
          <w:szCs w:val="24"/>
          <w:lang w:val="es-ES"/>
        </w:rPr>
      </w:pPr>
      <w:r w:rsidRPr="00622D5A">
        <w:rPr>
          <w:rFonts w:ascii="Book Antiqua" w:hAnsi="Book Antiqua"/>
          <w:b/>
          <w:szCs w:val="24"/>
          <w:lang w:val="es-ES"/>
        </w:rPr>
        <w:t>RESOLUCIÓN CONJUNTA</w:t>
      </w:r>
    </w:p>
    <w:p w14:paraId="02E237CE" w14:textId="253FD424" w:rsidR="00B41771" w:rsidRPr="00622D5A" w:rsidRDefault="00795247" w:rsidP="003855B9">
      <w:pPr>
        <w:spacing w:after="240"/>
        <w:ind w:left="605" w:hanging="605"/>
        <w:jc w:val="both"/>
        <w:rPr>
          <w:rFonts w:ascii="Book Antiqua" w:hAnsi="Book Antiqua"/>
          <w:lang w:val="es-PR"/>
        </w:rPr>
      </w:pPr>
      <w:r w:rsidRPr="00622D5A">
        <w:rPr>
          <w:rFonts w:ascii="Book Antiqua" w:hAnsi="Book Antiqua"/>
          <w:lang w:val="es-ES"/>
        </w:rPr>
        <w:t>Para</w:t>
      </w:r>
      <w:r w:rsidR="00B41771" w:rsidRPr="00622D5A">
        <w:rPr>
          <w:rFonts w:ascii="Book Antiqua" w:hAnsi="Book Antiqua"/>
          <w:lang w:val="es-ES"/>
        </w:rPr>
        <w:t xml:space="preserve"> </w:t>
      </w:r>
      <w:bookmarkStart w:id="0" w:name="_Hlk209268827"/>
      <w:r w:rsidR="00B41771" w:rsidRPr="00622D5A">
        <w:rPr>
          <w:rFonts w:ascii="Book Antiqua" w:hAnsi="Book Antiqua"/>
          <w:lang w:val="es-PR"/>
        </w:rPr>
        <w:t xml:space="preserve">ordenar al Departamento de Transportación y Obras Públicas (DTOP) y a la Autoridad de Carreteras y Transportación (ACT) a realizar, con carácter de urgencia, todas las obras de rehabilitación, corrección de derrumbes, reparación de imperfecciones y mejoras estructurales necesarias en la </w:t>
      </w:r>
      <w:r w:rsidR="00302964">
        <w:rPr>
          <w:rFonts w:ascii="Book Antiqua" w:hAnsi="Book Antiqua"/>
          <w:lang w:val="es-PR"/>
        </w:rPr>
        <w:t>C</w:t>
      </w:r>
      <w:r w:rsidR="00B41771" w:rsidRPr="00622D5A">
        <w:rPr>
          <w:rFonts w:ascii="Book Antiqua" w:hAnsi="Book Antiqua"/>
          <w:lang w:val="es-PR"/>
        </w:rPr>
        <w:t xml:space="preserve">arretera </w:t>
      </w:r>
      <w:r w:rsidR="00302964">
        <w:rPr>
          <w:rFonts w:ascii="Book Antiqua" w:hAnsi="Book Antiqua"/>
          <w:lang w:val="es-PR"/>
        </w:rPr>
        <w:t>E</w:t>
      </w:r>
      <w:r w:rsidR="00B41771" w:rsidRPr="00622D5A">
        <w:rPr>
          <w:rFonts w:ascii="Book Antiqua" w:hAnsi="Book Antiqua"/>
          <w:lang w:val="es-PR"/>
        </w:rPr>
        <w:t xml:space="preserve">statal PR-167, particularmente en los tramos que discurren </w:t>
      </w:r>
      <w:r w:rsidR="00AB32F4" w:rsidRPr="00622D5A">
        <w:rPr>
          <w:rFonts w:ascii="Book Antiqua" w:hAnsi="Book Antiqua"/>
          <w:lang w:val="es-PR"/>
        </w:rPr>
        <w:t xml:space="preserve">por </w:t>
      </w:r>
      <w:r w:rsidR="00B41771" w:rsidRPr="00622D5A">
        <w:rPr>
          <w:rFonts w:ascii="Book Antiqua" w:hAnsi="Book Antiqua"/>
          <w:lang w:val="es-PR"/>
        </w:rPr>
        <w:t>los municipios de Naranjito y Comerío; y para otros fines relacionados</w:t>
      </w:r>
      <w:bookmarkEnd w:id="0"/>
      <w:r w:rsidR="00B41771" w:rsidRPr="00622D5A">
        <w:rPr>
          <w:rFonts w:ascii="Book Antiqua" w:hAnsi="Book Antiqua"/>
          <w:lang w:val="es-PR"/>
        </w:rPr>
        <w:t>.</w:t>
      </w:r>
    </w:p>
    <w:p w14:paraId="3ED9FE5E" w14:textId="77777777" w:rsidR="00DC060A" w:rsidRPr="00663F90" w:rsidRDefault="00DC060A" w:rsidP="007A2535">
      <w:pPr>
        <w:spacing w:after="240"/>
        <w:ind w:left="605" w:hanging="605"/>
        <w:jc w:val="center"/>
        <w:rPr>
          <w:rFonts w:ascii="Book Antiqua" w:hAnsi="Book Antiqua"/>
          <w:b/>
          <w:bCs/>
          <w:lang w:val="es-ES_tradnl"/>
        </w:rPr>
      </w:pPr>
      <w:r w:rsidRPr="00663F90">
        <w:rPr>
          <w:rFonts w:ascii="Book Antiqua" w:hAnsi="Book Antiqua"/>
          <w:b/>
          <w:bCs/>
          <w:lang w:val="es-ES_tradnl"/>
        </w:rPr>
        <w:t>EXPOSICIÓN DE MOTIVOS</w:t>
      </w:r>
    </w:p>
    <w:p w14:paraId="415D22FA" w14:textId="60C53F6E" w:rsidR="00B41771" w:rsidRPr="00663F90" w:rsidRDefault="00B41771" w:rsidP="007A2535">
      <w:pPr>
        <w:suppressLineNumbers/>
        <w:spacing w:after="120"/>
        <w:ind w:right="43" w:firstLine="720"/>
        <w:jc w:val="both"/>
        <w:rPr>
          <w:rFonts w:ascii="Book Antiqua" w:hAnsi="Book Antiqua"/>
          <w:lang w:val="es-PR"/>
        </w:rPr>
      </w:pPr>
      <w:bookmarkStart w:id="1" w:name="_Hlk209268886"/>
      <w:r w:rsidRPr="00663F90">
        <w:rPr>
          <w:rFonts w:ascii="Book Antiqua" w:hAnsi="Book Antiqua"/>
          <w:lang w:val="es-PR"/>
        </w:rPr>
        <w:t xml:space="preserve">La </w:t>
      </w:r>
      <w:r w:rsidR="00302964">
        <w:rPr>
          <w:rFonts w:ascii="Book Antiqua" w:hAnsi="Book Antiqua"/>
          <w:lang w:val="es-PR"/>
        </w:rPr>
        <w:t>C</w:t>
      </w:r>
      <w:r w:rsidRPr="00663F90">
        <w:rPr>
          <w:rFonts w:ascii="Book Antiqua" w:hAnsi="Book Antiqua"/>
          <w:lang w:val="es-PR"/>
        </w:rPr>
        <w:t xml:space="preserve">arretera </w:t>
      </w:r>
      <w:r w:rsidR="00302964">
        <w:rPr>
          <w:rFonts w:ascii="Book Antiqua" w:hAnsi="Book Antiqua"/>
          <w:lang w:val="es-PR"/>
        </w:rPr>
        <w:t>E</w:t>
      </w:r>
      <w:r w:rsidRPr="00663F90">
        <w:rPr>
          <w:rFonts w:ascii="Book Antiqua" w:hAnsi="Book Antiqua"/>
          <w:lang w:val="es-PR"/>
        </w:rPr>
        <w:t xml:space="preserve">statal PR-167 es una vía de comunicación vital que conecta los </w:t>
      </w:r>
      <w:r w:rsidR="00302964">
        <w:rPr>
          <w:rFonts w:ascii="Book Antiqua" w:hAnsi="Book Antiqua"/>
          <w:lang w:val="es-PR"/>
        </w:rPr>
        <w:t>M</w:t>
      </w:r>
      <w:r w:rsidRPr="00663F90">
        <w:rPr>
          <w:rFonts w:ascii="Book Antiqua" w:hAnsi="Book Antiqua"/>
          <w:lang w:val="es-PR"/>
        </w:rPr>
        <w:t>unicipios de Naranjito y Comerío con otros pueblos del interior y el área metropolitana de Puerto Rico. Esta carretera es utilizada diariamente por miles de residentes para acudir a sus trabajos, escuelas, centros de salud y servicios esenciales. Asimismo, es una vía estratégica para el transporte comercial, agrícola y de emergencia.</w:t>
      </w:r>
    </w:p>
    <w:p w14:paraId="2D139FDF" w14:textId="0A1F417F" w:rsidR="00B41771" w:rsidRPr="00663F90" w:rsidRDefault="00B41771" w:rsidP="007A2535">
      <w:pPr>
        <w:suppressLineNumbers/>
        <w:spacing w:after="120"/>
        <w:ind w:right="43" w:firstLine="720"/>
        <w:jc w:val="both"/>
        <w:rPr>
          <w:rFonts w:ascii="Book Antiqua" w:hAnsi="Book Antiqua"/>
          <w:lang w:val="es-PR"/>
        </w:rPr>
      </w:pPr>
      <w:r w:rsidRPr="00256684">
        <w:rPr>
          <w:rFonts w:ascii="Book Antiqua" w:hAnsi="Book Antiqua"/>
          <w:lang w:val="es-PR"/>
        </w:rPr>
        <w:t xml:space="preserve">No obstante, en los últimos años la PR-167 ha sufrido un deterioro significativo que pone en riesgo la seguridad de sus usuarios. En diversos tramos de la vía, especialmente en las zonas montañosas que atraviesan </w:t>
      </w:r>
      <w:r w:rsidR="003C0D17" w:rsidRPr="00256684">
        <w:rPr>
          <w:rFonts w:ascii="Book Antiqua" w:hAnsi="Book Antiqua"/>
          <w:lang w:val="es-PR"/>
        </w:rPr>
        <w:t xml:space="preserve">los </w:t>
      </w:r>
      <w:r w:rsidR="00302964">
        <w:rPr>
          <w:rFonts w:ascii="Book Antiqua" w:hAnsi="Book Antiqua"/>
          <w:lang w:val="es-PR"/>
        </w:rPr>
        <w:t>M</w:t>
      </w:r>
      <w:r w:rsidR="003C0D17" w:rsidRPr="00256684">
        <w:rPr>
          <w:rFonts w:ascii="Book Antiqua" w:hAnsi="Book Antiqua"/>
          <w:lang w:val="es-PR"/>
        </w:rPr>
        <w:t xml:space="preserve">unicipios de </w:t>
      </w:r>
      <w:r w:rsidRPr="00256684">
        <w:rPr>
          <w:rFonts w:ascii="Book Antiqua" w:hAnsi="Book Antiqua"/>
          <w:lang w:val="es-PR"/>
        </w:rPr>
        <w:t>Naranjito y Comerío, se han reportado derrumbes, grietas, erosión de taludes, asfalto en condiciones precarias, falta de iluminación y sistemas de drenaje colapsados. Estos problemas</w:t>
      </w:r>
      <w:r w:rsidR="003C0D17" w:rsidRPr="00302964">
        <w:rPr>
          <w:rFonts w:ascii="Book Antiqua" w:hAnsi="Book Antiqua"/>
          <w:lang w:val="es-PR"/>
        </w:rPr>
        <w:t>,</w:t>
      </w:r>
      <w:r w:rsidRPr="00302964">
        <w:rPr>
          <w:rFonts w:ascii="Book Antiqua" w:hAnsi="Book Antiqua"/>
          <w:lang w:val="es-PR"/>
        </w:rPr>
        <w:t xml:space="preserve"> </w:t>
      </w:r>
      <w:r w:rsidRPr="00663F90">
        <w:rPr>
          <w:rFonts w:ascii="Book Antiqua" w:hAnsi="Book Antiqua"/>
          <w:lang w:val="es-PR"/>
        </w:rPr>
        <w:t>no solo entorpecen el tránsito y aumentan el riesgo de accidentes, sino que también limitan el desarrollo económico y social de la región.</w:t>
      </w:r>
    </w:p>
    <w:p w14:paraId="64E8F9B0" w14:textId="6C205324" w:rsidR="00B41771" w:rsidRPr="00663F90" w:rsidRDefault="00B41771" w:rsidP="007A2535">
      <w:pPr>
        <w:suppressLineNumbers/>
        <w:spacing w:after="120"/>
        <w:ind w:right="43" w:firstLine="720"/>
        <w:jc w:val="both"/>
        <w:rPr>
          <w:rFonts w:ascii="Book Antiqua" w:hAnsi="Book Antiqua"/>
          <w:lang w:val="es-PR"/>
        </w:rPr>
      </w:pPr>
      <w:r w:rsidRPr="00663F90">
        <w:rPr>
          <w:rFonts w:ascii="Book Antiqua" w:hAnsi="Book Antiqua"/>
          <w:lang w:val="es-PR"/>
        </w:rPr>
        <w:t>La seguridad vial es una responsabilidad indelegable del Estado. Corresponde al Departamento de Transportación y Obras Públicas (DTOP) y a la Autoridad de Carreteras y Transportación (ACT) velar por la conservación adecuada de las vías estatales. Resulta imperativo que se tomen acciones inmediatas para corregir las condiciones peligrosas en esta carretera, en atención a la seguridad y bienestar de los ciudadanos que la transitan diariamente.</w:t>
      </w:r>
    </w:p>
    <w:bookmarkEnd w:id="1"/>
    <w:p w14:paraId="58BFC04F" w14:textId="77777777" w:rsidR="00795247" w:rsidRPr="00663F90" w:rsidRDefault="00795247" w:rsidP="00795247">
      <w:pPr>
        <w:suppressLineNumbers/>
        <w:tabs>
          <w:tab w:val="left" w:pos="7440"/>
        </w:tabs>
        <w:ind w:right="43"/>
        <w:jc w:val="both"/>
        <w:rPr>
          <w:rFonts w:ascii="Book Antiqua" w:hAnsi="Book Antiqua"/>
          <w:sz w:val="12"/>
          <w:szCs w:val="12"/>
          <w:lang w:val="es-ES"/>
        </w:rPr>
      </w:pPr>
    </w:p>
    <w:p w14:paraId="4F417BB4" w14:textId="77777777" w:rsidR="00795247" w:rsidRPr="00663F90" w:rsidRDefault="00795247" w:rsidP="007A2535">
      <w:pPr>
        <w:spacing w:after="240"/>
        <w:rPr>
          <w:rFonts w:ascii="Book Antiqua" w:hAnsi="Book Antiqua"/>
          <w:b/>
          <w:lang w:val="es-ES"/>
        </w:rPr>
      </w:pPr>
      <w:r w:rsidRPr="00663F90">
        <w:rPr>
          <w:rFonts w:ascii="Book Antiqua" w:hAnsi="Book Antiqua"/>
          <w:b/>
          <w:lang w:val="es-ES"/>
        </w:rPr>
        <w:t>RESUÉLVESE POR LA ASAMBLEA LEGISLATIVA DE PUERTO RICO:</w:t>
      </w:r>
    </w:p>
    <w:p w14:paraId="1E337C8A" w14:textId="77777777" w:rsidR="00795247" w:rsidRPr="00663F90" w:rsidRDefault="00795247" w:rsidP="007A2535">
      <w:pPr>
        <w:spacing w:after="240"/>
        <w:ind w:left="720" w:hanging="720"/>
        <w:jc w:val="both"/>
        <w:rPr>
          <w:rFonts w:ascii="Book Antiqua" w:hAnsi="Book Antiqua"/>
          <w:lang w:val="es-ES"/>
        </w:rPr>
        <w:sectPr w:rsidR="00795247" w:rsidRPr="00663F90" w:rsidSect="00AC1974">
          <w:headerReference w:type="even" r:id="rId12"/>
          <w:headerReference w:type="default" r:id="rId13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383D6CEF" w14:textId="1EF9D0D5" w:rsidR="00B41771" w:rsidRPr="00663F90" w:rsidRDefault="00B41771" w:rsidP="007A2535">
      <w:pPr>
        <w:suppressLineNumbers/>
        <w:spacing w:after="120"/>
        <w:ind w:firstLine="720"/>
        <w:jc w:val="both"/>
        <w:rPr>
          <w:rFonts w:ascii="Book Antiqua" w:hAnsi="Book Antiqua"/>
          <w:lang w:val="es-PR"/>
        </w:rPr>
      </w:pPr>
      <w:r w:rsidRPr="00663F90">
        <w:rPr>
          <w:rFonts w:ascii="Book Antiqua" w:hAnsi="Book Antiqua"/>
          <w:lang w:val="es-PR"/>
        </w:rPr>
        <w:t>Sección 1.</w:t>
      </w:r>
      <w:r w:rsidR="009B6D9E">
        <w:rPr>
          <w:rFonts w:ascii="Book Antiqua" w:hAnsi="Book Antiqua"/>
          <w:lang w:val="es-PR"/>
        </w:rPr>
        <w:t>-</w:t>
      </w:r>
      <w:r w:rsidRPr="00663F90">
        <w:rPr>
          <w:rFonts w:ascii="Book Antiqua" w:hAnsi="Book Antiqua"/>
          <w:lang w:val="es-PR"/>
        </w:rPr>
        <w:t xml:space="preserve"> Se ordena al Departamento de Transportación y Obras Públicas (DTOP) y a la Autoridad de Carreteras y Transportación (ACT) a realizar, con carácter de urgencia, todas las labores necesarias de rehabilitación, reparación de derrumbes, corrección de imperfecciones estructurales y mejoras viales en la </w:t>
      </w:r>
      <w:r w:rsidR="00302964">
        <w:rPr>
          <w:rFonts w:ascii="Book Antiqua" w:hAnsi="Book Antiqua"/>
          <w:lang w:val="es-PR"/>
        </w:rPr>
        <w:t>C</w:t>
      </w:r>
      <w:r w:rsidRPr="00663F90">
        <w:rPr>
          <w:rFonts w:ascii="Book Antiqua" w:hAnsi="Book Antiqua"/>
          <w:lang w:val="es-PR"/>
        </w:rPr>
        <w:t xml:space="preserve">arretera </w:t>
      </w:r>
      <w:r w:rsidR="00302964">
        <w:rPr>
          <w:rFonts w:ascii="Book Antiqua" w:hAnsi="Book Antiqua"/>
          <w:lang w:val="es-PR"/>
        </w:rPr>
        <w:t>E</w:t>
      </w:r>
      <w:r w:rsidRPr="00663F90">
        <w:rPr>
          <w:rFonts w:ascii="Book Antiqua" w:hAnsi="Book Antiqua"/>
          <w:lang w:val="es-PR"/>
        </w:rPr>
        <w:t xml:space="preserve">statal PR-167, particularmente en los tramos que discurren </w:t>
      </w:r>
      <w:r w:rsidR="00AB32F4">
        <w:rPr>
          <w:rFonts w:ascii="Book Antiqua" w:hAnsi="Book Antiqua"/>
          <w:lang w:val="es-PR"/>
        </w:rPr>
        <w:t xml:space="preserve">por </w:t>
      </w:r>
      <w:r w:rsidRPr="00663F90">
        <w:rPr>
          <w:rFonts w:ascii="Book Antiqua" w:hAnsi="Book Antiqua"/>
          <w:lang w:val="es-PR"/>
        </w:rPr>
        <w:t xml:space="preserve">los </w:t>
      </w:r>
      <w:r w:rsidR="00302964">
        <w:rPr>
          <w:rFonts w:ascii="Book Antiqua" w:hAnsi="Book Antiqua"/>
          <w:lang w:val="es-PR"/>
        </w:rPr>
        <w:t>M</w:t>
      </w:r>
      <w:r w:rsidRPr="00663F90">
        <w:rPr>
          <w:rFonts w:ascii="Book Antiqua" w:hAnsi="Book Antiqua"/>
          <w:lang w:val="es-PR"/>
        </w:rPr>
        <w:t>unicipios de Naranjito y Comerío.</w:t>
      </w:r>
    </w:p>
    <w:p w14:paraId="2788EC82" w14:textId="77777777" w:rsidR="00B41771" w:rsidRPr="00256684" w:rsidRDefault="00B41771" w:rsidP="007A2535">
      <w:pPr>
        <w:suppressLineNumbers/>
        <w:spacing w:after="120"/>
        <w:ind w:firstLine="720"/>
        <w:jc w:val="both"/>
        <w:rPr>
          <w:rFonts w:ascii="Book Antiqua" w:hAnsi="Book Antiqua"/>
          <w:lang w:val="es-PR"/>
        </w:rPr>
      </w:pPr>
      <w:r w:rsidRPr="00256684">
        <w:rPr>
          <w:rFonts w:ascii="Book Antiqua" w:hAnsi="Book Antiqua"/>
          <w:lang w:val="es-PR"/>
        </w:rPr>
        <w:t>Sección 2.</w:t>
      </w:r>
      <w:r w:rsidR="009B6D9E" w:rsidRPr="00256684">
        <w:rPr>
          <w:rFonts w:ascii="Book Antiqua" w:hAnsi="Book Antiqua"/>
          <w:lang w:val="es-PR"/>
        </w:rPr>
        <w:t>-</w:t>
      </w:r>
      <w:r w:rsidRPr="00256684">
        <w:rPr>
          <w:rFonts w:ascii="Book Antiqua" w:hAnsi="Book Antiqua"/>
          <w:lang w:val="es-PR"/>
        </w:rPr>
        <w:t xml:space="preserve"> Las agencias antes mencionadas deberán realizar una evaluación técnica y estructural de la PR-167 en un plazo no mayor de treinta (30) días a partir de la </w:t>
      </w:r>
      <w:r w:rsidRPr="00256684">
        <w:rPr>
          <w:rFonts w:ascii="Book Antiqua" w:hAnsi="Book Antiqua"/>
          <w:lang w:val="es-PR"/>
        </w:rPr>
        <w:lastRenderedPageBreak/>
        <w:t>aprobación de esta Resolución Conjunta. Dicha evaluación deberá identificar de forma precisa las zonas críticas, su grado de deterioro y las medidas correctivas recomendadas.</w:t>
      </w:r>
    </w:p>
    <w:p w14:paraId="4AE60F58" w14:textId="6F001AAF" w:rsidR="00B41771" w:rsidRPr="00256684" w:rsidRDefault="00B41771" w:rsidP="007A2535">
      <w:pPr>
        <w:suppressLineNumbers/>
        <w:spacing w:after="120"/>
        <w:ind w:firstLine="720"/>
        <w:jc w:val="both"/>
        <w:rPr>
          <w:rFonts w:ascii="Book Antiqua" w:hAnsi="Book Antiqua"/>
          <w:lang w:val="es-PR"/>
        </w:rPr>
      </w:pPr>
      <w:r w:rsidRPr="00256684">
        <w:rPr>
          <w:rFonts w:ascii="Book Antiqua" w:hAnsi="Book Antiqua"/>
          <w:lang w:val="es-PR"/>
        </w:rPr>
        <w:t>Sección 3.</w:t>
      </w:r>
      <w:r w:rsidR="009B6D9E" w:rsidRPr="00256684">
        <w:rPr>
          <w:rFonts w:ascii="Book Antiqua" w:hAnsi="Book Antiqua"/>
          <w:lang w:val="es-PR"/>
        </w:rPr>
        <w:t>-</w:t>
      </w:r>
      <w:r w:rsidRPr="00256684">
        <w:rPr>
          <w:rFonts w:ascii="Book Antiqua" w:hAnsi="Book Antiqua"/>
          <w:lang w:val="es-PR"/>
        </w:rPr>
        <w:t xml:space="preserve"> En o antes de sesenta (60) días contados a partir de la aprobación de esta Resolución Conjunta, el DTOP y la ACT deberán presentar ante</w:t>
      </w:r>
      <w:r w:rsidR="003C0D17" w:rsidRPr="00256684">
        <w:rPr>
          <w:rFonts w:ascii="Book Antiqua" w:hAnsi="Book Antiqua"/>
          <w:lang w:val="es-PR"/>
        </w:rPr>
        <w:t xml:space="preserve"> las </w:t>
      </w:r>
      <w:r w:rsidR="00302964">
        <w:rPr>
          <w:rFonts w:ascii="Book Antiqua" w:hAnsi="Book Antiqua"/>
          <w:lang w:val="es-PR"/>
        </w:rPr>
        <w:t>S</w:t>
      </w:r>
      <w:r w:rsidR="003C0D17" w:rsidRPr="00256684">
        <w:rPr>
          <w:rFonts w:ascii="Book Antiqua" w:hAnsi="Book Antiqua"/>
          <w:lang w:val="es-PR"/>
        </w:rPr>
        <w:t>ecretarías de la Cámara de Representantes y</w:t>
      </w:r>
      <w:r w:rsidRPr="00256684">
        <w:rPr>
          <w:rFonts w:ascii="Book Antiqua" w:hAnsi="Book Antiqua"/>
          <w:lang w:val="es-PR"/>
        </w:rPr>
        <w:t xml:space="preserve"> del Senado de Puerto Rico un informe con el plan de acción, estimados de costo, cronograma de ejecución y fuentes de financiamiento disponibles.</w:t>
      </w:r>
    </w:p>
    <w:p w14:paraId="276CFCBD" w14:textId="3AF1E2E0" w:rsidR="00DC060A" w:rsidRDefault="00B41771" w:rsidP="007A2535">
      <w:pPr>
        <w:suppressLineNumbers/>
        <w:spacing w:after="120"/>
        <w:ind w:firstLine="720"/>
        <w:jc w:val="both"/>
        <w:rPr>
          <w:rFonts w:ascii="Book Antiqua" w:hAnsi="Book Antiqua"/>
          <w:lang w:val="es-PR"/>
        </w:rPr>
      </w:pPr>
      <w:r w:rsidRPr="00256684">
        <w:rPr>
          <w:rFonts w:ascii="Book Antiqua" w:hAnsi="Book Antiqua"/>
          <w:lang w:val="es-PR"/>
        </w:rPr>
        <w:t xml:space="preserve">Sección </w:t>
      </w:r>
      <w:r w:rsidR="003C0D17" w:rsidRPr="00256684">
        <w:rPr>
          <w:rFonts w:ascii="Book Antiqua" w:hAnsi="Book Antiqua"/>
          <w:lang w:val="es-PR"/>
        </w:rPr>
        <w:t>4</w:t>
      </w:r>
      <w:r w:rsidRPr="00256684">
        <w:rPr>
          <w:rFonts w:ascii="Book Antiqua" w:hAnsi="Book Antiqua"/>
          <w:lang w:val="es-PR"/>
        </w:rPr>
        <w:t>.</w:t>
      </w:r>
      <w:r w:rsidR="009B6D9E" w:rsidRPr="00256684">
        <w:rPr>
          <w:rFonts w:ascii="Book Antiqua" w:hAnsi="Book Antiqua"/>
          <w:lang w:val="es-PR"/>
        </w:rPr>
        <w:t>-</w:t>
      </w:r>
      <w:r w:rsidRPr="00663F90">
        <w:rPr>
          <w:rFonts w:ascii="Book Antiqua" w:hAnsi="Book Antiqua"/>
          <w:lang w:val="es-PR"/>
        </w:rPr>
        <w:t xml:space="preserve"> Esta Resolución Conjunta entrará en vigor inmediatamente después de su aprobación.</w:t>
      </w:r>
    </w:p>
    <w:sectPr w:rsidR="00DC060A" w:rsidSect="00DF6B56">
      <w:headerReference w:type="even" r:id="rId14"/>
      <w:headerReference w:type="default" r:id="rId15"/>
      <w:headerReference w:type="first" r:id="rId16"/>
      <w:type w:val="continuous"/>
      <w:pgSz w:w="12240" w:h="15840" w:code="1"/>
      <w:pgMar w:top="1440" w:right="1440" w:bottom="1440" w:left="1440" w:header="720" w:footer="720" w:gutter="0"/>
      <w:lnNumType w:countBy="1"/>
      <w:pgNumType w:chapStyle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79683" w14:textId="77777777" w:rsidR="004A5D78" w:rsidRDefault="004A5D78">
      <w:r>
        <w:separator/>
      </w:r>
    </w:p>
  </w:endnote>
  <w:endnote w:type="continuationSeparator" w:id="0">
    <w:p w14:paraId="7E53C9EE" w14:textId="77777777" w:rsidR="004A5D78" w:rsidRDefault="004A5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D0EAC" w14:textId="77777777" w:rsidR="004A5D78" w:rsidRDefault="004A5D78">
      <w:r>
        <w:separator/>
      </w:r>
    </w:p>
  </w:footnote>
  <w:footnote w:type="continuationSeparator" w:id="0">
    <w:p w14:paraId="0E6D03D9" w14:textId="77777777" w:rsidR="004A5D78" w:rsidRDefault="004A5D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2E17A" w14:textId="77777777" w:rsidR="00AC1974" w:rsidRDefault="00113F2D" w:rsidP="00AC197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F00E30F" w14:textId="77777777" w:rsidR="00AC1974" w:rsidRDefault="00AC19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98B62" w14:textId="77777777" w:rsidR="00AC1974" w:rsidRDefault="00113F2D" w:rsidP="00AC197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25D4E9F3" w14:textId="77777777" w:rsidR="00AC1974" w:rsidRDefault="00AC197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C2183" w14:textId="77777777" w:rsidR="00AC1974" w:rsidRDefault="00113F2D" w:rsidP="00AC197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65E55F7" w14:textId="77777777" w:rsidR="00AC1974" w:rsidRDefault="00AC1974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62287" w14:textId="77777777" w:rsidR="00DF6B56" w:rsidRDefault="00DF6B56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6409D">
      <w:rPr>
        <w:noProof/>
      </w:rPr>
      <w:t>2</w:t>
    </w:r>
    <w:r>
      <w:rPr>
        <w:noProof/>
      </w:rPr>
      <w:fldChar w:fldCharType="end"/>
    </w:r>
  </w:p>
  <w:p w14:paraId="451784E9" w14:textId="77777777" w:rsidR="00AC1974" w:rsidRPr="00DF6B56" w:rsidRDefault="00AC1974" w:rsidP="00DF6B56">
    <w:pPr>
      <w:pStyle w:val="Header"/>
      <w:jc w:val="cent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5F20C" w14:textId="77777777" w:rsidR="00AC1974" w:rsidRDefault="00AC197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843FC0"/>
    <w:multiLevelType w:val="hybridMultilevel"/>
    <w:tmpl w:val="6712B500"/>
    <w:lvl w:ilvl="0" w:tplc="CAEC6702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ascii="Book Antiqua" w:hAnsi="Book Antiqua" w:hint="default"/>
        <w:b w:val="0"/>
        <w:lang w:val="es-PR"/>
      </w:rPr>
    </w:lvl>
    <w:lvl w:ilvl="1" w:tplc="D7988252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ascii="Book Antiqua" w:eastAsia="Times New Roman" w:hAnsi="Book Antiqua" w:cs="Times New Roman"/>
        <w:b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B03D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86432A4">
      <w:start w:val="1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90099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247"/>
    <w:rsid w:val="00032E63"/>
    <w:rsid w:val="000706A4"/>
    <w:rsid w:val="000D41A0"/>
    <w:rsid w:val="00113F2D"/>
    <w:rsid w:val="00126966"/>
    <w:rsid w:val="001B714E"/>
    <w:rsid w:val="001C3964"/>
    <w:rsid w:val="001E7014"/>
    <w:rsid w:val="0024799E"/>
    <w:rsid w:val="00256684"/>
    <w:rsid w:val="00302964"/>
    <w:rsid w:val="00377F58"/>
    <w:rsid w:val="003855B9"/>
    <w:rsid w:val="003C0D17"/>
    <w:rsid w:val="00417C22"/>
    <w:rsid w:val="00433372"/>
    <w:rsid w:val="00466ADF"/>
    <w:rsid w:val="004710E4"/>
    <w:rsid w:val="00471863"/>
    <w:rsid w:val="004A5D78"/>
    <w:rsid w:val="004F467A"/>
    <w:rsid w:val="004F47D9"/>
    <w:rsid w:val="0051639D"/>
    <w:rsid w:val="005B3C76"/>
    <w:rsid w:val="00622D5A"/>
    <w:rsid w:val="006356C0"/>
    <w:rsid w:val="00662021"/>
    <w:rsid w:val="00663F90"/>
    <w:rsid w:val="006B41E6"/>
    <w:rsid w:val="006F5FE0"/>
    <w:rsid w:val="00706E24"/>
    <w:rsid w:val="00782DFB"/>
    <w:rsid w:val="00795247"/>
    <w:rsid w:val="007A2535"/>
    <w:rsid w:val="008B4630"/>
    <w:rsid w:val="008F1E29"/>
    <w:rsid w:val="009277D3"/>
    <w:rsid w:val="00962788"/>
    <w:rsid w:val="00982476"/>
    <w:rsid w:val="009B6D9E"/>
    <w:rsid w:val="009C78B9"/>
    <w:rsid w:val="00A020E2"/>
    <w:rsid w:val="00A1383D"/>
    <w:rsid w:val="00A25726"/>
    <w:rsid w:val="00A37967"/>
    <w:rsid w:val="00AB32F4"/>
    <w:rsid w:val="00AC1974"/>
    <w:rsid w:val="00B026C2"/>
    <w:rsid w:val="00B41771"/>
    <w:rsid w:val="00B67C4D"/>
    <w:rsid w:val="00C02F83"/>
    <w:rsid w:val="00C22172"/>
    <w:rsid w:val="00C335A7"/>
    <w:rsid w:val="00CC02DA"/>
    <w:rsid w:val="00CF7F94"/>
    <w:rsid w:val="00D46E11"/>
    <w:rsid w:val="00DA2342"/>
    <w:rsid w:val="00DB5517"/>
    <w:rsid w:val="00DC060A"/>
    <w:rsid w:val="00DF57D3"/>
    <w:rsid w:val="00DF6B56"/>
    <w:rsid w:val="00E54613"/>
    <w:rsid w:val="00E827D8"/>
    <w:rsid w:val="00EB2D61"/>
    <w:rsid w:val="00EF0ED8"/>
    <w:rsid w:val="00F51F0A"/>
    <w:rsid w:val="00F6409D"/>
    <w:rsid w:val="00FA113F"/>
    <w:rsid w:val="00FF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96CA2"/>
  <w15:chartTrackingRefBased/>
  <w15:docId w15:val="{D6EA056E-E288-4399-9CF8-B4DB080F1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5247"/>
    <w:rPr>
      <w:rFonts w:ascii="Times New Roman" w:eastAsia="Times New Roman" w:hAnsi="Times New Roman"/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95247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795247"/>
    <w:rPr>
      <w:rFonts w:ascii="Times New Roman" w:eastAsia="Times New Roman" w:hAnsi="Times New Roman" w:cs="Times New Roman"/>
      <w:szCs w:val="20"/>
    </w:rPr>
  </w:style>
  <w:style w:type="character" w:styleId="PageNumber">
    <w:name w:val="page number"/>
    <w:basedOn w:val="DefaultParagraphFont"/>
    <w:rsid w:val="00795247"/>
  </w:style>
  <w:style w:type="paragraph" w:styleId="Title">
    <w:name w:val="Title"/>
    <w:basedOn w:val="Normal"/>
    <w:link w:val="TitleChar"/>
    <w:qFormat/>
    <w:rsid w:val="00795247"/>
    <w:pPr>
      <w:jc w:val="center"/>
    </w:pPr>
    <w:rPr>
      <w:b/>
      <w:bCs/>
      <w:sz w:val="36"/>
      <w:szCs w:val="24"/>
      <w:lang w:val="es-PR"/>
    </w:rPr>
  </w:style>
  <w:style w:type="character" w:customStyle="1" w:styleId="TitleChar">
    <w:name w:val="Title Char"/>
    <w:link w:val="Title"/>
    <w:rsid w:val="00795247"/>
    <w:rPr>
      <w:rFonts w:ascii="Times New Roman" w:eastAsia="Times New Roman" w:hAnsi="Times New Roman" w:cs="Times New Roman"/>
      <w:b/>
      <w:bCs/>
      <w:sz w:val="36"/>
      <w:lang w:val="es-PR"/>
    </w:rPr>
  </w:style>
  <w:style w:type="character" w:styleId="LineNumber">
    <w:name w:val="line number"/>
    <w:basedOn w:val="DefaultParagraphFont"/>
    <w:uiPriority w:val="99"/>
    <w:semiHidden/>
    <w:unhideWhenUsed/>
    <w:rsid w:val="00795247"/>
  </w:style>
  <w:style w:type="paragraph" w:styleId="ListParagraph">
    <w:name w:val="List Paragraph"/>
    <w:basedOn w:val="Normal"/>
    <w:uiPriority w:val="34"/>
    <w:qFormat/>
    <w:rsid w:val="00433372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DF6B5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DF6B56"/>
    <w:rPr>
      <w:rFonts w:ascii="Times New Roman" w:eastAsia="Times New Roman" w:hAnsi="Times New Roman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63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B4630"/>
    <w:rPr>
      <w:rFonts w:ascii="Segoe UI" w:eastAsia="Times New Roman" w:hAnsi="Segoe UI" w:cs="Segoe UI"/>
      <w:sz w:val="18"/>
      <w:szCs w:val="18"/>
    </w:rPr>
  </w:style>
  <w:style w:type="paragraph" w:customStyle="1" w:styleId="ColorfulList-Accent11">
    <w:name w:val="Colorful List - Accent 11"/>
    <w:basedOn w:val="Normal"/>
    <w:uiPriority w:val="34"/>
    <w:qFormat/>
    <w:rsid w:val="00F6409D"/>
    <w:pPr>
      <w:ind w:left="720"/>
      <w:contextualSpacing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422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4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4SQX5P7U7WPY-958212181-821551</_dlc_DocId>
    <_dlc_DocIdUrl xmlns="c890fddd-4e87-4e08-8b51-545f2a3f7b06">
      <Url>https://senpr.sharepoint.com/sites/obralegislativa/_layouts/15/DocIdRedir.aspx?ID=4SQX5P7U7WPY-958212181-821551</Url>
      <Description>4SQX5P7U7WPY-958212181-821551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b4febbdb716a1026e8375c4a0e6e9360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51fc3ec2639e53c3580a1f050f36d6e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C003BE-9DAB-42B8-AF6F-AD5DFE6844A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78761D2-198E-421F-B1ED-0E276C2DD621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3FAAF3D9-24F0-4BF1-BEC6-89B4DB123B8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4.xml><?xml version="1.0" encoding="utf-8"?>
<ds:datastoreItem xmlns:ds="http://schemas.openxmlformats.org/officeDocument/2006/customXml" ds:itemID="{94202E4D-77FE-45D9-878E-8D68004109C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2F8EDA5-9FD2-4BE4-9E0E-AE55C01FD9C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Ferdinand Ocasio</dc:creator>
  <cp:keywords/>
  <dc:description/>
  <cp:lastModifiedBy>Heriberto Vázquez González (Trámites y Récords)</cp:lastModifiedBy>
  <cp:revision>16</cp:revision>
  <cp:lastPrinted>2025-07-07T19:28:00Z</cp:lastPrinted>
  <dcterms:created xsi:type="dcterms:W3CDTF">2025-10-20T22:59:00Z</dcterms:created>
  <dcterms:modified xsi:type="dcterms:W3CDTF">2025-11-14T14:06:00Z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4SQX5P7U7WPY-958212181-817098</vt:lpwstr>
  </property>
  <property fmtid="{D5CDD505-2E9C-101B-9397-08002B2CF9AE}" pid="3" name="_dlc_DocIdItemGuid">
    <vt:lpwstr>d64611e9-187c-4276-bd51-40d1e8b3168f</vt:lpwstr>
  </property>
  <property fmtid="{D5CDD505-2E9C-101B-9397-08002B2CF9AE}" pid="4" name="_dlc_DocIdUrl">
    <vt:lpwstr>https://senpr.sharepoint.com/sites/obralegislativa/_layouts/15/DocIdRedir.aspx?ID=4SQX5P7U7WPY-958212181-817098, 4SQX5P7U7WPY-958212181-817098</vt:lpwstr>
  </property>
  <property fmtid="{D5CDD505-2E9C-101B-9397-08002B2CF9AE}" pid="5" name="MediaServiceImageTags">
    <vt:lpwstr/>
  </property>
  <property fmtid="{D5CDD505-2E9C-101B-9397-08002B2CF9AE}" pid="6" name="ContentTypeId">
    <vt:lpwstr>0x0101008C58FC75B682744FB4A53C756BEDC3A3</vt:lpwstr>
  </property>
</Properties>
</file>