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633AA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7F58D905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0E8A93F9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E7843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755B745F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508C5433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28713C0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030D83D2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886C550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54C667B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0611E">
        <w:rPr>
          <w:rFonts w:ascii="Book Antiqua" w:hAnsi="Book Antiqua" w:cs="Tahoma"/>
          <w:b/>
          <w:sz w:val="52"/>
          <w:szCs w:val="52"/>
          <w:lang w:val="es-ES_tradnl"/>
        </w:rPr>
        <w:t>370</w:t>
      </w:r>
    </w:p>
    <w:p w14:paraId="7F04540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419489E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3903C3C5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607A2565" w14:textId="77777777" w:rsidR="002670C1" w:rsidRPr="001C3533" w:rsidRDefault="00C56D34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F71FBE">
        <w:rPr>
          <w:rFonts w:ascii="Book Antiqua" w:hAnsi="Book Antiqua" w:cs="Tahoma"/>
          <w:lang w:val="es-ES_tradnl"/>
        </w:rPr>
        <w:t>6</w:t>
      </w:r>
      <w:r w:rsidR="004E7843">
        <w:rPr>
          <w:rFonts w:ascii="Book Antiqua" w:hAnsi="Book Antiqua" w:cs="Tahoma"/>
          <w:lang w:val="es-ES_tradnl"/>
        </w:rPr>
        <w:t xml:space="preserve"> de julio</w:t>
      </w:r>
      <w:r w:rsidR="002670C1" w:rsidRPr="001C3533">
        <w:rPr>
          <w:rFonts w:ascii="Book Antiqua" w:hAnsi="Book Antiqua" w:cs="Tahoma"/>
          <w:lang w:val="es-ES_tradnl"/>
        </w:rPr>
        <w:t xml:space="preserve"> de </w:t>
      </w:r>
      <w:r w:rsidR="00333864" w:rsidRPr="001C3533">
        <w:rPr>
          <w:rFonts w:ascii="Book Antiqua" w:hAnsi="Book Antiqua" w:cs="Tahoma"/>
          <w:lang w:val="es-ES_tradnl"/>
        </w:rPr>
        <w:t>2025</w:t>
      </w:r>
    </w:p>
    <w:p w14:paraId="48F982CF" w14:textId="77777777" w:rsidR="002670C1" w:rsidRPr="001C353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71C275A" w14:textId="77777777" w:rsidR="00EF143E" w:rsidRPr="001C353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1E6D9A" w14:textId="77777777" w:rsidR="002670C1" w:rsidRPr="001C353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C353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705F98D7" w14:textId="77777777" w:rsidR="002670C1" w:rsidRPr="001C353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1E775F87" w14:textId="77777777" w:rsidR="00682883" w:rsidRPr="001C353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1C3533">
        <w:rPr>
          <w:rFonts w:ascii="Book Antiqua" w:hAnsi="Book Antiqua" w:cs="Tahoma"/>
          <w:lang w:val="es-ES_tradnl"/>
        </w:rPr>
        <w:tab/>
      </w:r>
      <w:r w:rsidR="008A4022" w:rsidRPr="001C353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1C3533">
        <w:rPr>
          <w:rFonts w:ascii="Book Antiqua" w:hAnsi="Book Antiqua" w:cs="Tahoma"/>
          <w:lang w:val="es-ES_tradnl"/>
        </w:rPr>
        <w:t>sideración de la R. de la C.</w:t>
      </w:r>
      <w:r w:rsidR="001C3533" w:rsidRPr="001C3533">
        <w:rPr>
          <w:rFonts w:ascii="Book Antiqua" w:hAnsi="Book Antiqua" w:cs="Tahoma"/>
          <w:lang w:val="es-ES_tradnl"/>
        </w:rPr>
        <w:t xml:space="preserve"> </w:t>
      </w:r>
      <w:r w:rsidR="0040611E">
        <w:rPr>
          <w:rFonts w:ascii="Book Antiqua" w:hAnsi="Book Antiqua" w:cs="Tahoma"/>
          <w:lang w:val="es-ES_tradnl"/>
        </w:rPr>
        <w:t>370</w:t>
      </w:r>
      <w:r w:rsidR="002B5EC4">
        <w:rPr>
          <w:rFonts w:ascii="Book Antiqua" w:hAnsi="Book Antiqua" w:cs="Tahoma"/>
          <w:lang w:val="es-ES_tradnl"/>
        </w:rPr>
        <w:t>,</w:t>
      </w:r>
      <w:r w:rsidR="001C3533" w:rsidRPr="001C3533">
        <w:rPr>
          <w:rFonts w:ascii="Book Antiqua" w:hAnsi="Book Antiqua" w:cs="Tahoma"/>
          <w:lang w:val="es-ES_tradnl"/>
        </w:rPr>
        <w:t xml:space="preserve"> </w:t>
      </w:r>
      <w:r w:rsidR="00682883" w:rsidRPr="001C3533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40611E">
        <w:rPr>
          <w:rFonts w:ascii="Book Antiqua" w:hAnsi="Book Antiqua" w:cs="Tahoma"/>
          <w:lang w:val="es-ES_tradnl"/>
        </w:rPr>
        <w:t>, sin enmiendas</w:t>
      </w:r>
      <w:r w:rsidR="00682883" w:rsidRPr="001C3533">
        <w:rPr>
          <w:rFonts w:ascii="Book Antiqua" w:hAnsi="Book Antiqua" w:cs="Tahoma"/>
          <w:lang w:val="es-ES_tradnl"/>
        </w:rPr>
        <w:t>, cuyo título lee:</w:t>
      </w:r>
    </w:p>
    <w:p w14:paraId="6498756A" w14:textId="77777777" w:rsidR="00BC1CB2" w:rsidRPr="001C353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47DD4643" w14:textId="77777777" w:rsidR="008D4A0A" w:rsidRPr="001C3533" w:rsidRDefault="00BC1CB2" w:rsidP="001C3533">
      <w:pPr>
        <w:ind w:left="567" w:hanging="567"/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 w:cs="Tahoma"/>
          <w:lang w:val="es-ES_tradnl"/>
        </w:rPr>
        <w:t xml:space="preserve"> </w:t>
      </w:r>
      <w:r w:rsidR="00E86FF9" w:rsidRPr="001C3533">
        <w:rPr>
          <w:rFonts w:ascii="Book Antiqua" w:hAnsi="Book Antiqua" w:cs="Tahoma"/>
          <w:lang w:val="es-ES_tradnl"/>
        </w:rPr>
        <w:t>“</w:t>
      </w:r>
      <w:r w:rsidR="00E86FF9" w:rsidRPr="001C3533">
        <w:rPr>
          <w:rFonts w:ascii="Book Antiqua" w:hAnsi="Book Antiqua"/>
          <w:lang w:val="es-ES_tradnl"/>
        </w:rPr>
        <w:t>Para</w:t>
      </w:r>
      <w:r w:rsidR="00E86FF9" w:rsidRPr="001C3533">
        <w:rPr>
          <w:lang w:val="es-ES_tradnl"/>
        </w:rPr>
        <w:t xml:space="preserve"> </w:t>
      </w:r>
      <w:r w:rsidR="000A37D2" w:rsidRPr="003C1301">
        <w:rPr>
          <w:rFonts w:ascii="Book Antiqua" w:hAnsi="Book Antiqua"/>
          <w:spacing w:val="-3"/>
          <w:lang w:val="es-PR"/>
        </w:rPr>
        <w:t xml:space="preserve">que la Cámara de Representantes de Puerto Rico </w:t>
      </w:r>
      <w:r w:rsidR="000A37D2">
        <w:rPr>
          <w:rFonts w:ascii="Book Antiqua" w:hAnsi="Book Antiqua"/>
          <w:spacing w:val="-3"/>
          <w:lang w:val="es-PR"/>
        </w:rPr>
        <w:t>exprese su apoyo</w:t>
      </w:r>
      <w:r w:rsidR="000A37D2" w:rsidRPr="003C1301">
        <w:rPr>
          <w:rFonts w:ascii="Book Antiqua" w:hAnsi="Book Antiqua"/>
          <w:spacing w:val="-3"/>
          <w:lang w:val="es-PR"/>
        </w:rPr>
        <w:t xml:space="preserve"> a toda gestión que propenda al desarrollo de mejores vínculos económicos y culturales en los sectores público y privado entre Puerto Rico y Taiwán</w:t>
      </w:r>
      <w:r w:rsidR="000A37D2">
        <w:rPr>
          <w:rFonts w:ascii="Book Antiqua" w:hAnsi="Book Antiqua"/>
          <w:spacing w:val="-3"/>
          <w:lang w:val="es-PR"/>
        </w:rPr>
        <w:t>; promover</w:t>
      </w:r>
      <w:r w:rsidR="000A37D2" w:rsidRPr="003C1301">
        <w:rPr>
          <w:rFonts w:ascii="Book Antiqua" w:hAnsi="Book Antiqua"/>
          <w:spacing w:val="-3"/>
          <w:lang w:val="es-PR"/>
        </w:rPr>
        <w:t xml:space="preserve"> la participación de la Cámara de Representantes en </w:t>
      </w:r>
      <w:r w:rsidR="000A37D2">
        <w:rPr>
          <w:rFonts w:ascii="Book Antiqua" w:hAnsi="Book Antiqua"/>
          <w:spacing w:val="-3"/>
          <w:lang w:val="es-PR"/>
        </w:rPr>
        <w:t xml:space="preserve">gestiones </w:t>
      </w:r>
      <w:r w:rsidR="000A37D2">
        <w:rPr>
          <w:rFonts w:ascii="Book Antiqua" w:hAnsi="Book Antiqua"/>
          <w:color w:val="000000"/>
          <w:lang w:val="es-ES_tradnl"/>
        </w:rPr>
        <w:t xml:space="preserve">que impulsan </w:t>
      </w:r>
      <w:r w:rsidR="000A37D2" w:rsidRPr="002369DB">
        <w:rPr>
          <w:rFonts w:ascii="Book Antiqua" w:hAnsi="Book Antiqua"/>
          <w:color w:val="000000"/>
          <w:lang w:val="es-ES_tradnl"/>
        </w:rPr>
        <w:t>un alto potencial de comercio e inversión</w:t>
      </w:r>
      <w:r w:rsidR="000A37D2">
        <w:rPr>
          <w:rFonts w:ascii="Book Antiqua" w:hAnsi="Book Antiqua"/>
          <w:color w:val="000000"/>
          <w:lang w:val="es-ES_tradnl"/>
        </w:rPr>
        <w:t xml:space="preserve"> que beneficia al pueblo de Puerto Rico, los intereses de política exterior de los Estados Unidos y la comunidad global</w:t>
      </w:r>
      <w:r w:rsidR="000A37D2">
        <w:rPr>
          <w:rFonts w:ascii="Book Antiqua" w:hAnsi="Book Antiqua"/>
          <w:spacing w:val="-3"/>
          <w:lang w:val="es-PR"/>
        </w:rPr>
        <w:t>, mediante acuerdos</w:t>
      </w:r>
      <w:r w:rsidR="000A37D2">
        <w:rPr>
          <w:rFonts w:ascii="Book Antiqua" w:hAnsi="Book Antiqua"/>
          <w:lang w:val="es-ES_tradnl"/>
        </w:rPr>
        <w:t xml:space="preserve"> con los representantes de Taiwán en Estados Unidos</w:t>
      </w:r>
      <w:r w:rsidR="001C3533" w:rsidRPr="001C3533">
        <w:rPr>
          <w:rFonts w:ascii="Book Antiqua" w:hAnsi="Book Antiqua"/>
          <w:lang w:val="es-ES_tradnl"/>
        </w:rPr>
        <w:t>.</w:t>
      </w:r>
      <w:r w:rsidR="00FA5F29" w:rsidRPr="001C3533">
        <w:rPr>
          <w:rFonts w:ascii="Book Antiqua" w:hAnsi="Book Antiqua"/>
          <w:bCs/>
          <w:lang w:val="es-ES_tradnl"/>
        </w:rPr>
        <w:t>”</w:t>
      </w:r>
    </w:p>
    <w:p w14:paraId="0EDD619E" w14:textId="77777777" w:rsidR="00AD4702" w:rsidRPr="001C353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DF6A5BD" w14:textId="77777777" w:rsidR="008A1F08" w:rsidRPr="001C353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1C353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A413E77" w14:textId="77777777" w:rsidR="00DE02EB" w:rsidRPr="001C353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4065045" w14:textId="77777777" w:rsidR="001C3533" w:rsidRPr="001C3533" w:rsidRDefault="00DE02EB" w:rsidP="00864A22">
      <w:pPr>
        <w:ind w:firstLine="708"/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/>
          <w:lang w:val="es-ES_tradnl"/>
        </w:rPr>
        <w:t>La</w:t>
      </w:r>
      <w:r w:rsidR="00194744" w:rsidRPr="001C3533">
        <w:rPr>
          <w:rFonts w:ascii="Book Antiqua" w:hAnsi="Book Antiqua"/>
          <w:lang w:val="es-ES_tradnl"/>
        </w:rPr>
        <w:t xml:space="preserve"> Resolución de la Cámara Núm.</w:t>
      </w:r>
      <w:r w:rsidR="001C3533" w:rsidRPr="001C3533">
        <w:rPr>
          <w:rFonts w:ascii="Book Antiqua" w:hAnsi="Book Antiqua"/>
          <w:lang w:val="es-ES_tradnl"/>
        </w:rPr>
        <w:t xml:space="preserve"> </w:t>
      </w:r>
      <w:r w:rsidR="0040611E">
        <w:rPr>
          <w:rFonts w:ascii="Book Antiqua" w:hAnsi="Book Antiqua"/>
          <w:lang w:val="es-ES_tradnl"/>
        </w:rPr>
        <w:t>370</w:t>
      </w:r>
      <w:r w:rsidR="001C3533" w:rsidRPr="001C3533">
        <w:rPr>
          <w:rFonts w:ascii="Book Antiqua" w:hAnsi="Book Antiqua"/>
          <w:lang w:val="es-ES_tradnl"/>
        </w:rPr>
        <w:t xml:space="preserve"> persigue </w:t>
      </w:r>
      <w:r w:rsidR="000A37D2" w:rsidRPr="003C1301">
        <w:rPr>
          <w:rFonts w:ascii="Book Antiqua" w:hAnsi="Book Antiqua"/>
          <w:spacing w:val="-3"/>
          <w:lang w:val="es-PR"/>
        </w:rPr>
        <w:t xml:space="preserve">que la Cámara de Representantes de Puerto Rico </w:t>
      </w:r>
      <w:r w:rsidR="000A37D2">
        <w:rPr>
          <w:rFonts w:ascii="Book Antiqua" w:hAnsi="Book Antiqua"/>
          <w:spacing w:val="-3"/>
          <w:lang w:val="es-PR"/>
        </w:rPr>
        <w:t>exprese su apoyo</w:t>
      </w:r>
      <w:r w:rsidR="000A37D2" w:rsidRPr="003C1301">
        <w:rPr>
          <w:rFonts w:ascii="Book Antiqua" w:hAnsi="Book Antiqua"/>
          <w:spacing w:val="-3"/>
          <w:lang w:val="es-PR"/>
        </w:rPr>
        <w:t xml:space="preserve"> a toda gestión que propenda al desarrollo de mejores vínculos económicos y culturales en los sectores público y privado entre Puerto Rico y Taiwán</w:t>
      </w:r>
      <w:r w:rsidR="000A37D2">
        <w:rPr>
          <w:rFonts w:ascii="Book Antiqua" w:hAnsi="Book Antiqua"/>
          <w:spacing w:val="-3"/>
          <w:lang w:val="es-PR"/>
        </w:rPr>
        <w:t>; promover</w:t>
      </w:r>
      <w:r w:rsidR="000A37D2" w:rsidRPr="003C1301">
        <w:rPr>
          <w:rFonts w:ascii="Book Antiqua" w:hAnsi="Book Antiqua"/>
          <w:spacing w:val="-3"/>
          <w:lang w:val="es-PR"/>
        </w:rPr>
        <w:t xml:space="preserve"> la participación de la Cámara de Representantes en </w:t>
      </w:r>
      <w:r w:rsidR="000A37D2">
        <w:rPr>
          <w:rFonts w:ascii="Book Antiqua" w:hAnsi="Book Antiqua"/>
          <w:spacing w:val="-3"/>
          <w:lang w:val="es-PR"/>
        </w:rPr>
        <w:t xml:space="preserve">gestiones </w:t>
      </w:r>
      <w:r w:rsidR="000A37D2">
        <w:rPr>
          <w:rFonts w:ascii="Book Antiqua" w:hAnsi="Book Antiqua"/>
          <w:color w:val="000000"/>
          <w:lang w:val="es-ES_tradnl"/>
        </w:rPr>
        <w:t xml:space="preserve">que impulsan </w:t>
      </w:r>
      <w:r w:rsidR="000A37D2" w:rsidRPr="002369DB">
        <w:rPr>
          <w:rFonts w:ascii="Book Antiqua" w:hAnsi="Book Antiqua"/>
          <w:color w:val="000000"/>
          <w:lang w:val="es-ES_tradnl"/>
        </w:rPr>
        <w:t>un alto potencial de comercio e inversión</w:t>
      </w:r>
      <w:r w:rsidR="000A37D2">
        <w:rPr>
          <w:rFonts w:ascii="Book Antiqua" w:hAnsi="Book Antiqua"/>
          <w:color w:val="000000"/>
          <w:lang w:val="es-ES_tradnl"/>
        </w:rPr>
        <w:t xml:space="preserve"> que beneficia al pueblo de Puerto Rico, los intereses de política exterior de los Estados Unidos y la comunidad global</w:t>
      </w:r>
      <w:r w:rsidR="000A37D2">
        <w:rPr>
          <w:rFonts w:ascii="Book Antiqua" w:hAnsi="Book Antiqua"/>
          <w:spacing w:val="-3"/>
          <w:lang w:val="es-PR"/>
        </w:rPr>
        <w:t>, mediante acuerdos</w:t>
      </w:r>
      <w:r w:rsidR="000A37D2">
        <w:rPr>
          <w:rFonts w:ascii="Book Antiqua" w:hAnsi="Book Antiqua"/>
          <w:lang w:val="es-ES_tradnl"/>
        </w:rPr>
        <w:t xml:space="preserve"> con los representantes de Taiwán en Estados Unidos</w:t>
      </w:r>
      <w:r w:rsidR="001C3533" w:rsidRPr="001C3533">
        <w:rPr>
          <w:rFonts w:ascii="Book Antiqua" w:hAnsi="Book Antiqua"/>
          <w:lang w:val="es-ES_tradnl"/>
        </w:rPr>
        <w:t>.</w:t>
      </w:r>
    </w:p>
    <w:p w14:paraId="51423644" w14:textId="77777777" w:rsidR="00864A22" w:rsidRDefault="001C3533" w:rsidP="001C3533">
      <w:pPr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/>
          <w:lang w:val="es-ES_tradnl"/>
        </w:rPr>
        <w:t xml:space="preserve">     </w:t>
      </w:r>
    </w:p>
    <w:p w14:paraId="7428A851" w14:textId="77777777" w:rsidR="00FB479A" w:rsidRDefault="001C3533" w:rsidP="00F86558">
      <w:pPr>
        <w:pStyle w:val="NormalWeb"/>
        <w:ind w:firstLine="72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D30D4F">
        <w:rPr>
          <w:rFonts w:ascii="Book Antiqua" w:hAnsi="Book Antiqua"/>
          <w:sz w:val="24"/>
          <w:szCs w:val="24"/>
          <w:lang w:val="es-ES_tradnl"/>
        </w:rPr>
        <w:lastRenderedPageBreak/>
        <w:t xml:space="preserve">Según se expone, </w:t>
      </w:r>
      <w:r w:rsidR="00D30D4F" w:rsidRPr="00D30D4F">
        <w:rPr>
          <w:rFonts w:ascii="Book Antiqua" w:hAnsi="Book Antiqua"/>
          <w:color w:val="000000"/>
          <w:sz w:val="24"/>
          <w:szCs w:val="24"/>
          <w:lang w:val="es-PR"/>
        </w:rPr>
        <w:t>Taiwán es hogar de uno de los pueblos de mayor pujanza comercial y tecnológica en nuestro tiempo</w:t>
      </w:r>
      <w:r w:rsidR="00677140">
        <w:rPr>
          <w:rFonts w:ascii="Book Antiqua" w:hAnsi="Book Antiqua"/>
          <w:color w:val="000000"/>
          <w:sz w:val="24"/>
          <w:szCs w:val="24"/>
          <w:lang w:val="es-PR"/>
        </w:rPr>
        <w:t xml:space="preserve">, y </w:t>
      </w:r>
      <w:r w:rsidR="00D30D4F" w:rsidRPr="00D30D4F">
        <w:rPr>
          <w:rFonts w:ascii="Book Antiqua" w:hAnsi="Book Antiqua"/>
          <w:color w:val="000000"/>
          <w:sz w:val="24"/>
          <w:szCs w:val="24"/>
          <w:lang w:val="es-PR"/>
        </w:rPr>
        <w:t>cuenta con una economía dinámica y de alto valor agregado, reconocida mundialmente por sus sólidas capacidades en semiconductores, electrónica, maquinaria de precisión, tecnología de la información y la comunicación (TIC) y soluciones de energía verde</w:t>
      </w:r>
      <w:r w:rsidR="00677140">
        <w:rPr>
          <w:rFonts w:ascii="Book Antiqua" w:hAnsi="Book Antiqua"/>
          <w:color w:val="000000"/>
          <w:sz w:val="24"/>
          <w:szCs w:val="24"/>
          <w:lang w:val="es-PR"/>
        </w:rPr>
        <w:t>. Su economía, se ve</w:t>
      </w:r>
      <w:r w:rsidR="00D30D4F" w:rsidRPr="00D30D4F">
        <w:rPr>
          <w:rFonts w:ascii="Book Antiqua" w:hAnsi="Book Antiqua"/>
          <w:color w:val="000000"/>
          <w:sz w:val="24"/>
          <w:szCs w:val="24"/>
          <w:lang w:val="es-PR"/>
        </w:rPr>
        <w:t xml:space="preserve"> beneficiada por la creciente demanda mundial de tecnologías de alto rendimiento e inteligencia artificial,</w:t>
      </w:r>
      <w:r w:rsidR="00677140">
        <w:rPr>
          <w:rFonts w:ascii="Book Antiqua" w:hAnsi="Book Antiqua"/>
          <w:color w:val="000000"/>
          <w:sz w:val="24"/>
          <w:szCs w:val="24"/>
          <w:lang w:val="es-PR"/>
        </w:rPr>
        <w:t xml:space="preserve"> por lo cual</w:t>
      </w:r>
      <w:r w:rsidR="00D30D4F" w:rsidRPr="00D30D4F">
        <w:rPr>
          <w:rFonts w:ascii="Book Antiqua" w:hAnsi="Book Antiqua"/>
          <w:color w:val="000000"/>
          <w:sz w:val="24"/>
          <w:szCs w:val="24"/>
          <w:lang w:val="es-PR"/>
        </w:rPr>
        <w:t xml:space="preserve"> alcanzó una tasa de crecimiento superior al 4% en 2024.</w:t>
      </w:r>
    </w:p>
    <w:p w14:paraId="56CE0E8E" w14:textId="77777777" w:rsidR="00F86558" w:rsidRDefault="00B15D6E" w:rsidP="00F86558">
      <w:pPr>
        <w:pStyle w:val="NormalWeb"/>
        <w:ind w:firstLine="72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Por otra parte, se hace referencia a las relaciones de </w:t>
      </w:r>
      <w:r w:rsidR="000F5DF1">
        <w:rPr>
          <w:rFonts w:ascii="Book Antiqua" w:hAnsi="Book Antiqua"/>
          <w:color w:val="000000"/>
          <w:sz w:val="24"/>
          <w:szCs w:val="24"/>
          <w:lang w:val="es-PR"/>
        </w:rPr>
        <w:t>asociación</w:t>
      </w: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 que Puerto Rico </w:t>
      </w:r>
      <w:r w:rsidR="000F5DF1">
        <w:rPr>
          <w:rFonts w:ascii="Book Antiqua" w:hAnsi="Book Antiqua"/>
          <w:color w:val="000000"/>
          <w:sz w:val="24"/>
          <w:szCs w:val="24"/>
          <w:lang w:val="es-PR"/>
        </w:rPr>
        <w:t xml:space="preserve">ha mantenido con </w:t>
      </w:r>
      <w:r w:rsidR="00ED1412">
        <w:rPr>
          <w:rFonts w:ascii="Book Antiqua" w:hAnsi="Book Antiqua"/>
          <w:color w:val="000000"/>
          <w:sz w:val="24"/>
          <w:szCs w:val="24"/>
          <w:lang w:val="es-PR"/>
        </w:rPr>
        <w:t>Taiwán</w:t>
      </w:r>
      <w:r w:rsidR="006E12E6">
        <w:rPr>
          <w:rFonts w:ascii="Book Antiqua" w:hAnsi="Book Antiqua"/>
          <w:color w:val="000000"/>
          <w:sz w:val="24"/>
          <w:szCs w:val="24"/>
          <w:lang w:val="es-PR"/>
        </w:rPr>
        <w:t>, gracias al establecimiento de la Oficina Econ</w:t>
      </w:r>
      <w:r w:rsidR="006C30D4">
        <w:rPr>
          <w:rFonts w:ascii="Book Antiqua" w:hAnsi="Book Antiqua"/>
          <w:color w:val="000000"/>
          <w:sz w:val="24"/>
          <w:szCs w:val="24"/>
          <w:lang w:val="es-PR"/>
        </w:rPr>
        <w:t>ómica y Cultural de Taipei en 1988 en la ciudad de Miami, Florida. Asimismo, se hace referencia a l</w:t>
      </w:r>
      <w:r w:rsidR="006A0DAD">
        <w:rPr>
          <w:rFonts w:ascii="Book Antiqua" w:hAnsi="Book Antiqua"/>
          <w:color w:val="000000"/>
          <w:sz w:val="24"/>
          <w:szCs w:val="24"/>
          <w:lang w:val="es-PR"/>
        </w:rPr>
        <w:t xml:space="preserve">as gestiones que por años ha venido realizando esta Cámara de Representantes </w:t>
      </w:r>
      <w:r w:rsidR="0016312B">
        <w:rPr>
          <w:rFonts w:ascii="Book Antiqua" w:hAnsi="Book Antiqua"/>
          <w:color w:val="000000"/>
          <w:sz w:val="24"/>
          <w:szCs w:val="24"/>
          <w:lang w:val="es-PR"/>
        </w:rPr>
        <w:t xml:space="preserve">para extender lazos de comunicación con </w:t>
      </w:r>
      <w:r w:rsidR="00D6534F">
        <w:rPr>
          <w:rFonts w:ascii="Book Antiqua" w:hAnsi="Book Antiqua"/>
          <w:color w:val="000000"/>
          <w:sz w:val="24"/>
          <w:szCs w:val="24"/>
          <w:lang w:val="es-PR"/>
        </w:rPr>
        <w:t>su</w:t>
      </w:r>
      <w:r w:rsidR="0016312B">
        <w:rPr>
          <w:rFonts w:ascii="Book Antiqua" w:hAnsi="Book Antiqua"/>
          <w:color w:val="000000"/>
          <w:sz w:val="24"/>
          <w:szCs w:val="24"/>
          <w:lang w:val="es-PR"/>
        </w:rPr>
        <w:t>s funcionarios gubernamentales</w:t>
      </w:r>
      <w:r w:rsidR="00D6534F">
        <w:rPr>
          <w:rFonts w:ascii="Book Antiqua" w:hAnsi="Book Antiqua"/>
          <w:color w:val="000000"/>
          <w:sz w:val="24"/>
          <w:szCs w:val="24"/>
          <w:lang w:val="es-PR"/>
        </w:rPr>
        <w:t>.</w:t>
      </w:r>
    </w:p>
    <w:p w14:paraId="3A11436A" w14:textId="77777777" w:rsidR="00D6534F" w:rsidRPr="00F86558" w:rsidRDefault="00042484" w:rsidP="00F86558">
      <w:pPr>
        <w:pStyle w:val="NormalWeb"/>
        <w:ind w:firstLine="72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Reconociendo la </w:t>
      </w:r>
      <w:r w:rsidR="007D718A">
        <w:rPr>
          <w:rFonts w:ascii="Book Antiqua" w:hAnsi="Book Antiqua"/>
          <w:color w:val="000000"/>
          <w:sz w:val="24"/>
          <w:szCs w:val="24"/>
          <w:lang w:val="es-PR"/>
        </w:rPr>
        <w:t xml:space="preserve">importancia que reviste mantener estrechas relaciones con </w:t>
      </w:r>
      <w:r w:rsidR="00ED1412">
        <w:rPr>
          <w:rFonts w:ascii="Book Antiqua" w:hAnsi="Book Antiqua"/>
          <w:color w:val="000000"/>
          <w:sz w:val="24"/>
          <w:szCs w:val="24"/>
          <w:lang w:val="es-PR"/>
        </w:rPr>
        <w:t>Taiwán</w:t>
      </w:r>
      <w:r w:rsidR="009E0399">
        <w:rPr>
          <w:rFonts w:ascii="Book Antiqua" w:hAnsi="Book Antiqua"/>
          <w:color w:val="000000"/>
          <w:sz w:val="24"/>
          <w:szCs w:val="24"/>
          <w:lang w:val="es-PR"/>
        </w:rPr>
        <w:t xml:space="preserve">, a los fines de estimular el comercio, inversión y </w:t>
      </w:r>
      <w:r w:rsidR="00B91FB6">
        <w:rPr>
          <w:rFonts w:ascii="Book Antiqua" w:hAnsi="Book Antiqua"/>
          <w:color w:val="000000"/>
          <w:sz w:val="24"/>
          <w:szCs w:val="24"/>
          <w:lang w:val="es-PR"/>
        </w:rPr>
        <w:t xml:space="preserve">turismo entre ambos países, la Cámara de Representantes busca expresar su apoyo a toda gestión que propenda al desarrollo </w:t>
      </w:r>
      <w:r w:rsidR="00872D0A">
        <w:rPr>
          <w:rFonts w:ascii="Book Antiqua" w:hAnsi="Book Antiqua"/>
          <w:color w:val="000000"/>
          <w:sz w:val="24"/>
          <w:szCs w:val="24"/>
          <w:lang w:val="es-PR"/>
        </w:rPr>
        <w:t>de mejores vínculos económicos y culturales en los sectores público y privado</w:t>
      </w:r>
      <w:r w:rsidR="00040A80">
        <w:rPr>
          <w:rFonts w:ascii="Book Antiqua" w:hAnsi="Book Antiqua"/>
          <w:color w:val="000000"/>
          <w:sz w:val="24"/>
          <w:szCs w:val="24"/>
          <w:lang w:val="es-PR"/>
        </w:rPr>
        <w:t>. Sobre todo, ante los beneficios qu</w:t>
      </w:r>
      <w:r w:rsidR="00063564">
        <w:rPr>
          <w:rFonts w:ascii="Book Antiqua" w:hAnsi="Book Antiqua"/>
          <w:color w:val="000000"/>
          <w:sz w:val="24"/>
          <w:szCs w:val="24"/>
          <w:lang w:val="es-PR"/>
        </w:rPr>
        <w:t>e el pueblo de Puerto Rico podría recibir</w:t>
      </w:r>
      <w:r w:rsidR="00D76B88">
        <w:rPr>
          <w:rFonts w:ascii="Book Antiqua" w:hAnsi="Book Antiqua"/>
          <w:color w:val="000000"/>
          <w:sz w:val="24"/>
          <w:szCs w:val="24"/>
          <w:lang w:val="es-PR"/>
        </w:rPr>
        <w:t xml:space="preserve"> y </w:t>
      </w:r>
      <w:r w:rsidR="00ED1412">
        <w:rPr>
          <w:rFonts w:ascii="Book Antiqua" w:hAnsi="Book Antiqua"/>
          <w:color w:val="000000"/>
          <w:sz w:val="24"/>
          <w:szCs w:val="24"/>
          <w:lang w:val="es-PR"/>
        </w:rPr>
        <w:t>considerando</w:t>
      </w:r>
      <w:r w:rsidR="00D76B88">
        <w:rPr>
          <w:rFonts w:ascii="Book Antiqua" w:hAnsi="Book Antiqua"/>
          <w:color w:val="000000"/>
          <w:sz w:val="24"/>
          <w:szCs w:val="24"/>
          <w:lang w:val="es-PR"/>
        </w:rPr>
        <w:t xml:space="preserve"> los intereses de política exterior de los Estados Unidos</w:t>
      </w:r>
      <w:r w:rsidR="00ED1412">
        <w:rPr>
          <w:rFonts w:ascii="Book Antiqua" w:hAnsi="Book Antiqua"/>
          <w:color w:val="000000"/>
          <w:sz w:val="24"/>
          <w:szCs w:val="24"/>
          <w:lang w:val="es-PR"/>
        </w:rPr>
        <w:t>.</w:t>
      </w:r>
    </w:p>
    <w:p w14:paraId="43540D94" w14:textId="77777777" w:rsidR="006150BB" w:rsidRPr="001C3533" w:rsidRDefault="006150BB" w:rsidP="001C353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A99B8F7" w14:textId="77777777" w:rsidR="006150BB" w:rsidRPr="00DE02EB" w:rsidRDefault="006150BB" w:rsidP="00755C3B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4659992C" w14:textId="77777777" w:rsidR="006150BB" w:rsidRPr="00DE02EB" w:rsidRDefault="006150BB" w:rsidP="00365229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40611E">
        <w:rPr>
          <w:rFonts w:ascii="Book Antiqua" w:hAnsi="Book Antiqua"/>
          <w:sz w:val="24"/>
          <w:szCs w:val="24"/>
          <w:lang w:val="es-ES_tradnl"/>
        </w:rPr>
        <w:t>370</w:t>
      </w:r>
      <w:r w:rsidR="00365229">
        <w:rPr>
          <w:rFonts w:ascii="Book Antiqua" w:hAnsi="Book Antiqua"/>
          <w:sz w:val="24"/>
          <w:szCs w:val="24"/>
          <w:lang w:val="es-ES_tradnl"/>
        </w:rPr>
        <w:t>,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D1412">
        <w:rPr>
          <w:rFonts w:ascii="Book Antiqua" w:hAnsi="Book Antiqua"/>
          <w:sz w:val="24"/>
          <w:szCs w:val="24"/>
          <w:lang w:val="es-ES_tradnl"/>
        </w:rPr>
        <w:t>sin enmiendas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65604B9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5D0021F2" w14:textId="77777777" w:rsidR="00DF3E6F" w:rsidRPr="002B5EC4" w:rsidRDefault="00DF3E6F" w:rsidP="00DF3E6F">
      <w:pPr>
        <w:jc w:val="both"/>
        <w:rPr>
          <w:rFonts w:ascii="Book Antiqua" w:hAnsi="Book Antiqua"/>
          <w:lang w:val="es-ES"/>
        </w:rPr>
      </w:pPr>
    </w:p>
    <w:p w14:paraId="69231AC0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B5EC4">
        <w:rPr>
          <w:rFonts w:ascii="Book Antiqua" w:hAnsi="Book Antiqua"/>
          <w:lang w:val="es-ES"/>
        </w:rPr>
        <w:t xml:space="preserve">    </w:t>
      </w:r>
    </w:p>
    <w:p w14:paraId="02C62FCA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8240B6A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69D6895F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100E0" w14:textId="77777777" w:rsidR="006E3BD8" w:rsidRDefault="006E3BD8" w:rsidP="00614C2C">
      <w:r>
        <w:separator/>
      </w:r>
    </w:p>
  </w:endnote>
  <w:endnote w:type="continuationSeparator" w:id="0">
    <w:p w14:paraId="06DB034B" w14:textId="77777777" w:rsidR="006E3BD8" w:rsidRDefault="006E3BD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EECA9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3533">
      <w:rPr>
        <w:noProof/>
      </w:rPr>
      <w:t>1</w:t>
    </w:r>
    <w:r>
      <w:rPr>
        <w:noProof/>
      </w:rPr>
      <w:fldChar w:fldCharType="end"/>
    </w:r>
  </w:p>
  <w:p w14:paraId="1B2A100D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4E769" w14:textId="77777777" w:rsidR="006E3BD8" w:rsidRDefault="006E3BD8" w:rsidP="00614C2C">
      <w:r>
        <w:separator/>
      </w:r>
    </w:p>
  </w:footnote>
  <w:footnote w:type="continuationSeparator" w:id="0">
    <w:p w14:paraId="35C3939C" w14:textId="77777777" w:rsidR="006E3BD8" w:rsidRDefault="006E3BD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296337">
    <w:abstractNumId w:val="6"/>
  </w:num>
  <w:num w:numId="2" w16cid:durableId="1081294010">
    <w:abstractNumId w:val="12"/>
  </w:num>
  <w:num w:numId="3" w16cid:durableId="2063366525">
    <w:abstractNumId w:val="3"/>
  </w:num>
  <w:num w:numId="4" w16cid:durableId="2064714720">
    <w:abstractNumId w:val="1"/>
  </w:num>
  <w:num w:numId="5" w16cid:durableId="1368527465">
    <w:abstractNumId w:val="7"/>
  </w:num>
  <w:num w:numId="6" w16cid:durableId="68504397">
    <w:abstractNumId w:val="4"/>
  </w:num>
  <w:num w:numId="7" w16cid:durableId="161895856">
    <w:abstractNumId w:val="5"/>
  </w:num>
  <w:num w:numId="8" w16cid:durableId="2100708658">
    <w:abstractNumId w:val="8"/>
  </w:num>
  <w:num w:numId="9" w16cid:durableId="1290167090">
    <w:abstractNumId w:val="9"/>
  </w:num>
  <w:num w:numId="10" w16cid:durableId="1323773769">
    <w:abstractNumId w:val="0"/>
  </w:num>
  <w:num w:numId="11" w16cid:durableId="922184703">
    <w:abstractNumId w:val="2"/>
  </w:num>
  <w:num w:numId="12" w16cid:durableId="1877232208">
    <w:abstractNumId w:val="11"/>
  </w:num>
  <w:num w:numId="13" w16cid:durableId="8889546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D3"/>
    <w:rsid w:val="00021116"/>
    <w:rsid w:val="000219DE"/>
    <w:rsid w:val="00031006"/>
    <w:rsid w:val="00040955"/>
    <w:rsid w:val="00040A80"/>
    <w:rsid w:val="00042484"/>
    <w:rsid w:val="000606B3"/>
    <w:rsid w:val="000608DB"/>
    <w:rsid w:val="00062F39"/>
    <w:rsid w:val="00063564"/>
    <w:rsid w:val="00075A15"/>
    <w:rsid w:val="000836CB"/>
    <w:rsid w:val="00083DFD"/>
    <w:rsid w:val="000A37D2"/>
    <w:rsid w:val="000A3CD4"/>
    <w:rsid w:val="000C6264"/>
    <w:rsid w:val="000E15AD"/>
    <w:rsid w:val="000E410B"/>
    <w:rsid w:val="000F1167"/>
    <w:rsid w:val="000F582F"/>
    <w:rsid w:val="000F5DF1"/>
    <w:rsid w:val="00133986"/>
    <w:rsid w:val="001405D1"/>
    <w:rsid w:val="0014288C"/>
    <w:rsid w:val="0014315D"/>
    <w:rsid w:val="0014506E"/>
    <w:rsid w:val="0016312B"/>
    <w:rsid w:val="00166B0D"/>
    <w:rsid w:val="00173884"/>
    <w:rsid w:val="001763F4"/>
    <w:rsid w:val="001811C0"/>
    <w:rsid w:val="00181B70"/>
    <w:rsid w:val="00194744"/>
    <w:rsid w:val="001A14B6"/>
    <w:rsid w:val="001A7203"/>
    <w:rsid w:val="001C3533"/>
    <w:rsid w:val="001D3E64"/>
    <w:rsid w:val="001E38DF"/>
    <w:rsid w:val="001E5575"/>
    <w:rsid w:val="00220B04"/>
    <w:rsid w:val="00224DE4"/>
    <w:rsid w:val="002252A6"/>
    <w:rsid w:val="002345C3"/>
    <w:rsid w:val="0023528E"/>
    <w:rsid w:val="00266B7C"/>
    <w:rsid w:val="002670C1"/>
    <w:rsid w:val="00272823"/>
    <w:rsid w:val="0028725D"/>
    <w:rsid w:val="00287E61"/>
    <w:rsid w:val="002905BE"/>
    <w:rsid w:val="00295113"/>
    <w:rsid w:val="002954B6"/>
    <w:rsid w:val="002A5F77"/>
    <w:rsid w:val="002B1E6A"/>
    <w:rsid w:val="002B5EC4"/>
    <w:rsid w:val="002C39FD"/>
    <w:rsid w:val="002F52C6"/>
    <w:rsid w:val="00306DC7"/>
    <w:rsid w:val="00307416"/>
    <w:rsid w:val="003139DC"/>
    <w:rsid w:val="00323444"/>
    <w:rsid w:val="00333864"/>
    <w:rsid w:val="00334D8A"/>
    <w:rsid w:val="003474D4"/>
    <w:rsid w:val="00350550"/>
    <w:rsid w:val="00365229"/>
    <w:rsid w:val="00365FE8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0611E"/>
    <w:rsid w:val="00410C54"/>
    <w:rsid w:val="004129D2"/>
    <w:rsid w:val="0043389C"/>
    <w:rsid w:val="00445CFE"/>
    <w:rsid w:val="00450D8B"/>
    <w:rsid w:val="004552A8"/>
    <w:rsid w:val="00455A9A"/>
    <w:rsid w:val="004761BE"/>
    <w:rsid w:val="00476631"/>
    <w:rsid w:val="00476691"/>
    <w:rsid w:val="00494052"/>
    <w:rsid w:val="004C1BC6"/>
    <w:rsid w:val="004C217E"/>
    <w:rsid w:val="004C29A4"/>
    <w:rsid w:val="004C5BCE"/>
    <w:rsid w:val="004D42C2"/>
    <w:rsid w:val="004D64D4"/>
    <w:rsid w:val="004E1951"/>
    <w:rsid w:val="004E3952"/>
    <w:rsid w:val="004E7843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E34DE"/>
    <w:rsid w:val="005F6537"/>
    <w:rsid w:val="00601225"/>
    <w:rsid w:val="00601A07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384A"/>
    <w:rsid w:val="00677140"/>
    <w:rsid w:val="0068079B"/>
    <w:rsid w:val="00682883"/>
    <w:rsid w:val="00690A39"/>
    <w:rsid w:val="006A0DAD"/>
    <w:rsid w:val="006A43C6"/>
    <w:rsid w:val="006B0997"/>
    <w:rsid w:val="006B6A96"/>
    <w:rsid w:val="006C30D4"/>
    <w:rsid w:val="006E12E6"/>
    <w:rsid w:val="006E3BD8"/>
    <w:rsid w:val="00704322"/>
    <w:rsid w:val="007106D1"/>
    <w:rsid w:val="00712D94"/>
    <w:rsid w:val="007156BD"/>
    <w:rsid w:val="0072535C"/>
    <w:rsid w:val="00733ECC"/>
    <w:rsid w:val="00755C3B"/>
    <w:rsid w:val="0076703E"/>
    <w:rsid w:val="007673E2"/>
    <w:rsid w:val="00774628"/>
    <w:rsid w:val="00776B6F"/>
    <w:rsid w:val="00780620"/>
    <w:rsid w:val="00781922"/>
    <w:rsid w:val="0078290F"/>
    <w:rsid w:val="007921BF"/>
    <w:rsid w:val="0079275C"/>
    <w:rsid w:val="007B31DC"/>
    <w:rsid w:val="007B6091"/>
    <w:rsid w:val="007C5A2C"/>
    <w:rsid w:val="007D718A"/>
    <w:rsid w:val="007D7209"/>
    <w:rsid w:val="007F0E20"/>
    <w:rsid w:val="007F3B99"/>
    <w:rsid w:val="00812B5C"/>
    <w:rsid w:val="008171E8"/>
    <w:rsid w:val="008214C5"/>
    <w:rsid w:val="00846B7C"/>
    <w:rsid w:val="00851127"/>
    <w:rsid w:val="00864A22"/>
    <w:rsid w:val="00872D0A"/>
    <w:rsid w:val="008A1F08"/>
    <w:rsid w:val="008A4022"/>
    <w:rsid w:val="008B6BF6"/>
    <w:rsid w:val="008C4EC6"/>
    <w:rsid w:val="008C757B"/>
    <w:rsid w:val="008D4A0A"/>
    <w:rsid w:val="008E0870"/>
    <w:rsid w:val="008E191A"/>
    <w:rsid w:val="008E31FE"/>
    <w:rsid w:val="008E4489"/>
    <w:rsid w:val="00927065"/>
    <w:rsid w:val="00932294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0399"/>
    <w:rsid w:val="009E27AD"/>
    <w:rsid w:val="009E2C2B"/>
    <w:rsid w:val="009E7623"/>
    <w:rsid w:val="00A012A2"/>
    <w:rsid w:val="00A078D1"/>
    <w:rsid w:val="00A13888"/>
    <w:rsid w:val="00A14380"/>
    <w:rsid w:val="00A15740"/>
    <w:rsid w:val="00A16A73"/>
    <w:rsid w:val="00A21C7C"/>
    <w:rsid w:val="00A302DA"/>
    <w:rsid w:val="00A365D9"/>
    <w:rsid w:val="00A46755"/>
    <w:rsid w:val="00A4759F"/>
    <w:rsid w:val="00A53279"/>
    <w:rsid w:val="00A55420"/>
    <w:rsid w:val="00A84A3B"/>
    <w:rsid w:val="00AA7E79"/>
    <w:rsid w:val="00AB0555"/>
    <w:rsid w:val="00AB099D"/>
    <w:rsid w:val="00AC06D5"/>
    <w:rsid w:val="00AC35C0"/>
    <w:rsid w:val="00AD4702"/>
    <w:rsid w:val="00AF186C"/>
    <w:rsid w:val="00B0402B"/>
    <w:rsid w:val="00B15D6E"/>
    <w:rsid w:val="00B16CF6"/>
    <w:rsid w:val="00B2058B"/>
    <w:rsid w:val="00B20A46"/>
    <w:rsid w:val="00B26882"/>
    <w:rsid w:val="00B30114"/>
    <w:rsid w:val="00B330A4"/>
    <w:rsid w:val="00B34E25"/>
    <w:rsid w:val="00B475D2"/>
    <w:rsid w:val="00B55579"/>
    <w:rsid w:val="00B557DA"/>
    <w:rsid w:val="00B65C62"/>
    <w:rsid w:val="00B805AA"/>
    <w:rsid w:val="00B91FB6"/>
    <w:rsid w:val="00B9373D"/>
    <w:rsid w:val="00B95BFE"/>
    <w:rsid w:val="00BA0E34"/>
    <w:rsid w:val="00BA5BE6"/>
    <w:rsid w:val="00BB5CBB"/>
    <w:rsid w:val="00BB7D59"/>
    <w:rsid w:val="00BC0AB4"/>
    <w:rsid w:val="00BC1276"/>
    <w:rsid w:val="00BC1CB2"/>
    <w:rsid w:val="00BC1D0C"/>
    <w:rsid w:val="00BC6ACC"/>
    <w:rsid w:val="00BD5F6F"/>
    <w:rsid w:val="00BE5A44"/>
    <w:rsid w:val="00BF384D"/>
    <w:rsid w:val="00C05FA6"/>
    <w:rsid w:val="00C20404"/>
    <w:rsid w:val="00C211F8"/>
    <w:rsid w:val="00C321E8"/>
    <w:rsid w:val="00C373FB"/>
    <w:rsid w:val="00C456AB"/>
    <w:rsid w:val="00C52FD2"/>
    <w:rsid w:val="00C53306"/>
    <w:rsid w:val="00C56D34"/>
    <w:rsid w:val="00C6083C"/>
    <w:rsid w:val="00C809C3"/>
    <w:rsid w:val="00C83EB5"/>
    <w:rsid w:val="00CA370E"/>
    <w:rsid w:val="00CB0A0E"/>
    <w:rsid w:val="00CB1E5A"/>
    <w:rsid w:val="00CC4336"/>
    <w:rsid w:val="00CC5AB6"/>
    <w:rsid w:val="00CD5EE6"/>
    <w:rsid w:val="00CD69DB"/>
    <w:rsid w:val="00D17DA9"/>
    <w:rsid w:val="00D30D4F"/>
    <w:rsid w:val="00D42962"/>
    <w:rsid w:val="00D538C3"/>
    <w:rsid w:val="00D6534F"/>
    <w:rsid w:val="00D715D3"/>
    <w:rsid w:val="00D73B0E"/>
    <w:rsid w:val="00D75663"/>
    <w:rsid w:val="00D76B88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15306"/>
    <w:rsid w:val="00E32C8F"/>
    <w:rsid w:val="00E33303"/>
    <w:rsid w:val="00E7273B"/>
    <w:rsid w:val="00E8699D"/>
    <w:rsid w:val="00E86FF9"/>
    <w:rsid w:val="00EA49E5"/>
    <w:rsid w:val="00EB0209"/>
    <w:rsid w:val="00EB068C"/>
    <w:rsid w:val="00EB3FFE"/>
    <w:rsid w:val="00ED1412"/>
    <w:rsid w:val="00ED37CF"/>
    <w:rsid w:val="00EE3BEF"/>
    <w:rsid w:val="00EF143E"/>
    <w:rsid w:val="00EF4A8F"/>
    <w:rsid w:val="00F01567"/>
    <w:rsid w:val="00F059A3"/>
    <w:rsid w:val="00F06902"/>
    <w:rsid w:val="00F207BD"/>
    <w:rsid w:val="00F21532"/>
    <w:rsid w:val="00F226DF"/>
    <w:rsid w:val="00F27289"/>
    <w:rsid w:val="00F36705"/>
    <w:rsid w:val="00F71FBE"/>
    <w:rsid w:val="00F8240A"/>
    <w:rsid w:val="00F86558"/>
    <w:rsid w:val="00F9436F"/>
    <w:rsid w:val="00F9682A"/>
    <w:rsid w:val="00FA0364"/>
    <w:rsid w:val="00FA36D1"/>
    <w:rsid w:val="00FA5F29"/>
    <w:rsid w:val="00FA675F"/>
    <w:rsid w:val="00FB479A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A2F619"/>
  <w15:docId w15:val="{63EE216F-4EB2-41CD-A017-A31784280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70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RC0370 -i</Template>
  <TotalTime>0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2026-05-01T20:13:00Z</dcterms:created>
  <dcterms:modified xsi:type="dcterms:W3CDTF">2026-05-01T20:13:00Z</dcterms:modified>
</cp:coreProperties>
</file>