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EB66D5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EB66D5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EB66D5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EB66D5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EB66D5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EB66D5">
        <w:rPr>
          <w:rFonts w:ascii="Book Antiqua" w:hAnsi="Book Antiqua"/>
          <w:szCs w:val="24"/>
          <w:lang w:val="es-ES_tradnl"/>
        </w:rPr>
        <w:t>20m</w:t>
      </w:r>
      <w:r w:rsidR="002670C1" w:rsidRPr="00EB66D5">
        <w:rPr>
          <w:rFonts w:ascii="Book Antiqua" w:hAnsi="Book Antiqua"/>
          <w:szCs w:val="24"/>
          <w:lang w:val="es-ES_tradnl"/>
        </w:rPr>
        <w:t>a. Asamblea</w:t>
      </w:r>
      <w:r w:rsidR="002670C1" w:rsidRPr="00EB66D5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EB66D5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EB66D5">
        <w:rPr>
          <w:rFonts w:ascii="Book Antiqua" w:hAnsi="Book Antiqua"/>
          <w:szCs w:val="24"/>
          <w:lang w:val="es-ES_tradnl"/>
        </w:rPr>
        <w:t xml:space="preserve">  </w:t>
      </w:r>
      <w:r w:rsidR="003D1498" w:rsidRPr="00EB66D5">
        <w:rPr>
          <w:rFonts w:ascii="Book Antiqua" w:hAnsi="Book Antiqua"/>
          <w:szCs w:val="24"/>
          <w:lang w:val="es-ES_tradnl"/>
        </w:rPr>
        <w:t>2d</w:t>
      </w:r>
      <w:r w:rsidR="002670C1" w:rsidRPr="00EB66D5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EB66D5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EB66D5">
        <w:rPr>
          <w:rFonts w:ascii="Book Antiqua" w:hAnsi="Book Antiqua"/>
          <w:szCs w:val="24"/>
          <w:lang w:val="es-ES_tradnl"/>
        </w:rPr>
        <w:tab/>
        <w:t>Legislativa</w:t>
      </w:r>
      <w:r w:rsidRPr="00EB66D5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EB66D5">
        <w:rPr>
          <w:rFonts w:ascii="Book Antiqua" w:hAnsi="Book Antiqua"/>
          <w:szCs w:val="24"/>
          <w:lang w:val="es-ES_tradnl"/>
        </w:rPr>
        <w:t xml:space="preserve">       </w:t>
      </w:r>
      <w:r w:rsidRPr="00EB66D5">
        <w:rPr>
          <w:rFonts w:ascii="Book Antiqua" w:hAnsi="Book Antiqua"/>
          <w:szCs w:val="24"/>
          <w:lang w:val="es-ES_tradnl"/>
        </w:rPr>
        <w:t xml:space="preserve"> </w:t>
      </w:r>
      <w:r w:rsidR="00632DBA" w:rsidRPr="00EB66D5">
        <w:rPr>
          <w:rFonts w:ascii="Book Antiqua" w:hAnsi="Book Antiqua"/>
          <w:szCs w:val="24"/>
          <w:lang w:val="es-ES_tradnl"/>
        </w:rPr>
        <w:t xml:space="preserve"> </w:t>
      </w:r>
      <w:r w:rsidRPr="00EB66D5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EB66D5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EB66D5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EB66D5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EB66D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EB66D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77F6083A" w:rsidR="002670C1" w:rsidRPr="00EB66D5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EB66D5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F67E11">
        <w:rPr>
          <w:rFonts w:ascii="Book Antiqua" w:hAnsi="Book Antiqua" w:cs="Tahoma"/>
          <w:b/>
          <w:sz w:val="52"/>
          <w:szCs w:val="52"/>
          <w:lang w:val="es-ES_tradnl"/>
        </w:rPr>
        <w:t>375</w:t>
      </w:r>
    </w:p>
    <w:p w14:paraId="2AB71EBC" w14:textId="77777777" w:rsidR="001A14B6" w:rsidRPr="00EB66D5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EB66D5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EB66D5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EB66D5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EB66D5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4260B2FA" w:rsidR="002670C1" w:rsidRPr="00EB66D5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EB66D5">
        <w:rPr>
          <w:rFonts w:ascii="Book Antiqua" w:hAnsi="Book Antiqua" w:cs="Tahoma"/>
          <w:lang w:val="es-ES_tradnl"/>
        </w:rPr>
        <w:t xml:space="preserve"> </w:t>
      </w:r>
      <w:r w:rsidR="00F67E11">
        <w:rPr>
          <w:rFonts w:ascii="Book Antiqua" w:hAnsi="Book Antiqua" w:cs="Tahoma"/>
          <w:lang w:val="es-ES_tradnl"/>
        </w:rPr>
        <w:t>2</w:t>
      </w:r>
      <w:r w:rsidR="00E15082">
        <w:rPr>
          <w:rFonts w:ascii="Book Antiqua" w:hAnsi="Book Antiqua" w:cs="Tahoma"/>
          <w:lang w:val="es-ES_tradnl"/>
        </w:rPr>
        <w:t>8</w:t>
      </w:r>
      <w:r w:rsidRPr="00EB66D5">
        <w:rPr>
          <w:rFonts w:ascii="Book Antiqua" w:hAnsi="Book Antiqua" w:cs="Tahoma"/>
          <w:lang w:val="es-ES_tradnl"/>
        </w:rPr>
        <w:t xml:space="preserve"> de </w:t>
      </w:r>
      <w:r w:rsidR="003C3713">
        <w:rPr>
          <w:rFonts w:ascii="Book Antiqua" w:hAnsi="Book Antiqua" w:cs="Tahoma"/>
          <w:lang w:val="es-ES_tradnl"/>
        </w:rPr>
        <w:t>agost</w:t>
      </w:r>
      <w:r w:rsidR="00812C0F" w:rsidRPr="00EB66D5">
        <w:rPr>
          <w:rFonts w:ascii="Book Antiqua" w:hAnsi="Book Antiqua" w:cs="Tahoma"/>
          <w:lang w:val="es-ES_tradnl"/>
        </w:rPr>
        <w:t>o</w:t>
      </w:r>
      <w:r w:rsidRPr="00EB66D5">
        <w:rPr>
          <w:rFonts w:ascii="Book Antiqua" w:hAnsi="Book Antiqua" w:cs="Tahoma"/>
          <w:lang w:val="es-ES_tradnl"/>
        </w:rPr>
        <w:t xml:space="preserve"> de </w:t>
      </w:r>
      <w:r w:rsidR="00333864" w:rsidRPr="00EB66D5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EB66D5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EB66D5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EB66D5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EB66D5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EB66D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3A906766" w:rsidR="00682883" w:rsidRPr="00EB66D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EB66D5">
        <w:rPr>
          <w:rFonts w:ascii="Book Antiqua" w:hAnsi="Book Antiqua" w:cs="Tahoma"/>
          <w:lang w:val="es-ES_tradnl"/>
        </w:rPr>
        <w:tab/>
      </w:r>
      <w:r w:rsidR="008A4022" w:rsidRPr="00EB66D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EB66D5">
        <w:rPr>
          <w:rFonts w:ascii="Book Antiqua" w:hAnsi="Book Antiqua" w:cs="Tahoma"/>
          <w:lang w:val="es-ES_tradnl"/>
        </w:rPr>
        <w:t>sideración de la R. de la C.</w:t>
      </w:r>
      <w:r w:rsidR="00EB66D5" w:rsidRPr="00EB66D5">
        <w:rPr>
          <w:rFonts w:ascii="Book Antiqua" w:hAnsi="Book Antiqua" w:cs="Tahoma"/>
          <w:lang w:val="es-ES_tradnl"/>
        </w:rPr>
        <w:t xml:space="preserve"> </w:t>
      </w:r>
      <w:r w:rsidR="00F67E11">
        <w:rPr>
          <w:rFonts w:ascii="Book Antiqua" w:hAnsi="Book Antiqua" w:cs="Tahoma"/>
          <w:lang w:val="es-ES_tradnl"/>
        </w:rPr>
        <w:t>375</w:t>
      </w:r>
      <w:r w:rsidR="00FA5F29" w:rsidRPr="00EB66D5">
        <w:rPr>
          <w:rFonts w:ascii="Book Antiqua" w:hAnsi="Book Antiqua" w:cs="Tahoma"/>
          <w:lang w:val="es-ES_tradnl"/>
        </w:rPr>
        <w:t xml:space="preserve">, </w:t>
      </w:r>
      <w:r w:rsidR="00682883" w:rsidRPr="00EB66D5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F67E11">
        <w:rPr>
          <w:rFonts w:ascii="Book Antiqua" w:hAnsi="Book Antiqua" w:cs="Tahoma"/>
          <w:lang w:val="es-ES_tradnl"/>
        </w:rPr>
        <w:t>,</w:t>
      </w:r>
      <w:r w:rsidR="00682883" w:rsidRPr="00EB66D5">
        <w:rPr>
          <w:rFonts w:ascii="Book Antiqua" w:hAnsi="Book Antiqua" w:cs="Tahoma"/>
          <w:lang w:val="es-ES_tradnl"/>
        </w:rPr>
        <w:t xml:space="preserve"> con las enmiendas contenidas en el </w:t>
      </w:r>
      <w:proofErr w:type="spellStart"/>
      <w:r w:rsidR="00682883" w:rsidRPr="00EB66D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EB66D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EB66D5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316D3ECB" w:rsidR="008D4A0A" w:rsidRPr="00EB66D5" w:rsidRDefault="00BC1CB2" w:rsidP="00EB66D5">
      <w:pPr>
        <w:ind w:left="567" w:hanging="567"/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 w:cs="Tahoma"/>
          <w:lang w:val="es-ES_tradnl"/>
        </w:rPr>
        <w:t xml:space="preserve"> </w:t>
      </w:r>
      <w:r w:rsidR="00E86FF9" w:rsidRPr="00EB66D5">
        <w:rPr>
          <w:rFonts w:ascii="Book Antiqua" w:hAnsi="Book Antiqua" w:cs="Tahoma"/>
          <w:lang w:val="es-ES_tradnl"/>
        </w:rPr>
        <w:t>“</w:t>
      </w:r>
      <w:r w:rsidR="00E86FF9" w:rsidRPr="00EB66D5">
        <w:rPr>
          <w:rFonts w:ascii="Book Antiqua" w:hAnsi="Book Antiqua"/>
          <w:lang w:val="es-ES_tradnl"/>
        </w:rPr>
        <w:t>Para</w:t>
      </w:r>
      <w:r w:rsidR="00E86FF9" w:rsidRPr="00EB66D5">
        <w:rPr>
          <w:lang w:val="es-ES_tradnl"/>
        </w:rPr>
        <w:t xml:space="preserve"> </w:t>
      </w:r>
      <w:r w:rsidR="00F67E11">
        <w:rPr>
          <w:rFonts w:ascii="Book Antiqua" w:hAnsi="Book Antiqua"/>
          <w:lang w:val="es-ES_tradnl"/>
        </w:rPr>
        <w:t>enmendar el Título, la Exposición de Motivos y las Secciones 1, 2 y 3 de la Resolución de la Cámara 120, aprobada por la Cámara de Representantes de Puerto Rico, el 20 de marzo de 2025, para realizarle enmiendas técnicas; y para otros fines relacionados</w:t>
      </w:r>
      <w:r w:rsidR="00EB66D5" w:rsidRPr="00EB66D5">
        <w:rPr>
          <w:rFonts w:ascii="Book Antiqua" w:hAnsi="Book Antiqua" w:cs="Tahoma"/>
          <w:lang w:val="es-ES_tradnl"/>
        </w:rPr>
        <w:t>.</w:t>
      </w:r>
      <w:r w:rsidR="00FA5F29" w:rsidRPr="00EB66D5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EB66D5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EB66D5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EB66D5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EB66D5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152E331" w14:textId="28AF82DF" w:rsidR="00EB66D5" w:rsidRPr="00EB66D5" w:rsidRDefault="00DE02EB" w:rsidP="00CE3203">
      <w:pPr>
        <w:ind w:firstLine="708"/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/>
          <w:lang w:val="es-ES_tradnl"/>
        </w:rPr>
        <w:t>La</w:t>
      </w:r>
      <w:r w:rsidR="00194744" w:rsidRPr="00EB66D5">
        <w:rPr>
          <w:rFonts w:ascii="Book Antiqua" w:hAnsi="Book Antiqua"/>
          <w:lang w:val="es-ES_tradnl"/>
        </w:rPr>
        <w:t xml:space="preserve"> Resolución de la Cámara Núm.</w:t>
      </w:r>
      <w:r w:rsidR="00EB66D5" w:rsidRPr="00EB66D5">
        <w:rPr>
          <w:rFonts w:ascii="Book Antiqua" w:hAnsi="Book Antiqua"/>
          <w:lang w:val="es-ES_tradnl"/>
        </w:rPr>
        <w:t xml:space="preserve"> </w:t>
      </w:r>
      <w:r w:rsidR="00F67E11">
        <w:rPr>
          <w:rFonts w:ascii="Book Antiqua" w:hAnsi="Book Antiqua"/>
          <w:lang w:val="es-ES_tradnl"/>
        </w:rPr>
        <w:t>375</w:t>
      </w:r>
      <w:r w:rsidR="00EB66D5" w:rsidRPr="00EB66D5">
        <w:rPr>
          <w:rFonts w:ascii="Book Antiqua" w:hAnsi="Book Antiqua"/>
          <w:lang w:val="es-ES_tradnl"/>
        </w:rPr>
        <w:t xml:space="preserve"> </w:t>
      </w:r>
      <w:r w:rsidR="00DF3E6F" w:rsidRPr="00EB66D5">
        <w:rPr>
          <w:rFonts w:ascii="Book Antiqua" w:hAnsi="Book Antiqua"/>
          <w:lang w:val="es-ES_tradnl"/>
        </w:rPr>
        <w:t xml:space="preserve">tiene el propósito de </w:t>
      </w:r>
      <w:r w:rsidR="00F67E11">
        <w:rPr>
          <w:rFonts w:ascii="Book Antiqua" w:hAnsi="Book Antiqua"/>
          <w:lang w:val="es-ES_tradnl"/>
        </w:rPr>
        <w:t>enmendar el Título, la Exposición de Motivos y las Secciones 1, 2 y 3 de la Resolución de la Cámara 120, aprobada por la Cámara de Representantes de Puerto Rico, el 20 de marzo de 2025, para realizarle enmiendas técnicas; y para otros fines relacionados</w:t>
      </w:r>
      <w:r w:rsidR="00EB66D5" w:rsidRPr="00EB66D5">
        <w:rPr>
          <w:rFonts w:ascii="Book Antiqua" w:hAnsi="Book Antiqua"/>
          <w:lang w:val="es-ES_tradnl"/>
        </w:rPr>
        <w:t>.</w:t>
      </w:r>
    </w:p>
    <w:p w14:paraId="5FF44728" w14:textId="77777777" w:rsidR="00EB66D5" w:rsidRPr="00EB66D5" w:rsidRDefault="00EB66D5" w:rsidP="00EB66D5">
      <w:pPr>
        <w:jc w:val="both"/>
        <w:rPr>
          <w:rFonts w:ascii="Book Antiqua" w:hAnsi="Book Antiqua"/>
          <w:lang w:val="es-ES_tradnl"/>
        </w:rPr>
      </w:pPr>
    </w:p>
    <w:p w14:paraId="326E450C" w14:textId="77777777" w:rsidR="00F67E11" w:rsidRDefault="00EB66D5" w:rsidP="003C3713">
      <w:pPr>
        <w:ind w:firstLine="708"/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/>
          <w:lang w:val="es-ES_tradnl"/>
        </w:rPr>
        <w:t xml:space="preserve">En la Exposición de Motivos se </w:t>
      </w:r>
      <w:r w:rsidR="004B4AF9">
        <w:rPr>
          <w:rFonts w:ascii="Book Antiqua" w:hAnsi="Book Antiqua"/>
          <w:lang w:val="es-ES_tradnl"/>
        </w:rPr>
        <w:t xml:space="preserve">indica </w:t>
      </w:r>
      <w:r w:rsidR="00F618BC">
        <w:rPr>
          <w:rFonts w:ascii="Book Antiqua" w:hAnsi="Book Antiqua"/>
          <w:lang w:val="es-ES_tradnl"/>
        </w:rPr>
        <w:t>que</w:t>
      </w:r>
      <w:r w:rsidR="003C3713">
        <w:rPr>
          <w:rFonts w:ascii="Book Antiqua" w:hAnsi="Book Antiqua"/>
          <w:lang w:val="es-ES_tradnl"/>
        </w:rPr>
        <w:t xml:space="preserve"> la Resolución de la Cámara </w:t>
      </w:r>
      <w:r w:rsidR="00F67E11">
        <w:rPr>
          <w:rFonts w:ascii="Book Antiqua" w:hAnsi="Book Antiqua"/>
          <w:lang w:val="es-ES_tradnl"/>
        </w:rPr>
        <w:t>120</w:t>
      </w:r>
      <w:r w:rsidR="003C3713">
        <w:rPr>
          <w:rFonts w:ascii="Book Antiqua" w:hAnsi="Book Antiqua"/>
          <w:lang w:val="es-ES_tradnl"/>
        </w:rPr>
        <w:t xml:space="preserve"> ordena a la Comisión de la Región Este de la Cámara de Representantes realizar un</w:t>
      </w:r>
      <w:r w:rsidR="00F67E11" w:rsidRPr="00D64CB0">
        <w:rPr>
          <w:rFonts w:ascii="Book Antiqua" w:hAnsi="Book Antiqua"/>
          <w:lang w:val="es-ES_tradnl"/>
        </w:rPr>
        <w:t xml:space="preserve"> amplio y continuo análisis sobre todo asunto relacionado con el desarrollo socioeconómico del Distrito Representativo Núm. 33 que comprende los municipios de Las Piedras, Juncos, San Lorenzo y Gurabo; evaluar la efectividad de los programas gubernamentales que inciden sobre los municipios bajo su jurisdicción; verificar la calidad de los servicios que prestan los gobiernos municipales de referencia a su ciudadanía; revisar el uso y manejo </w:t>
      </w:r>
      <w:r w:rsidR="00F67E11" w:rsidRPr="00D64CB0">
        <w:rPr>
          <w:rFonts w:ascii="Book Antiqua" w:hAnsi="Book Antiqua"/>
          <w:lang w:val="es-ES_tradnl"/>
        </w:rPr>
        <w:lastRenderedPageBreak/>
        <w:t>de fondos estatales y federales asignados a las agencias y corporaciones públicas destinados a impactar directamente o que afectan a los municipios de Las Piedras, Juncos, San Lorenzo y Gurabo; cualquier otra entidad que reciba fondos públicos o incentivos, provenientes de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 población de los municipios bajo jurisdicción de la Comisión; evaluar la implementación de los programas para los que fueron asignados los fondos públicos; evaluar auditorías de desempeño realizadas a programas gubernamentales y municipales que impacten directamente a la población bajo su jurisdicción, que operan programas con fondos federales enfatizando visitas de campo y la participación directa de los directivos regionales de las entidades que implementen dichos fondos; y para otros fines relacionados</w:t>
      </w:r>
      <w:r w:rsidR="003C3713">
        <w:rPr>
          <w:rFonts w:ascii="Book Antiqua" w:hAnsi="Book Antiqua"/>
          <w:lang w:val="es-ES_tradnl"/>
        </w:rPr>
        <w:t xml:space="preserve">. </w:t>
      </w:r>
    </w:p>
    <w:p w14:paraId="164B4B53" w14:textId="77777777" w:rsidR="00F67E11" w:rsidRDefault="00F67E11" w:rsidP="003C3713">
      <w:pPr>
        <w:ind w:firstLine="708"/>
        <w:jc w:val="both"/>
        <w:rPr>
          <w:rFonts w:ascii="Book Antiqua" w:hAnsi="Book Antiqua"/>
          <w:lang w:val="es-ES_tradnl"/>
        </w:rPr>
      </w:pPr>
    </w:p>
    <w:p w14:paraId="327681C7" w14:textId="260F6A58" w:rsidR="003C3713" w:rsidRDefault="003C3713" w:rsidP="003C3713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No obstante, en virtud de las enmiendas que se introdujeron a la Resolución de la Cámara 2,</w:t>
      </w:r>
      <w:r w:rsidR="00F67E11">
        <w:rPr>
          <w:rFonts w:ascii="Book Antiqua" w:hAnsi="Book Antiqua"/>
          <w:lang w:val="es-ES_tradnl"/>
        </w:rPr>
        <w:t xml:space="preserve"> luego de aprobada la Resolución de la Cámara 367, </w:t>
      </w:r>
      <w:r w:rsidR="00F67E11" w:rsidRPr="00F67E11">
        <w:rPr>
          <w:rFonts w:ascii="Book Antiqua" w:hAnsi="Book Antiqua"/>
          <w:lang w:val="es-ES_tradnl"/>
        </w:rPr>
        <w:t>la jurisdicción</w:t>
      </w:r>
      <w:r w:rsidR="00F67E11">
        <w:rPr>
          <w:rFonts w:ascii="Book Antiqua" w:hAnsi="Book Antiqua"/>
          <w:lang w:val="es-ES_tradnl"/>
        </w:rPr>
        <w:t xml:space="preserve"> de los municipios de Las Piedras, Juncos, San Lorenzo y Gurabo, pasó a la Comisión de la Región Este Central; por lo cual procede que se realicen las enmiendas técnicas correspondientes</w:t>
      </w:r>
      <w:r>
        <w:rPr>
          <w:rFonts w:ascii="Book Antiqua" w:hAnsi="Book Antiqua"/>
          <w:lang w:val="es-ES_tradnl"/>
        </w:rPr>
        <w:t xml:space="preserve">. </w:t>
      </w:r>
    </w:p>
    <w:p w14:paraId="52BD0FD4" w14:textId="77777777" w:rsidR="003C3713" w:rsidRDefault="003C3713" w:rsidP="003C3713">
      <w:pPr>
        <w:ind w:firstLine="708"/>
        <w:jc w:val="both"/>
        <w:rPr>
          <w:rFonts w:ascii="Book Antiqua" w:hAnsi="Book Antiqua"/>
          <w:lang w:val="es-ES_tradnl"/>
        </w:rPr>
      </w:pPr>
    </w:p>
    <w:p w14:paraId="7645A4CC" w14:textId="77777777" w:rsidR="006150BB" w:rsidRPr="00EB66D5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EB66D5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128246FE" w:rsidR="001A02E8" w:rsidRPr="00EB66D5" w:rsidRDefault="001A02E8" w:rsidP="00555B12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EB66D5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EB66D5" w:rsidRPr="00EB66D5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F67E11">
        <w:rPr>
          <w:rFonts w:ascii="Book Antiqua" w:hAnsi="Book Antiqua"/>
          <w:sz w:val="24"/>
          <w:szCs w:val="24"/>
          <w:lang w:val="es-ES_tradnl"/>
        </w:rPr>
        <w:t>375</w:t>
      </w:r>
      <w:r w:rsidRPr="00EB66D5">
        <w:rPr>
          <w:rFonts w:ascii="Book Antiqua" w:hAnsi="Book Antiqua"/>
          <w:sz w:val="24"/>
          <w:szCs w:val="24"/>
          <w:lang w:val="es-ES_tradnl"/>
        </w:rPr>
        <w:t xml:space="preserve">, con las enmiendas </w:t>
      </w:r>
      <w:r w:rsidR="00555B12">
        <w:rPr>
          <w:rFonts w:ascii="Book Antiqua" w:hAnsi="Book Antiqua"/>
          <w:sz w:val="24"/>
          <w:szCs w:val="24"/>
          <w:lang w:val="es-ES_tradnl"/>
        </w:rPr>
        <w:t>incluidas</w:t>
      </w:r>
      <w:r w:rsidRPr="00EB66D5">
        <w:rPr>
          <w:rFonts w:ascii="Book Antiqua" w:hAnsi="Book Antiqua"/>
          <w:sz w:val="24"/>
          <w:szCs w:val="24"/>
          <w:lang w:val="es-ES_tradnl"/>
        </w:rPr>
        <w:t xml:space="preserve"> en el </w:t>
      </w:r>
      <w:proofErr w:type="spellStart"/>
      <w:r w:rsidRPr="00EB66D5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EB66D5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50FFCE58" w14:textId="1D44C8E2" w:rsidR="006150BB" w:rsidRPr="00EB66D5" w:rsidRDefault="006150BB" w:rsidP="00EB66D5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EB66D5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EB66D5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0D4A074B" w14:textId="6A09A075" w:rsidR="003F3D8D" w:rsidRPr="00F1466B" w:rsidRDefault="000F1167" w:rsidP="003F3D8D">
      <w:pPr>
        <w:jc w:val="both"/>
        <w:rPr>
          <w:rFonts w:ascii="Book Antiqua" w:hAnsi="Book Antiqua"/>
          <w:b/>
          <w:u w:val="single"/>
          <w:lang w:val="es-ES_tradnl"/>
        </w:rPr>
      </w:pPr>
      <w:r w:rsidRPr="00EB66D5">
        <w:rPr>
          <w:rFonts w:ascii="Book Antiqua" w:hAnsi="Book Antiqua"/>
          <w:lang w:val="es-ES_tradnl"/>
        </w:rPr>
        <w:t xml:space="preserve">    </w:t>
      </w:r>
    </w:p>
    <w:p w14:paraId="6C06768D" w14:textId="77777777" w:rsidR="003F3D8D" w:rsidRPr="00EB66D5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EB66D5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EB66D5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EB66D5">
        <w:rPr>
          <w:rFonts w:ascii="Book Antiqua" w:hAnsi="Book Antiqua" w:cs="Tahoma"/>
          <w:lang w:val="es-ES_tradnl"/>
        </w:rPr>
        <w:br/>
      </w:r>
      <w:proofErr w:type="gramStart"/>
      <w:r w:rsidRPr="00EB66D5">
        <w:rPr>
          <w:rFonts w:ascii="Book Antiqua" w:hAnsi="Book Antiqua" w:cs="Tahoma"/>
          <w:lang w:val="es-ES_tradnl"/>
        </w:rPr>
        <w:t>Presidente</w:t>
      </w:r>
      <w:proofErr w:type="gramEnd"/>
      <w:r w:rsidRPr="00EB66D5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EB66D5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C02D5" w14:textId="77777777" w:rsidR="00623286" w:rsidRDefault="00623286" w:rsidP="00614C2C">
      <w:r>
        <w:separator/>
      </w:r>
    </w:p>
  </w:endnote>
  <w:endnote w:type="continuationSeparator" w:id="0">
    <w:p w14:paraId="5DAD49B4" w14:textId="77777777" w:rsidR="00623286" w:rsidRDefault="00623286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66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7AF29" w14:textId="77777777" w:rsidR="00623286" w:rsidRDefault="00623286" w:rsidP="00614C2C">
      <w:r>
        <w:separator/>
      </w:r>
    </w:p>
  </w:footnote>
  <w:footnote w:type="continuationSeparator" w:id="0">
    <w:p w14:paraId="72BB1EF4" w14:textId="77777777" w:rsidR="00623286" w:rsidRDefault="00623286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08980443">
    <w:abstractNumId w:val="6"/>
  </w:num>
  <w:num w:numId="2" w16cid:durableId="1855999475">
    <w:abstractNumId w:val="12"/>
  </w:num>
  <w:num w:numId="3" w16cid:durableId="1384256607">
    <w:abstractNumId w:val="3"/>
  </w:num>
  <w:num w:numId="4" w16cid:durableId="993291474">
    <w:abstractNumId w:val="1"/>
  </w:num>
  <w:num w:numId="5" w16cid:durableId="2014914003">
    <w:abstractNumId w:val="7"/>
  </w:num>
  <w:num w:numId="6" w16cid:durableId="1770810230">
    <w:abstractNumId w:val="4"/>
  </w:num>
  <w:num w:numId="7" w16cid:durableId="1165511502">
    <w:abstractNumId w:val="5"/>
  </w:num>
  <w:num w:numId="8" w16cid:durableId="1757555150">
    <w:abstractNumId w:val="8"/>
  </w:num>
  <w:num w:numId="9" w16cid:durableId="1584417663">
    <w:abstractNumId w:val="9"/>
  </w:num>
  <w:num w:numId="10" w16cid:durableId="1694919114">
    <w:abstractNumId w:val="0"/>
  </w:num>
  <w:num w:numId="11" w16cid:durableId="1485394271">
    <w:abstractNumId w:val="2"/>
  </w:num>
  <w:num w:numId="12" w16cid:durableId="144320806">
    <w:abstractNumId w:val="11"/>
  </w:num>
  <w:num w:numId="13" w16cid:durableId="12796819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46F67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316"/>
    <w:rsid w:val="00181B70"/>
    <w:rsid w:val="00194744"/>
    <w:rsid w:val="0019550C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3C0A"/>
    <w:rsid w:val="002A5F77"/>
    <w:rsid w:val="002C39FD"/>
    <w:rsid w:val="002E3557"/>
    <w:rsid w:val="003039FF"/>
    <w:rsid w:val="00307416"/>
    <w:rsid w:val="003139DC"/>
    <w:rsid w:val="003222AE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C3713"/>
    <w:rsid w:val="003C4B70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B4AF9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55B12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4F95"/>
    <w:rsid w:val="00606351"/>
    <w:rsid w:val="00614C2C"/>
    <w:rsid w:val="006150BB"/>
    <w:rsid w:val="0062204F"/>
    <w:rsid w:val="00623286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1672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362B9"/>
    <w:rsid w:val="00846B7C"/>
    <w:rsid w:val="00851127"/>
    <w:rsid w:val="008854E8"/>
    <w:rsid w:val="008A194F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116F8"/>
    <w:rsid w:val="00927065"/>
    <w:rsid w:val="00935128"/>
    <w:rsid w:val="00935857"/>
    <w:rsid w:val="009757CC"/>
    <w:rsid w:val="0098035D"/>
    <w:rsid w:val="00981986"/>
    <w:rsid w:val="009852EB"/>
    <w:rsid w:val="00987BD8"/>
    <w:rsid w:val="0099466E"/>
    <w:rsid w:val="00997233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1ABA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2256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2190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CE3203"/>
    <w:rsid w:val="00D42962"/>
    <w:rsid w:val="00D42AEC"/>
    <w:rsid w:val="00D73B0E"/>
    <w:rsid w:val="00D77659"/>
    <w:rsid w:val="00DA12F5"/>
    <w:rsid w:val="00DA3200"/>
    <w:rsid w:val="00DA5CFA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15082"/>
    <w:rsid w:val="00E33303"/>
    <w:rsid w:val="00E7273B"/>
    <w:rsid w:val="00E8699D"/>
    <w:rsid w:val="00E86FF9"/>
    <w:rsid w:val="00EB0209"/>
    <w:rsid w:val="00EB3FFE"/>
    <w:rsid w:val="00EB66D5"/>
    <w:rsid w:val="00ED37CF"/>
    <w:rsid w:val="00EF143E"/>
    <w:rsid w:val="00EF4A8F"/>
    <w:rsid w:val="00F059A3"/>
    <w:rsid w:val="00F06902"/>
    <w:rsid w:val="00F1466B"/>
    <w:rsid w:val="00F21532"/>
    <w:rsid w:val="00F226DF"/>
    <w:rsid w:val="00F27289"/>
    <w:rsid w:val="00F36705"/>
    <w:rsid w:val="00F533D4"/>
    <w:rsid w:val="00F618BC"/>
    <w:rsid w:val="00F67E11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C138344E-183B-4E33-BA3A-F9984B9CE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3068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Giancarlo Arniella Vega</dc:creator>
  <cp:lastModifiedBy>Camyl Moreno Pantojas</cp:lastModifiedBy>
  <cp:revision>2</cp:revision>
  <cp:lastPrinted>2025-02-17T12:55:00Z</cp:lastPrinted>
  <dcterms:created xsi:type="dcterms:W3CDTF">2025-08-28T15:27:00Z</dcterms:created>
  <dcterms:modified xsi:type="dcterms:W3CDTF">2025-08-28T15:27:00Z</dcterms:modified>
</cp:coreProperties>
</file>