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209E" w14:textId="6C40582E"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5312A3" w:rsidRDefault="00E36DB0" w:rsidP="00E36DB0">
      <w:pPr>
        <w:jc w:val="center"/>
        <w:rPr>
          <w:rFonts w:ascii="Book Antiqua" w:hAnsi="Book Antiqua"/>
          <w:szCs w:val="24"/>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346EF75B" w:rsidR="00E36DB0" w:rsidRDefault="00E36DB0" w:rsidP="00E36DB0">
      <w:pPr>
        <w:rPr>
          <w:rFonts w:ascii="Book Antiqua" w:hAnsi="Book Antiqua"/>
          <w:lang w:val="es-ES_tradnl"/>
        </w:rPr>
      </w:pPr>
      <w:r>
        <w:rPr>
          <w:rFonts w:ascii="Book Antiqua" w:hAnsi="Book Antiqua"/>
          <w:lang w:val="es-ES_tradnl"/>
        </w:rPr>
        <w:t xml:space="preserve">          </w:t>
      </w:r>
      <w:r w:rsidR="00BD72F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5312A3" w:rsidRDefault="00E36DB0" w:rsidP="00E36DB0">
      <w:pPr>
        <w:rPr>
          <w:szCs w:val="24"/>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101D470E" w:rsidR="00E36DB0" w:rsidRDefault="00E36DB0" w:rsidP="00E36DB0">
      <w:pPr>
        <w:jc w:val="center"/>
        <w:rPr>
          <w:rFonts w:ascii="Book Antiqua" w:hAnsi="Book Antiqua"/>
          <w:b/>
          <w:sz w:val="52"/>
          <w:lang w:val="es-ES_tradnl"/>
        </w:rPr>
      </w:pPr>
      <w:r>
        <w:rPr>
          <w:rFonts w:ascii="Book Antiqua" w:hAnsi="Book Antiqua"/>
          <w:b/>
          <w:sz w:val="52"/>
          <w:lang w:val="es-ES_tradnl"/>
        </w:rPr>
        <w:t>R. de la C.</w:t>
      </w:r>
      <w:r w:rsidR="00F9288B">
        <w:rPr>
          <w:rFonts w:ascii="Book Antiqua" w:hAnsi="Book Antiqua"/>
          <w:b/>
          <w:sz w:val="52"/>
          <w:lang w:val="es-ES_tradnl"/>
        </w:rPr>
        <w:t xml:space="preserve"> 376</w:t>
      </w:r>
    </w:p>
    <w:p w14:paraId="2D162C2E" w14:textId="77777777" w:rsidR="00E36DB0" w:rsidRPr="00140376" w:rsidRDefault="00E36DB0" w:rsidP="00E36DB0">
      <w:pPr>
        <w:jc w:val="center"/>
        <w:rPr>
          <w:rFonts w:ascii="Book Antiqua" w:hAnsi="Book Antiqua"/>
          <w:b/>
          <w:szCs w:val="24"/>
          <w:lang w:val="es-ES_tradnl"/>
        </w:rPr>
      </w:pPr>
    </w:p>
    <w:p w14:paraId="46A9A2F3" w14:textId="261CA7BA" w:rsidR="00E36DB0" w:rsidRDefault="005100F0" w:rsidP="00E36DB0">
      <w:pPr>
        <w:jc w:val="center"/>
        <w:rPr>
          <w:rFonts w:ascii="Book Antiqua" w:hAnsi="Book Antiqua"/>
          <w:lang w:val="es-ES_tradnl"/>
        </w:rPr>
      </w:pPr>
      <w:r>
        <w:rPr>
          <w:rFonts w:ascii="Book Antiqua" w:hAnsi="Book Antiqua"/>
          <w:lang w:val="es-ES_tradnl"/>
        </w:rPr>
        <w:t>30</w:t>
      </w:r>
      <w:r w:rsidR="00E36DB0">
        <w:rPr>
          <w:rFonts w:ascii="Book Antiqua" w:hAnsi="Book Antiqua"/>
          <w:lang w:val="es-ES_tradnl"/>
        </w:rPr>
        <w:t xml:space="preserve"> DE </w:t>
      </w:r>
      <w:r w:rsidR="00705F43">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66853A49" w14:textId="77777777" w:rsidR="00AE3F3F" w:rsidRDefault="00E36DB0" w:rsidP="00E36DB0">
      <w:pPr>
        <w:jc w:val="center"/>
        <w:rPr>
          <w:rFonts w:ascii="Book Antiqua" w:hAnsi="Book Antiqua"/>
          <w:iCs/>
          <w:lang w:val="es-ES_tradnl"/>
        </w:rPr>
      </w:pPr>
      <w:r>
        <w:rPr>
          <w:rFonts w:ascii="Book Antiqua" w:hAnsi="Book Antiqua"/>
          <w:lang w:val="es-ES_tradnl"/>
        </w:rPr>
        <w:t>Presentada por la</w:t>
      </w:r>
      <w:r w:rsidR="00D02767">
        <w:rPr>
          <w:rFonts w:ascii="Book Antiqua" w:hAnsi="Book Antiqua"/>
          <w:lang w:val="es-ES_tradnl"/>
        </w:rPr>
        <w:t>s</w:t>
      </w:r>
      <w:r>
        <w:rPr>
          <w:rFonts w:ascii="Book Antiqua" w:hAnsi="Book Antiqua"/>
          <w:lang w:val="es-ES_tradnl"/>
        </w:rPr>
        <w:t xml:space="preserve"> representante</w:t>
      </w:r>
      <w:r w:rsidR="00D02767">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Medina Calderón</w:t>
      </w:r>
      <w:r w:rsidR="00D02767">
        <w:rPr>
          <w:rFonts w:ascii="Book Antiqua" w:hAnsi="Book Antiqua"/>
          <w:iCs/>
          <w:lang w:val="es-ES_tradnl"/>
        </w:rPr>
        <w:t xml:space="preserve">, </w:t>
      </w:r>
      <w:r w:rsidR="00D02767">
        <w:rPr>
          <w:rFonts w:ascii="Book Antiqua" w:hAnsi="Book Antiqua"/>
          <w:i/>
          <w:lang w:val="es-ES_tradnl"/>
        </w:rPr>
        <w:t>Peña Dávila</w:t>
      </w:r>
      <w:r w:rsidR="00D02767">
        <w:rPr>
          <w:rFonts w:ascii="Book Antiqua" w:hAnsi="Book Antiqua"/>
          <w:iCs/>
          <w:lang w:val="es-ES_tradnl"/>
        </w:rPr>
        <w:t xml:space="preserve"> </w:t>
      </w:r>
    </w:p>
    <w:p w14:paraId="5F60D305" w14:textId="42E85803" w:rsidR="00E36DB0" w:rsidRPr="00D02767" w:rsidRDefault="00D02767" w:rsidP="00E36DB0">
      <w:pPr>
        <w:jc w:val="center"/>
        <w:rPr>
          <w:rFonts w:ascii="Book Antiqua" w:hAnsi="Book Antiqua"/>
          <w:iCs/>
          <w:lang w:val="es-ES_tradnl"/>
        </w:rPr>
      </w:pPr>
      <w:r>
        <w:rPr>
          <w:rFonts w:ascii="Book Antiqua" w:hAnsi="Book Antiqua"/>
          <w:iCs/>
          <w:lang w:val="es-ES_tradnl"/>
        </w:rPr>
        <w:t xml:space="preserve">y el representante </w:t>
      </w:r>
      <w:r>
        <w:rPr>
          <w:rFonts w:ascii="Book Antiqua" w:hAnsi="Book Antiqua"/>
          <w:i/>
          <w:lang w:val="es-ES_tradnl"/>
        </w:rPr>
        <w:t>Peña Ramírez</w:t>
      </w:r>
    </w:p>
    <w:p w14:paraId="2F0CDD1F" w14:textId="77777777" w:rsidR="006817A8" w:rsidRDefault="006817A8" w:rsidP="00E36DB0">
      <w:pPr>
        <w:jc w:val="center"/>
        <w:rPr>
          <w:rFonts w:ascii="Book Antiqua" w:hAnsi="Book Antiqua"/>
          <w:i/>
          <w:lang w:val="es-ES_tradnl"/>
        </w:rPr>
      </w:pPr>
    </w:p>
    <w:p w14:paraId="43311552" w14:textId="7B824E04" w:rsidR="00E36DB0" w:rsidRDefault="00E36DB0" w:rsidP="00E36DB0">
      <w:pPr>
        <w:jc w:val="center"/>
        <w:rPr>
          <w:rFonts w:ascii="Book Antiqua" w:hAnsi="Book Antiqua"/>
          <w:lang w:val="es-ES_tradnl"/>
        </w:rPr>
      </w:pPr>
      <w:r>
        <w:rPr>
          <w:rFonts w:ascii="Book Antiqua" w:hAnsi="Book Antiqua"/>
          <w:lang w:val="es-ES_tradnl"/>
        </w:rPr>
        <w:t xml:space="preserve">Referida a </w:t>
      </w:r>
      <w:r w:rsidR="00AE3F3F">
        <w:rPr>
          <w:rFonts w:ascii="Book Antiqua" w:hAnsi="Book Antiqua"/>
          <w:lang w:val="es-ES_tradnl"/>
        </w:rPr>
        <w:t>la Comisión de Asuntos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3AB25F91"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enmendar el Título, la Exposición de Motivos y las Secciones 1</w:t>
      </w:r>
      <w:r w:rsidR="00D02767">
        <w:rPr>
          <w:rFonts w:ascii="Book Antiqua" w:hAnsi="Book Antiqua"/>
          <w:szCs w:val="24"/>
          <w:lang w:val="es-ES_tradnl"/>
        </w:rPr>
        <w:t>,</w:t>
      </w:r>
      <w:r w:rsidR="00705F43">
        <w:rPr>
          <w:rFonts w:ascii="Book Antiqua" w:hAnsi="Book Antiqua"/>
          <w:szCs w:val="24"/>
          <w:lang w:val="es-ES_tradnl"/>
        </w:rPr>
        <w:t xml:space="preserve"> 2</w:t>
      </w:r>
      <w:r w:rsidR="00D02767">
        <w:rPr>
          <w:rFonts w:ascii="Book Antiqua" w:hAnsi="Book Antiqua"/>
          <w:szCs w:val="24"/>
          <w:lang w:val="es-ES_tradnl"/>
        </w:rPr>
        <w:t xml:space="preserve"> y 3</w:t>
      </w:r>
      <w:r w:rsidR="00705F43">
        <w:rPr>
          <w:rFonts w:ascii="Book Antiqua" w:hAnsi="Book Antiqua"/>
          <w:szCs w:val="24"/>
          <w:lang w:val="es-ES_tradnl"/>
        </w:rPr>
        <w:t xml:space="preserve"> de la Resolución de la Cámara </w:t>
      </w:r>
      <w:r w:rsidR="00D02767">
        <w:rPr>
          <w:rFonts w:ascii="Book Antiqua" w:hAnsi="Book Antiqua"/>
          <w:szCs w:val="24"/>
          <w:lang w:val="es-ES_tradnl"/>
        </w:rPr>
        <w:t>11</w:t>
      </w:r>
      <w:r w:rsidR="00705F43">
        <w:rPr>
          <w:rFonts w:ascii="Book Antiqua" w:hAnsi="Book Antiqua"/>
          <w:szCs w:val="24"/>
          <w:lang w:val="es-ES_tradnl"/>
        </w:rPr>
        <w:t>7, aprobada por la Cámara de Representantes de Puerto Rico, el 2</w:t>
      </w:r>
      <w:r w:rsidR="00D02767">
        <w:rPr>
          <w:rFonts w:ascii="Book Antiqua" w:hAnsi="Book Antiqua"/>
          <w:szCs w:val="24"/>
          <w:lang w:val="es-ES_tradnl"/>
        </w:rPr>
        <w:t>5</w:t>
      </w:r>
      <w:r w:rsidR="00705F43">
        <w:rPr>
          <w:rFonts w:ascii="Book Antiqua" w:hAnsi="Book Antiqua"/>
          <w:szCs w:val="24"/>
          <w:lang w:val="es-ES_tradnl"/>
        </w:rPr>
        <w:t xml:space="preserve"> de </w:t>
      </w:r>
      <w:r w:rsidR="00D02767">
        <w:rPr>
          <w:rFonts w:ascii="Book Antiqua" w:hAnsi="Book Antiqua"/>
          <w:szCs w:val="24"/>
          <w:lang w:val="es-ES_tradnl"/>
        </w:rPr>
        <w:t xml:space="preserve">febrero de </w:t>
      </w:r>
      <w:r w:rsidR="00705F43">
        <w:rPr>
          <w:rFonts w:ascii="Book Antiqua" w:hAnsi="Book Antiqua"/>
          <w:szCs w:val="24"/>
          <w:lang w:val="es-ES_tradnl"/>
        </w:rPr>
        <w:t>2025, para realizarle enmiendas técnicas;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46E8527D" w14:textId="4055EE1F" w:rsidR="00D02767" w:rsidRPr="00252CD2" w:rsidRDefault="00705F43" w:rsidP="00D02767">
      <w:pPr>
        <w:ind w:firstLine="720"/>
        <w:jc w:val="both"/>
        <w:rPr>
          <w:rFonts w:ascii="Book Antiqua" w:hAnsi="Book Antiqua"/>
          <w:lang w:val="es-ES_tradnl"/>
        </w:rPr>
      </w:pPr>
      <w:r>
        <w:rPr>
          <w:rFonts w:ascii="Book Antiqua" w:hAnsi="Book Antiqua"/>
          <w:szCs w:val="24"/>
          <w:lang w:val="es-ES_tradnl"/>
        </w:rPr>
        <w:t xml:space="preserve">La Resolución de la Cámara </w:t>
      </w:r>
      <w:r w:rsidR="00D02767">
        <w:rPr>
          <w:rFonts w:ascii="Book Antiqua" w:hAnsi="Book Antiqua"/>
          <w:szCs w:val="24"/>
          <w:lang w:val="es-ES_tradnl"/>
        </w:rPr>
        <w:t>117</w:t>
      </w:r>
      <w:r>
        <w:rPr>
          <w:rFonts w:ascii="Book Antiqua" w:hAnsi="Book Antiqua"/>
          <w:szCs w:val="24"/>
          <w:lang w:val="es-ES_tradnl"/>
        </w:rPr>
        <w:t xml:space="preserve"> ordena </w:t>
      </w:r>
      <w:r w:rsidR="00D02767" w:rsidRPr="00125B70">
        <w:rPr>
          <w:rFonts w:ascii="Book Antiqua" w:hAnsi="Book Antiqua"/>
          <w:lang w:val="es-ES_tradnl"/>
        </w:rPr>
        <w:t xml:space="preserve">a la </w:t>
      </w:r>
      <w:r w:rsidR="00D02767" w:rsidRPr="004873E1">
        <w:rPr>
          <w:rFonts w:ascii="Book Antiqua" w:hAnsi="Book Antiqua"/>
          <w:lang w:val="es-ES_tradnl"/>
        </w:rPr>
        <w:t xml:space="preserve">Comisión </w:t>
      </w:r>
      <w:r w:rsidR="00D02767">
        <w:rPr>
          <w:rFonts w:ascii="Book Antiqua" w:hAnsi="Book Antiqua"/>
          <w:lang w:val="es-ES_tradnl"/>
        </w:rPr>
        <w:t xml:space="preserve">de la </w:t>
      </w:r>
      <w:r w:rsidR="00D02767" w:rsidRPr="004873E1">
        <w:rPr>
          <w:rFonts w:ascii="Book Antiqua" w:hAnsi="Book Antiqua"/>
          <w:lang w:val="es-ES_tradnl"/>
        </w:rPr>
        <w:t>Región Este de la Cámara de Representantes</w:t>
      </w:r>
      <w:r w:rsidR="00D02767">
        <w:rPr>
          <w:rFonts w:ascii="Book Antiqua" w:hAnsi="Book Antiqua"/>
          <w:lang w:val="es-ES_tradnl"/>
        </w:rPr>
        <w:t xml:space="preserve"> del </w:t>
      </w:r>
      <w:r w:rsidR="00D02767" w:rsidRPr="00252CD2">
        <w:rPr>
          <w:rFonts w:ascii="Book Antiqua" w:hAnsi="Book Antiqua"/>
          <w:lang w:val="es-ES_tradnl"/>
        </w:rPr>
        <w:t xml:space="preserve">Gobierno de Puerto Rico, realizar un amplio y continuo análisis sobre todo asunto relacionado con el desarrollo socioeconómico del Distrito Representativo Núm. 31 que comprende Gurabo y Caguas; sobre todo asunto relacionado con los programas gubernamentales que inciden sobre los municipios bajo su jurisdicción; sobre los servicios municipales dirigidos a la ciudadanía, cuentas de todas las asignaciones de fondos estatales y federales asignados 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para lo que fueron asignados los fondos públicos; y auditorías de desempeño realizadas a programas gubernamentales y municipales que impacten directamente a la población bajo su jurisdicción, que operan programas con fondos federales enfatizando en la investigación </w:t>
      </w:r>
      <w:r w:rsidR="00D02767" w:rsidRPr="00252CD2">
        <w:rPr>
          <w:rFonts w:ascii="Book Antiqua" w:hAnsi="Book Antiqua"/>
          <w:lang w:val="es-ES_tradnl"/>
        </w:rPr>
        <w:lastRenderedPageBreak/>
        <w:t xml:space="preserve">de campo y en la citación de los directivos regionales de las entidades que implementen dichos fondos; y para otros fines relacionados.    </w:t>
      </w:r>
    </w:p>
    <w:p w14:paraId="0AFC0496" w14:textId="77777777" w:rsidR="00705F43" w:rsidRDefault="00705F43" w:rsidP="00E36DB0">
      <w:pPr>
        <w:ind w:firstLine="720"/>
        <w:jc w:val="both"/>
        <w:rPr>
          <w:rFonts w:ascii="Book Antiqua" w:hAnsi="Book Antiqua"/>
          <w:szCs w:val="24"/>
          <w:lang w:val="es-ES_tradnl"/>
        </w:rPr>
      </w:pPr>
    </w:p>
    <w:p w14:paraId="6970806D" w14:textId="24CD48DE" w:rsidR="00D02767" w:rsidRDefault="00D02767" w:rsidP="00D02767">
      <w:pPr>
        <w:ind w:firstLine="720"/>
        <w:jc w:val="both"/>
        <w:rPr>
          <w:rFonts w:ascii="Book Antiqua" w:hAnsi="Book Antiqua"/>
          <w:szCs w:val="24"/>
          <w:lang w:val="es-ES_tradnl"/>
        </w:rPr>
      </w:pPr>
      <w:r>
        <w:rPr>
          <w:rFonts w:ascii="Book Antiqua" w:hAnsi="Book Antiqua"/>
          <w:szCs w:val="24"/>
          <w:lang w:val="es-ES_tradnl"/>
        </w:rPr>
        <w:t>Luego de aprobada la R. de la C. 367, las jurisdicciones de los municipios de Caguas y Gurabo, pasó a la Comisión de la Región Este Central. Por medio de esta Resolución proponemos realizar unas enmiendas técnicas a la R. de la C. 117, para que la comisión con jurisdicción continue la investigación correspondiente.</w:t>
      </w:r>
    </w:p>
    <w:p w14:paraId="08FB4A29" w14:textId="77777777" w:rsidR="00E36DB0" w:rsidRPr="00CC232C" w:rsidRDefault="00E36DB0" w:rsidP="00E36DB0">
      <w:pPr>
        <w:ind w:firstLine="720"/>
        <w:jc w:val="both"/>
        <w:rPr>
          <w:rFonts w:ascii="Book Antiqua" w:hAnsi="Book Antiqua"/>
          <w:lang w:val="es-ES_tradnl"/>
        </w:rPr>
      </w:pPr>
    </w:p>
    <w:p w14:paraId="2B58BF51" w14:textId="77777777" w:rsidR="00E36DB0" w:rsidRDefault="00E36DB0" w:rsidP="00E36DB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E36DB0">
      <w:pPr>
        <w:spacing w:line="480" w:lineRule="auto"/>
        <w:jc w:val="both"/>
        <w:rPr>
          <w:rFonts w:ascii="Book Antiqua" w:hAnsi="Book Antiqua"/>
          <w:lang w:val="es-ES_tradnl"/>
        </w:rPr>
        <w:sectPr w:rsidR="00E36DB0" w:rsidSect="006817A8">
          <w:headerReference w:type="default" r:id="rId7"/>
          <w:pgSz w:w="12240" w:h="15840" w:code="1"/>
          <w:pgMar w:top="1152" w:right="1440" w:bottom="1440" w:left="1440" w:header="720" w:footer="720" w:gutter="0"/>
          <w:cols w:space="720"/>
          <w:titlePg/>
        </w:sectPr>
      </w:pPr>
    </w:p>
    <w:p w14:paraId="702C1C55" w14:textId="59850A1E" w:rsidR="00705F43" w:rsidRDefault="00E36DB0" w:rsidP="00E36DB0">
      <w:pPr>
        <w:widowControl w:val="0"/>
        <w:spacing w:line="480" w:lineRule="auto"/>
        <w:ind w:firstLine="720"/>
        <w:jc w:val="both"/>
        <w:rPr>
          <w:rFonts w:ascii="Book Antiqua" w:hAnsi="Book Antiqua"/>
          <w:szCs w:val="24"/>
          <w:lang w:val="es-ES_tradnl"/>
        </w:rPr>
      </w:pPr>
      <w:r w:rsidRPr="00CC232C">
        <w:rPr>
          <w:rFonts w:ascii="Book Antiqua" w:hAnsi="Book Antiqua"/>
          <w:szCs w:val="24"/>
          <w:lang w:val="es-ES_tradnl"/>
        </w:rPr>
        <w:t xml:space="preserve">Sección 1.-Se </w:t>
      </w:r>
      <w:r w:rsidR="00705F43">
        <w:rPr>
          <w:rFonts w:ascii="Book Antiqua" w:hAnsi="Book Antiqua"/>
          <w:szCs w:val="24"/>
          <w:lang w:val="es-ES_tradnl"/>
        </w:rPr>
        <w:t xml:space="preserve">enmienda el Título de la Resolución de la Cámara </w:t>
      </w:r>
      <w:r w:rsidR="00D02767">
        <w:rPr>
          <w:rFonts w:ascii="Book Antiqua" w:hAnsi="Book Antiqua"/>
          <w:szCs w:val="24"/>
          <w:lang w:val="es-ES_tradnl"/>
        </w:rPr>
        <w:t>11</w:t>
      </w:r>
      <w:r w:rsidR="00705F43">
        <w:rPr>
          <w:rFonts w:ascii="Book Antiqua" w:hAnsi="Book Antiqua"/>
          <w:szCs w:val="24"/>
          <w:lang w:val="es-ES_tradnl"/>
        </w:rPr>
        <w:t>7, según aprobada por la Cámara de Representantes de Puerto Rico el 2</w:t>
      </w:r>
      <w:r w:rsidR="00D02767">
        <w:rPr>
          <w:rFonts w:ascii="Book Antiqua" w:hAnsi="Book Antiqua"/>
          <w:szCs w:val="24"/>
          <w:lang w:val="es-ES_tradnl"/>
        </w:rPr>
        <w:t>5</w:t>
      </w:r>
      <w:r w:rsidR="00705F43">
        <w:rPr>
          <w:rFonts w:ascii="Book Antiqua" w:hAnsi="Book Antiqua"/>
          <w:szCs w:val="24"/>
          <w:lang w:val="es-ES_tradnl"/>
        </w:rPr>
        <w:t xml:space="preserve"> de </w:t>
      </w:r>
      <w:r w:rsidR="00D02767">
        <w:rPr>
          <w:rFonts w:ascii="Book Antiqua" w:hAnsi="Book Antiqua"/>
          <w:szCs w:val="24"/>
          <w:lang w:val="es-ES_tradnl"/>
        </w:rPr>
        <w:t>febrero</w:t>
      </w:r>
      <w:r w:rsidR="00705F43">
        <w:rPr>
          <w:rFonts w:ascii="Book Antiqua" w:hAnsi="Book Antiqua"/>
          <w:szCs w:val="24"/>
          <w:lang w:val="es-ES_tradnl"/>
        </w:rPr>
        <w:t xml:space="preserve"> de 2025, para que lea como sigue:</w:t>
      </w:r>
    </w:p>
    <w:p w14:paraId="2B7F0EF4" w14:textId="2812879D" w:rsidR="00D02767" w:rsidRPr="00252CD2" w:rsidRDefault="00A94D94" w:rsidP="00D02767">
      <w:pPr>
        <w:spacing w:line="480" w:lineRule="auto"/>
        <w:ind w:firstLine="720"/>
        <w:contextualSpacing/>
        <w:jc w:val="both"/>
        <w:rPr>
          <w:rFonts w:ascii="Book Antiqua" w:hAnsi="Book Antiqua"/>
          <w:lang w:val="es-ES_tradnl"/>
        </w:rPr>
      </w:pPr>
      <w:r>
        <w:rPr>
          <w:rFonts w:ascii="Book Antiqua" w:hAnsi="Book Antiqua"/>
          <w:szCs w:val="24"/>
          <w:lang w:val="es-ES_tradnl"/>
        </w:rPr>
        <w:t>“</w:t>
      </w:r>
      <w:r w:rsidR="00D02767" w:rsidRPr="00125B70">
        <w:rPr>
          <w:rFonts w:ascii="Book Antiqua" w:hAnsi="Book Antiqua"/>
          <w:lang w:val="es-ES_tradnl"/>
        </w:rPr>
        <w:t xml:space="preserve">Para ordenar a la </w:t>
      </w:r>
      <w:r w:rsidR="00D02767" w:rsidRPr="004873E1">
        <w:rPr>
          <w:rFonts w:ascii="Book Antiqua" w:hAnsi="Book Antiqua"/>
          <w:lang w:val="es-ES_tradnl"/>
        </w:rPr>
        <w:t xml:space="preserve">Comisión </w:t>
      </w:r>
      <w:r w:rsidR="00D02767">
        <w:rPr>
          <w:rFonts w:ascii="Book Antiqua" w:hAnsi="Book Antiqua"/>
          <w:lang w:val="es-ES_tradnl"/>
        </w:rPr>
        <w:t xml:space="preserve">de la </w:t>
      </w:r>
      <w:r w:rsidR="00D02767" w:rsidRPr="004873E1">
        <w:rPr>
          <w:rFonts w:ascii="Book Antiqua" w:hAnsi="Book Antiqua"/>
          <w:lang w:val="es-ES_tradnl"/>
        </w:rPr>
        <w:t xml:space="preserve">Región Este </w:t>
      </w:r>
      <w:r w:rsidR="00D02767">
        <w:rPr>
          <w:rFonts w:ascii="Book Antiqua" w:hAnsi="Book Antiqua"/>
          <w:i/>
          <w:iCs/>
          <w:lang w:val="es-ES_tradnl"/>
        </w:rPr>
        <w:t xml:space="preserve">Central </w:t>
      </w:r>
      <w:r w:rsidR="00D02767" w:rsidRPr="004873E1">
        <w:rPr>
          <w:rFonts w:ascii="Book Antiqua" w:hAnsi="Book Antiqua"/>
          <w:lang w:val="es-ES_tradnl"/>
        </w:rPr>
        <w:t>de la Cámara de Representantes</w:t>
      </w:r>
      <w:r w:rsidR="00D02767">
        <w:rPr>
          <w:rFonts w:ascii="Book Antiqua" w:hAnsi="Book Antiqua"/>
          <w:lang w:val="es-ES_tradnl"/>
        </w:rPr>
        <w:t xml:space="preserve"> del </w:t>
      </w:r>
      <w:r w:rsidR="00D02767" w:rsidRPr="00252CD2">
        <w:rPr>
          <w:rFonts w:ascii="Book Antiqua" w:hAnsi="Book Antiqua"/>
          <w:lang w:val="es-ES_tradnl"/>
        </w:rPr>
        <w:t xml:space="preserve">Gobierno de Puerto Rico, realizar un amplio y continuo análisis sobre todo asunto relacionado con el desarrollo socioeconómico del Distrito Representativo Núm. 31 que comprende Gurabo y Caguas; sobre todo asunto relacionado con los programas gubernamentales que inciden sobre los municipios bajo su jurisdicción; sobre los servicios municipales dirigidos a la ciudadanía, cuentas de todas las asignaciones de fondos estatales y federales asignados 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para lo que fueron asignados los </w:t>
      </w:r>
      <w:r w:rsidR="00D02767" w:rsidRPr="00252CD2">
        <w:rPr>
          <w:rFonts w:ascii="Book Antiqua" w:hAnsi="Book Antiqua"/>
          <w:lang w:val="es-ES_tradnl"/>
        </w:rPr>
        <w:lastRenderedPageBreak/>
        <w:t>fondos públicos; y auditorías de desempeño realizadas a programas gubernamentales y municipales que impacten directamente a la población bajo su jurisdicción, que operan programas con fondos federales enfatizando en la investigación de campo y en la citación de los directivos regionales de las entidades que implementen dichos fondos; y para otros fines relacionados.</w:t>
      </w:r>
      <w:r w:rsidR="00C23102">
        <w:rPr>
          <w:rFonts w:ascii="Book Antiqua" w:hAnsi="Book Antiqua"/>
          <w:lang w:val="es-ES_tradnl"/>
        </w:rPr>
        <w:t>”</w:t>
      </w:r>
      <w:r w:rsidR="00D02767" w:rsidRPr="00252CD2">
        <w:rPr>
          <w:rFonts w:ascii="Book Antiqua" w:hAnsi="Book Antiqua"/>
          <w:lang w:val="es-ES_tradnl"/>
        </w:rPr>
        <w:t xml:space="preserve">    </w:t>
      </w:r>
    </w:p>
    <w:p w14:paraId="4068E224" w14:textId="6DDCC0AA" w:rsidR="00A94D94" w:rsidRDefault="00E36DB0" w:rsidP="00E36DB0">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Sección 2.</w:t>
      </w:r>
      <w:r>
        <w:rPr>
          <w:rFonts w:ascii="Book Antiqua" w:hAnsi="Book Antiqua"/>
          <w:szCs w:val="24"/>
          <w:lang w:val="es-ES_tradnl"/>
        </w:rPr>
        <w:t>-</w:t>
      </w:r>
      <w:r w:rsidR="00A94D94">
        <w:rPr>
          <w:rFonts w:ascii="Book Antiqua" w:hAnsi="Book Antiqua"/>
          <w:szCs w:val="24"/>
          <w:lang w:val="es-ES_tradnl"/>
        </w:rPr>
        <w:t xml:space="preserve">Se enmienda la Exposición de Motivos de la Resolución de la Cámara </w:t>
      </w:r>
      <w:r w:rsidR="00D02767">
        <w:rPr>
          <w:rFonts w:ascii="Book Antiqua" w:hAnsi="Book Antiqua"/>
          <w:szCs w:val="24"/>
          <w:lang w:val="es-ES_tradnl"/>
        </w:rPr>
        <w:t>11</w:t>
      </w:r>
      <w:r w:rsidR="00A94D94">
        <w:rPr>
          <w:rFonts w:ascii="Book Antiqua" w:hAnsi="Book Antiqua"/>
          <w:szCs w:val="24"/>
          <w:lang w:val="es-ES_tradnl"/>
        </w:rPr>
        <w:t>7, según aprobada el 2</w:t>
      </w:r>
      <w:r w:rsidR="00D02767">
        <w:rPr>
          <w:rFonts w:ascii="Book Antiqua" w:hAnsi="Book Antiqua"/>
          <w:szCs w:val="24"/>
          <w:lang w:val="es-ES_tradnl"/>
        </w:rPr>
        <w:t>5</w:t>
      </w:r>
      <w:r w:rsidR="00A94D94">
        <w:rPr>
          <w:rFonts w:ascii="Book Antiqua" w:hAnsi="Book Antiqua"/>
          <w:szCs w:val="24"/>
          <w:lang w:val="es-ES_tradnl"/>
        </w:rPr>
        <w:t xml:space="preserve"> de </w:t>
      </w:r>
      <w:r w:rsidR="00D02767">
        <w:rPr>
          <w:rFonts w:ascii="Book Antiqua" w:hAnsi="Book Antiqua"/>
          <w:szCs w:val="24"/>
          <w:lang w:val="es-ES_tradnl"/>
        </w:rPr>
        <w:t>febre</w:t>
      </w:r>
      <w:r w:rsidR="00A94D94">
        <w:rPr>
          <w:rFonts w:ascii="Book Antiqua" w:hAnsi="Book Antiqua"/>
          <w:szCs w:val="24"/>
          <w:lang w:val="es-ES_tradnl"/>
        </w:rPr>
        <w:t xml:space="preserve">ro de 2025, para que lea como sigue:  </w:t>
      </w:r>
    </w:p>
    <w:p w14:paraId="6CA0F884" w14:textId="192D4B6A" w:rsidR="00A94D94" w:rsidRPr="00A94D94" w:rsidRDefault="00A94D94" w:rsidP="00A94D94">
      <w:pPr>
        <w:spacing w:line="480" w:lineRule="auto"/>
        <w:ind w:left="2160"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szCs w:val="24"/>
          <w:lang w:val="es-ES_tradnl"/>
        </w:rPr>
        <w:t>E</w:t>
      </w:r>
      <w:r>
        <w:rPr>
          <w:rFonts w:ascii="Book Antiqua" w:hAnsi="Book Antiqua"/>
          <w:szCs w:val="24"/>
          <w:lang w:val="es-ES_tradnl"/>
        </w:rPr>
        <w:t>xposición de Motivos</w:t>
      </w:r>
    </w:p>
    <w:p w14:paraId="745216A6" w14:textId="15AF802F"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bCs/>
          <w:lang w:val="es-ES_tradnl"/>
        </w:rPr>
        <w:t>La</w:t>
      </w:r>
      <w:r w:rsidRPr="00252CD2">
        <w:rPr>
          <w:rFonts w:ascii="Book Antiqua" w:hAnsi="Book Antiqua"/>
          <w:b/>
          <w:lang w:val="es-ES_tradnl"/>
        </w:rPr>
        <w:t xml:space="preserve"> </w:t>
      </w:r>
      <w:r w:rsidRPr="00252CD2">
        <w:rPr>
          <w:rFonts w:ascii="Book Antiqua" w:hAnsi="Book Antiqua"/>
          <w:lang w:val="es-ES_tradnl"/>
        </w:rPr>
        <w:t xml:space="preserve">situación económica local, nacional y mundial demanda la búsqueda de alternativas viables que permitan fortalecer aquellas industrias </w:t>
      </w:r>
      <w:r w:rsidRPr="00252CD2">
        <w:rPr>
          <w:rFonts w:ascii="Book Antiqua" w:hAnsi="Book Antiqua"/>
          <w:iCs/>
          <w:lang w:val="es-ES_tradnl"/>
        </w:rPr>
        <w:t>locales</w:t>
      </w:r>
      <w:r w:rsidRPr="00252CD2">
        <w:rPr>
          <w:rFonts w:ascii="Book Antiqua" w:hAnsi="Book Antiqua"/>
          <w:lang w:val="es-ES_tradnl"/>
        </w:rPr>
        <w:t xml:space="preserve"> que incentiven el desarrollo integrado y que generen el desarrollo socioeconómico de los pueblos de la Región Este </w:t>
      </w:r>
      <w:r>
        <w:rPr>
          <w:rFonts w:ascii="Book Antiqua" w:hAnsi="Book Antiqua"/>
          <w:i/>
          <w:iCs/>
          <w:lang w:val="es-ES_tradnl"/>
        </w:rPr>
        <w:t>Central</w:t>
      </w:r>
      <w:r w:rsidRPr="00252CD2">
        <w:rPr>
          <w:rFonts w:ascii="Book Antiqua" w:hAnsi="Book Antiqua"/>
          <w:lang w:val="es-ES_tradnl"/>
        </w:rPr>
        <w:t xml:space="preserve"> de Puerto Rico. Uno de los problemas principales que afecta el desarrollo de los pueblos que forman parte de la Región Este </w:t>
      </w:r>
      <w:r>
        <w:rPr>
          <w:rFonts w:ascii="Book Antiqua" w:hAnsi="Book Antiqua"/>
          <w:i/>
          <w:iCs/>
          <w:lang w:val="es-ES_tradnl"/>
        </w:rPr>
        <w:t>Central</w:t>
      </w:r>
      <w:r w:rsidRPr="00252CD2">
        <w:rPr>
          <w:rFonts w:ascii="Book Antiqua" w:hAnsi="Book Antiqua"/>
          <w:lang w:val="es-ES_tradnl"/>
        </w:rPr>
        <w:t xml:space="preserve"> es la falta de industrias, empresas y de pequeños negocios, entre otros. </w:t>
      </w:r>
    </w:p>
    <w:p w14:paraId="6E6F8302" w14:textId="24EE8432"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Cuando se deprime la economía, se generan problemas de naturaleza social como la criminalidad, lo que repercute negativamente en la calidad de vida de los ciudadanos. Por tanto, es necesario identificar aquellos factores que afectan el desarrollo integrado de la Región Este </w:t>
      </w:r>
      <w:r>
        <w:rPr>
          <w:rFonts w:ascii="Book Antiqua" w:hAnsi="Book Antiqua"/>
          <w:i/>
          <w:iCs/>
          <w:lang w:val="es-ES_tradnl"/>
        </w:rPr>
        <w:t>Central</w:t>
      </w:r>
      <w:r w:rsidRPr="00252CD2">
        <w:rPr>
          <w:rFonts w:ascii="Book Antiqua" w:hAnsi="Book Antiqua"/>
          <w:lang w:val="es-ES_tradnl"/>
        </w:rPr>
        <w:t xml:space="preserve"> y proponer los cambios necesarios para fortalecer su crecimiento.</w:t>
      </w:r>
    </w:p>
    <w:p w14:paraId="2BA3B50A" w14:textId="23043AA4"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La zona este </w:t>
      </w:r>
      <w:r>
        <w:rPr>
          <w:rFonts w:ascii="Book Antiqua" w:hAnsi="Book Antiqua"/>
          <w:i/>
          <w:iCs/>
          <w:lang w:val="es-ES_tradnl"/>
        </w:rPr>
        <w:t>central</w:t>
      </w:r>
      <w:r w:rsidRPr="00252CD2">
        <w:rPr>
          <w:rFonts w:ascii="Book Antiqua" w:hAnsi="Book Antiqua"/>
          <w:lang w:val="es-ES_tradnl"/>
        </w:rPr>
        <w:t xml:space="preserve"> de Puerto Rico ha visto detenido su desarrollo socioeconómico en las últimas décadas debido a la falta de iniciativas del gobierno central que ayuden a impulsar un crecimiento sostenido de la misma. Esto, ha provocado el cierre de muchas industrias, empresas y pequeños negocios, lo que se traduce en la pérdida de empleos y </w:t>
      </w:r>
      <w:r w:rsidRPr="00252CD2">
        <w:rPr>
          <w:rFonts w:ascii="Book Antiqua" w:hAnsi="Book Antiqua"/>
          <w:lang w:val="es-ES_tradnl"/>
        </w:rPr>
        <w:lastRenderedPageBreak/>
        <w:t xml:space="preserve">correlativamente un aumento en los índices de criminalidad. </w:t>
      </w:r>
      <w:r w:rsidRPr="00252CD2">
        <w:rPr>
          <w:rFonts w:ascii="Book Antiqua" w:hAnsi="Book Antiqua"/>
          <w:iCs/>
          <w:lang w:val="es-ES_tradnl"/>
        </w:rPr>
        <w:t>Es imperativo explorar soluciones innovadoras</w:t>
      </w:r>
      <w:r w:rsidRPr="00252CD2">
        <w:rPr>
          <w:rFonts w:ascii="Book Antiqua" w:hAnsi="Book Antiqua"/>
          <w:lang w:val="es-ES_tradnl"/>
        </w:rPr>
        <w:t xml:space="preserve"> que fortalezcan las industrias y negocios existentes en la Región Este</w:t>
      </w:r>
      <w:r w:rsidRPr="00D02767">
        <w:rPr>
          <w:rFonts w:ascii="Book Antiqua" w:hAnsi="Book Antiqua"/>
          <w:i/>
          <w:iCs/>
          <w:lang w:val="es-ES_tradnl"/>
        </w:rPr>
        <w:t xml:space="preserve"> </w:t>
      </w:r>
      <w:r>
        <w:rPr>
          <w:rFonts w:ascii="Book Antiqua" w:hAnsi="Book Antiqua"/>
          <w:i/>
          <w:iCs/>
          <w:lang w:val="es-ES_tradnl"/>
        </w:rPr>
        <w:t>Central</w:t>
      </w:r>
      <w:r w:rsidRPr="00252CD2">
        <w:rPr>
          <w:rFonts w:ascii="Book Antiqua" w:hAnsi="Book Antiqua"/>
          <w:lang w:val="es-ES_tradnl"/>
        </w:rPr>
        <w:t xml:space="preserve"> y, a su vez, promover el establecimiento de otras nuevas.</w:t>
      </w:r>
    </w:p>
    <w:p w14:paraId="3831AE1C" w14:textId="3744FEFF"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Otro problema que afecta a varios de los pueblos de la Región Este </w:t>
      </w:r>
      <w:r>
        <w:rPr>
          <w:rFonts w:ascii="Book Antiqua" w:hAnsi="Book Antiqua"/>
          <w:i/>
          <w:iCs/>
          <w:lang w:val="es-ES_tradnl"/>
        </w:rPr>
        <w:t>Central</w:t>
      </w:r>
      <w:r w:rsidRPr="00252CD2">
        <w:rPr>
          <w:rFonts w:ascii="Book Antiqua" w:hAnsi="Book Antiqua"/>
          <w:lang w:val="es-ES_tradnl"/>
        </w:rPr>
        <w:t xml:space="preserve"> es la falta de servicios adecuados de seguridad, infraestructura y otros esenciales, que impiden que estos municipios puedan disfrutar de una mejor calidad de vida. Tenemos que identificar soluciones que propicien la prestación rápida y eficiente de servicios esenciales a nuestra ciudadanía. En particular, tenemos que promover que las agencias del poder ejecutivo manejen de forma sensible los problemas que afectan a la población envejeciente y a las personas sin hogar, entre otras poblaciones desventajadas.</w:t>
      </w:r>
    </w:p>
    <w:p w14:paraId="14423880" w14:textId="5D4524DF"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Todo esto se complica con el impacto de los desastres naturales que afectaron a Puerto Rico durante los años recientes. En el año 2017, Puerto Rico sufrió el embate de los huracanes Irma y María. Este último, perjudicó severamente la infraestructura de Puerto Rico, ocasionando daños en exceso de cien mil millones de dólares. No solo esto, sino que también hemos enfrentado terremotos y la pandemia del COVID-19. La combinación de estos eventos naturales, han causado la pérdida de empleos en la Región Este</w:t>
      </w:r>
      <w:r w:rsidR="00C23102" w:rsidRPr="00C23102">
        <w:rPr>
          <w:rFonts w:ascii="Book Antiqua" w:hAnsi="Book Antiqua"/>
          <w:i/>
          <w:iCs/>
          <w:lang w:val="es-ES_tradnl"/>
        </w:rPr>
        <w:t xml:space="preserve"> </w:t>
      </w:r>
      <w:r w:rsidR="00C23102">
        <w:rPr>
          <w:rFonts w:ascii="Book Antiqua" w:hAnsi="Book Antiqua"/>
          <w:i/>
          <w:iCs/>
          <w:lang w:val="es-ES_tradnl"/>
        </w:rPr>
        <w:t>Central</w:t>
      </w:r>
      <w:r w:rsidRPr="00252CD2">
        <w:rPr>
          <w:rFonts w:ascii="Book Antiqua" w:hAnsi="Book Antiqua"/>
          <w:lang w:val="es-ES_tradnl"/>
        </w:rPr>
        <w:t>. En respuesta el Gobierno Federal, ha destinado una serie de asignaciones presupuestarias para la reconstrucción post huracán y para atender la pandemia. Esto representa una oportunidad de reconstruir nuestra infraestructura e incentivar el crecimiento económico de nuestra región.</w:t>
      </w:r>
    </w:p>
    <w:p w14:paraId="469C854F" w14:textId="77B720AA"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A esos fines, es necesario que la Cámara de Representantes del Gobierno de Puerto Rico realice un amplio y continuo análisis bajo los parámetros de la presente Resolución, </w:t>
      </w:r>
      <w:r w:rsidRPr="00252CD2">
        <w:rPr>
          <w:rFonts w:ascii="Book Antiqua" w:hAnsi="Book Antiqua"/>
          <w:lang w:val="es-ES_tradnl"/>
        </w:rPr>
        <w:lastRenderedPageBreak/>
        <w:t xml:space="preserve">cuestión de contribuir a mejorar la calidad de vida en los pueblos de la Región Este </w:t>
      </w:r>
      <w:r w:rsidR="00C23102">
        <w:rPr>
          <w:rFonts w:ascii="Book Antiqua" w:hAnsi="Book Antiqua"/>
          <w:i/>
          <w:iCs/>
          <w:lang w:val="es-ES_tradnl"/>
        </w:rPr>
        <w:t>Central</w:t>
      </w:r>
      <w:r w:rsidR="00C23102" w:rsidRPr="00252CD2">
        <w:rPr>
          <w:rFonts w:ascii="Book Antiqua" w:hAnsi="Book Antiqua"/>
          <w:lang w:val="es-ES_tradnl"/>
        </w:rPr>
        <w:t xml:space="preserve"> </w:t>
      </w:r>
      <w:r w:rsidRPr="00252CD2">
        <w:rPr>
          <w:rFonts w:ascii="Book Antiqua" w:hAnsi="Book Antiqua"/>
          <w:lang w:val="es-ES_tradnl"/>
        </w:rPr>
        <w:t>de Puerto Rico.</w:t>
      </w:r>
    </w:p>
    <w:p w14:paraId="56BC4366" w14:textId="269E59AD"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Expresado lo anterior, y reconociendo las situaciones adversas actuales,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w:t>
      </w:r>
      <w:r w:rsidR="00C23102" w:rsidRPr="00C23102">
        <w:rPr>
          <w:rFonts w:ascii="Book Antiqua" w:hAnsi="Book Antiqua"/>
          <w:i/>
          <w:iCs/>
          <w:lang w:val="es-ES_tradnl"/>
        </w:rPr>
        <w:t xml:space="preserve"> </w:t>
      </w:r>
      <w:r w:rsidR="00C23102">
        <w:rPr>
          <w:rFonts w:ascii="Book Antiqua" w:hAnsi="Book Antiqua"/>
          <w:i/>
          <w:iCs/>
          <w:lang w:val="es-ES_tradnl"/>
        </w:rPr>
        <w:t>Central</w:t>
      </w:r>
      <w:r w:rsidRPr="00252CD2">
        <w:rPr>
          <w:rFonts w:ascii="Book Antiqua" w:hAnsi="Book Antiqua"/>
          <w:lang w:val="es-ES_tradnl"/>
        </w:rPr>
        <w:t xml:space="preserve"> de la Isla. Así las cosas, pretendemos ser el vehículo mediante el cual se establezcan las bases para que el aparato gubernamental actúe como un ente facilitador del desarrollo socioeconómico de la mencionada zona y además, fomentaremos la elaboración de legislación que asegure el buen uso de nuestros menguados recursos a favor de éstas. </w:t>
      </w:r>
    </w:p>
    <w:p w14:paraId="386CF8D3" w14:textId="74C0F5C1" w:rsidR="00D02767"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Con el mandato que otorga esta Resolución, la Comisión de la Región Este </w:t>
      </w:r>
      <w:r w:rsidR="00C23102">
        <w:rPr>
          <w:rFonts w:ascii="Book Antiqua" w:hAnsi="Book Antiqua"/>
          <w:i/>
          <w:iCs/>
          <w:lang w:val="es-ES_tradnl"/>
        </w:rPr>
        <w:t>Central</w:t>
      </w:r>
      <w:r w:rsidR="00C23102" w:rsidRPr="00252CD2">
        <w:rPr>
          <w:rFonts w:ascii="Book Antiqua" w:hAnsi="Book Antiqua"/>
          <w:lang w:val="es-ES_tradnl"/>
        </w:rPr>
        <w:t xml:space="preserve"> </w:t>
      </w:r>
      <w:r w:rsidRPr="00252CD2">
        <w:rPr>
          <w:rFonts w:ascii="Book Antiqua" w:hAnsi="Book Antiqua"/>
          <w:lang w:val="es-ES_tradnl"/>
        </w:rPr>
        <w:t>de la Cámara de Representantes del Gobierno de Puerto Rico espera, entre otras cosas, promover la creación de leyes que incidan en el surgimiento de redes de ayuda mutua y que se establezcan los programas necesarios para su sostenimiento y crecimiento, en coordinación con la academia, el sector privado y otras entidades gubernamentales municipales, estatales y fed</w:t>
      </w:r>
      <w:r>
        <w:rPr>
          <w:rFonts w:ascii="Book Antiqua" w:hAnsi="Book Antiqua"/>
          <w:lang w:val="es-ES_tradnl"/>
        </w:rPr>
        <w:t>e</w:t>
      </w:r>
      <w:r w:rsidRPr="00252CD2">
        <w:rPr>
          <w:rFonts w:ascii="Book Antiqua" w:hAnsi="Book Antiqua"/>
          <w:lang w:val="es-ES_tradnl"/>
        </w:rPr>
        <w:t xml:space="preserve">rales. </w:t>
      </w:r>
      <w:r w:rsidR="00C23102">
        <w:rPr>
          <w:rFonts w:ascii="Book Antiqua" w:hAnsi="Book Antiqua"/>
          <w:lang w:val="es-ES_tradnl"/>
        </w:rPr>
        <w:t>“</w:t>
      </w:r>
    </w:p>
    <w:p w14:paraId="1D518811" w14:textId="2B2E1DA6" w:rsidR="00A94D94" w:rsidRDefault="00A94D94"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3.- Se enmienda la Sección 1 de la Resolución de la Cámara </w:t>
      </w:r>
      <w:r w:rsidR="00C23102">
        <w:rPr>
          <w:rFonts w:ascii="Book Antiqua" w:hAnsi="Book Antiqua"/>
          <w:szCs w:val="24"/>
          <w:lang w:val="es-ES_tradnl"/>
        </w:rPr>
        <w:t>11</w:t>
      </w:r>
      <w:r>
        <w:rPr>
          <w:rFonts w:ascii="Book Antiqua" w:hAnsi="Book Antiqua"/>
          <w:szCs w:val="24"/>
          <w:lang w:val="es-ES_tradnl"/>
        </w:rPr>
        <w:t>7, según aprobada el 2</w:t>
      </w:r>
      <w:r w:rsidR="00C23102">
        <w:rPr>
          <w:rFonts w:ascii="Book Antiqua" w:hAnsi="Book Antiqua"/>
          <w:szCs w:val="24"/>
          <w:lang w:val="es-ES_tradnl"/>
        </w:rPr>
        <w:t>5</w:t>
      </w:r>
      <w:r>
        <w:rPr>
          <w:rFonts w:ascii="Book Antiqua" w:hAnsi="Book Antiqua"/>
          <w:szCs w:val="24"/>
          <w:lang w:val="es-ES_tradnl"/>
        </w:rPr>
        <w:t xml:space="preserve"> de </w:t>
      </w:r>
      <w:r w:rsidR="00C23102">
        <w:rPr>
          <w:rFonts w:ascii="Book Antiqua" w:hAnsi="Book Antiqua"/>
          <w:szCs w:val="24"/>
          <w:lang w:val="es-ES_tradnl"/>
        </w:rPr>
        <w:t>febr</w:t>
      </w:r>
      <w:r>
        <w:rPr>
          <w:rFonts w:ascii="Book Antiqua" w:hAnsi="Book Antiqua"/>
          <w:szCs w:val="24"/>
          <w:lang w:val="es-ES_tradnl"/>
        </w:rPr>
        <w:t>ero de 2025, para que lea como sigue:</w:t>
      </w:r>
    </w:p>
    <w:p w14:paraId="4F2192AD" w14:textId="085FCAE6" w:rsidR="00C23102" w:rsidRPr="006E3285" w:rsidRDefault="00A94D94" w:rsidP="00C23102">
      <w:pPr>
        <w:spacing w:line="480" w:lineRule="auto"/>
        <w:ind w:firstLine="720"/>
        <w:jc w:val="both"/>
        <w:rPr>
          <w:rFonts w:ascii="Book Antiqua" w:hAnsi="Book Antiqua"/>
          <w:lang w:val="es-ES_tradnl"/>
        </w:rPr>
      </w:pPr>
      <w:r>
        <w:rPr>
          <w:rFonts w:ascii="Book Antiqua" w:hAnsi="Book Antiqua"/>
          <w:szCs w:val="24"/>
          <w:lang w:val="es-ES_tradnl"/>
        </w:rPr>
        <w:t>“</w:t>
      </w:r>
      <w:r w:rsidR="00A42CB9">
        <w:rPr>
          <w:rFonts w:ascii="Book Antiqua" w:hAnsi="Book Antiqua"/>
          <w:szCs w:val="24"/>
          <w:lang w:val="es-ES_tradnl"/>
        </w:rPr>
        <w:t xml:space="preserve">Sección 1.- </w:t>
      </w:r>
      <w:r w:rsidR="00C23102" w:rsidRPr="00252CD2">
        <w:rPr>
          <w:rFonts w:ascii="Book Antiqua" w:hAnsi="Book Antiqua"/>
          <w:lang w:val="es-PR"/>
        </w:rPr>
        <w:t xml:space="preserve">Ordenar a la </w:t>
      </w:r>
      <w:r w:rsidR="00C23102" w:rsidRPr="00252CD2">
        <w:rPr>
          <w:rFonts w:ascii="Book Antiqua" w:hAnsi="Book Antiqua"/>
          <w:lang w:val="es-ES_tradnl"/>
        </w:rPr>
        <w:t xml:space="preserve">Comisión de la Región Este </w:t>
      </w:r>
      <w:r w:rsidR="00C23102">
        <w:rPr>
          <w:rFonts w:ascii="Book Antiqua" w:hAnsi="Book Antiqua"/>
          <w:i/>
          <w:iCs/>
          <w:lang w:val="es-ES_tradnl"/>
        </w:rPr>
        <w:t>Central</w:t>
      </w:r>
      <w:r w:rsidR="00C23102" w:rsidRPr="00252CD2">
        <w:rPr>
          <w:rFonts w:ascii="Book Antiqua" w:hAnsi="Book Antiqua"/>
          <w:lang w:val="es-ES_tradnl"/>
        </w:rPr>
        <w:t xml:space="preserve"> de la Cámara de Representantes del Gobierno de Puerto Rico, realizar un amplio y continuo análisis sobre </w:t>
      </w:r>
      <w:r w:rsidR="00C23102" w:rsidRPr="00252CD2">
        <w:rPr>
          <w:rFonts w:ascii="Book Antiqua" w:hAnsi="Book Antiqua"/>
          <w:lang w:val="es-ES_tradnl"/>
        </w:rPr>
        <w:lastRenderedPageBreak/>
        <w:t>todo asunto relacionado con el desarrollo socioeconómico del Distrito Representativo Núm. 31 que comprende Gurabo y Caguas; sobre todo asunto relacionado con los programas gubernamentales que inciden sobre los municipios bajo su jurisdicción; los servicios municipales dirigidos a la ciudadanía, cuentas de todas las asignaciones de fondos estatales y federales para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w:t>
      </w:r>
      <w:r w:rsidR="00C23102" w:rsidRPr="004873E1">
        <w:rPr>
          <w:rFonts w:ascii="Book Antiqua" w:hAnsi="Book Antiqua"/>
          <w:lang w:val="es-ES_tradnl"/>
        </w:rPr>
        <w:t xml:space="preserve">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para lo que fueron asignados los fondos públicos; </w:t>
      </w:r>
      <w:r w:rsidR="00C23102">
        <w:rPr>
          <w:rFonts w:ascii="Book Antiqua" w:hAnsi="Book Antiqua"/>
          <w:lang w:val="es-ES_tradnl"/>
        </w:rPr>
        <w:t xml:space="preserve">y </w:t>
      </w:r>
      <w:r w:rsidR="00C23102" w:rsidRPr="004873E1">
        <w:rPr>
          <w:rFonts w:ascii="Book Antiqua" w:hAnsi="Book Antiqua"/>
          <w:lang w:val="es-ES_tradnl"/>
        </w:rPr>
        <w:t>auditorías de desempeño realizadas a programas gubernamentales y municipales que impacten directamente a la población bajo su jurisdicción, que operan programas con fondos federales enfatizando en la investigación de campo y en la citación de los directivos regionales de las entidades que implementen dichos fondos</w:t>
      </w:r>
      <w:r w:rsidR="00C23102" w:rsidRPr="00125B70">
        <w:rPr>
          <w:rFonts w:ascii="Book Antiqua" w:hAnsi="Book Antiqua"/>
          <w:lang w:val="es-PR"/>
        </w:rPr>
        <w:t>.</w:t>
      </w:r>
      <w:r w:rsidR="00C23102">
        <w:rPr>
          <w:rFonts w:ascii="Book Antiqua" w:hAnsi="Book Antiqua"/>
          <w:lang w:val="es-PR"/>
        </w:rPr>
        <w:t>”</w:t>
      </w:r>
    </w:p>
    <w:p w14:paraId="095A7E87" w14:textId="6C229321" w:rsidR="00A42CB9" w:rsidRDefault="00A42CB9"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4.- Se enmienda la Sección 2 de la Resolución de la Cámara </w:t>
      </w:r>
      <w:r w:rsidR="00C23102">
        <w:rPr>
          <w:rFonts w:ascii="Book Antiqua" w:hAnsi="Book Antiqua"/>
          <w:szCs w:val="24"/>
          <w:lang w:val="es-ES_tradnl"/>
        </w:rPr>
        <w:t>11</w:t>
      </w:r>
      <w:r>
        <w:rPr>
          <w:rFonts w:ascii="Book Antiqua" w:hAnsi="Book Antiqua"/>
          <w:szCs w:val="24"/>
          <w:lang w:val="es-ES_tradnl"/>
        </w:rPr>
        <w:t>7, según aprobada el 2</w:t>
      </w:r>
      <w:r w:rsidR="00C23102">
        <w:rPr>
          <w:rFonts w:ascii="Book Antiqua" w:hAnsi="Book Antiqua"/>
          <w:szCs w:val="24"/>
          <w:lang w:val="es-ES_tradnl"/>
        </w:rPr>
        <w:t>5</w:t>
      </w:r>
      <w:r>
        <w:rPr>
          <w:rFonts w:ascii="Book Antiqua" w:hAnsi="Book Antiqua"/>
          <w:szCs w:val="24"/>
          <w:lang w:val="es-ES_tradnl"/>
        </w:rPr>
        <w:t xml:space="preserve"> de </w:t>
      </w:r>
      <w:r w:rsidR="00C23102">
        <w:rPr>
          <w:rFonts w:ascii="Book Antiqua" w:hAnsi="Book Antiqua"/>
          <w:szCs w:val="24"/>
          <w:lang w:val="es-ES_tradnl"/>
        </w:rPr>
        <w:t>febr</w:t>
      </w:r>
      <w:r>
        <w:rPr>
          <w:rFonts w:ascii="Book Antiqua" w:hAnsi="Book Antiqua"/>
          <w:szCs w:val="24"/>
          <w:lang w:val="es-ES_tradnl"/>
        </w:rPr>
        <w:t>ero de 2025, para que lea como sigue:</w:t>
      </w:r>
    </w:p>
    <w:p w14:paraId="5AF1560B" w14:textId="552AC6C7" w:rsidR="00C23102" w:rsidRPr="00252CD2" w:rsidRDefault="00A42CB9" w:rsidP="00C23102">
      <w:pPr>
        <w:spacing w:line="480" w:lineRule="auto"/>
        <w:ind w:firstLine="720"/>
        <w:jc w:val="both"/>
        <w:rPr>
          <w:rFonts w:ascii="Book Antiqua" w:hAnsi="Book Antiqua"/>
          <w:lang w:val="es-PR"/>
        </w:rPr>
      </w:pPr>
      <w:r>
        <w:rPr>
          <w:rFonts w:ascii="Book Antiqua" w:hAnsi="Book Antiqua"/>
          <w:szCs w:val="24"/>
          <w:lang w:val="es-ES_tradnl"/>
        </w:rPr>
        <w:t>Sección 2.-</w:t>
      </w:r>
      <w:r w:rsidR="00C23102" w:rsidRPr="00C23102">
        <w:rPr>
          <w:rFonts w:ascii="Book Antiqua" w:hAnsi="Book Antiqua"/>
          <w:lang w:val="es-PR"/>
        </w:rPr>
        <w:t xml:space="preserve"> </w:t>
      </w:r>
      <w:r w:rsidR="00C23102" w:rsidRPr="00252CD2">
        <w:rPr>
          <w:rFonts w:ascii="Book Antiqua" w:hAnsi="Book Antiqua"/>
          <w:lang w:val="es-PR"/>
        </w:rPr>
        <w:t xml:space="preserve">De conformidad con las disposiciones contenidas en la R. de la C. 2, según </w:t>
      </w:r>
      <w:r w:rsidR="00C23102" w:rsidRPr="00C23102">
        <w:rPr>
          <w:rFonts w:ascii="Book Antiqua" w:hAnsi="Book Antiqua"/>
          <w:b/>
          <w:bCs/>
          <w:lang w:val="es-PR"/>
        </w:rPr>
        <w:t>[aprobada el 16 de enero de 2025]</w:t>
      </w:r>
      <w:r w:rsidR="00C23102" w:rsidRPr="00252CD2">
        <w:rPr>
          <w:rFonts w:ascii="Book Antiqua" w:hAnsi="Book Antiqua"/>
          <w:lang w:val="es-PR"/>
        </w:rPr>
        <w:t xml:space="preserve"> </w:t>
      </w:r>
      <w:r w:rsidR="00C23102" w:rsidRPr="00C23102">
        <w:rPr>
          <w:rFonts w:ascii="Book Antiqua" w:hAnsi="Book Antiqua"/>
          <w:i/>
          <w:iCs/>
          <w:lang w:val="es-PR"/>
        </w:rPr>
        <w:t xml:space="preserve">enmendada </w:t>
      </w:r>
      <w:r w:rsidR="00C23102" w:rsidRPr="00C23102">
        <w:rPr>
          <w:rFonts w:ascii="Book Antiqua" w:hAnsi="Book Antiqua"/>
          <w:lang w:val="es-PR"/>
        </w:rPr>
        <w:t>y</w:t>
      </w:r>
      <w:r w:rsidR="00C23102" w:rsidRPr="00252CD2">
        <w:rPr>
          <w:rFonts w:ascii="Book Antiqua" w:hAnsi="Book Antiqua"/>
          <w:lang w:val="es-PR"/>
        </w:rPr>
        <w:t xml:space="preserve"> a base de lo establecido en esta Resolución, la Comisión </w:t>
      </w:r>
      <w:r w:rsidR="00C23102" w:rsidRPr="00252CD2">
        <w:rPr>
          <w:rFonts w:ascii="Book Antiqua" w:hAnsi="Book Antiqua"/>
          <w:lang w:val="es-ES_tradnl"/>
        </w:rPr>
        <w:t xml:space="preserve">de la Región Este </w:t>
      </w:r>
      <w:r w:rsidR="00C23102">
        <w:rPr>
          <w:rFonts w:ascii="Book Antiqua" w:hAnsi="Book Antiqua"/>
          <w:i/>
          <w:iCs/>
          <w:lang w:val="es-ES_tradnl"/>
        </w:rPr>
        <w:t>Central</w:t>
      </w:r>
      <w:r w:rsidR="00C23102" w:rsidRPr="00252CD2">
        <w:rPr>
          <w:rFonts w:ascii="Book Antiqua" w:hAnsi="Book Antiqua"/>
          <w:lang w:val="es-ES_tradnl"/>
        </w:rPr>
        <w:t xml:space="preserve"> de la Cámara de Representantes del </w:t>
      </w:r>
      <w:r w:rsidR="00C23102" w:rsidRPr="00252CD2">
        <w:rPr>
          <w:rFonts w:ascii="Book Antiqua" w:hAnsi="Book Antiqua"/>
          <w:lang w:val="es-ES_tradnl"/>
        </w:rPr>
        <w:lastRenderedPageBreak/>
        <w:t>Gobierno de Puerto Rico</w:t>
      </w:r>
      <w:r w:rsidR="00C23102" w:rsidRPr="00252CD2">
        <w:rPr>
          <w:rFonts w:ascii="Book Antiqua" w:hAnsi="Book Antiqua"/>
          <w:lang w:val="es-PR"/>
        </w:rPr>
        <w:t xml:space="preserve"> tendrá jurisdicción sobre todo asunto descrito en la Sección 1 de esta Resolución; a tales efectos: </w:t>
      </w:r>
    </w:p>
    <w:p w14:paraId="777ED6C8"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investigar, estudiar, evaluar, informar; hacer recomendaciones y enmendar o sustituir aquellas medidas que le hayan sido referidas o aquellos asuntos que estén comprendidos dentro de su jurisdicción o relacionados con la misma;</w:t>
      </w:r>
    </w:p>
    <w:p w14:paraId="5802C159"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redactar y presentar proyectos de ley, resoluciones y medidas legislativas sustitutivas;</w:t>
      </w:r>
    </w:p>
    <w:p w14:paraId="7CC0558F"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celebrar audiencias públicas, reuniones ejecutivas, vistas oculares, citar testigos, incluso bajo apercibimiento de desacato conforme a lo dispuesto en el Reglamento de la Cámara, y en el Código Político de Puerto Rico de 1902, escuchar testimonios, inclusive bajo juramento y</w:t>
      </w:r>
      <w:r w:rsidRPr="008C7114">
        <w:rPr>
          <w:rFonts w:ascii="Book Antiqua" w:hAnsi="Book Antiqua"/>
          <w:szCs w:val="20"/>
          <w:lang w:val="es-PR"/>
        </w:rPr>
        <w:t xml:space="preserve"> </w:t>
      </w:r>
      <w:r w:rsidRPr="00252CD2">
        <w:rPr>
          <w:rFonts w:ascii="Book Antiqua" w:hAnsi="Book Antiqua"/>
          <w:szCs w:val="20"/>
          <w:lang w:val="es-PR"/>
        </w:rPr>
        <w:t>solicitar toda aquella información documental o de cualquier otra naturaleza que estime necesaria para su gestión.</w:t>
      </w:r>
    </w:p>
    <w:p w14:paraId="799F542B"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como parte de su investigación, estudio y evaluación de medidas o asuntos que le hayan sido referidos darán preferencia en el trámite legislativo a aquellas piezas legislativas que cuentan con varios autores, en especial si son patrocinados por representantes de diversas delegaciones parlamentarias, sin que esto vulnere y/o limite la evaluación y trámite de las medidas de cualquier representante que presente medidas como autor único;</w:t>
      </w:r>
    </w:p>
    <w:p w14:paraId="706CF452"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lastRenderedPageBreak/>
        <w:t>evaluar y dar seguimiento continuo a la organización y funcionamiento adecuado de aquellas agencias, departamentos, oficinas y entidades del Gobierno de Puerto Rico que estén dentro de su jurisdicción, con el propósito de determinar si los mismos están cumpliendo efectivamente con las leyes, reglamentos y programas que les correspondan conforme a su propósito y mandato;</w:t>
      </w:r>
    </w:p>
    <w:p w14:paraId="1EE5F3FD"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evaluar y recomendar a la Cámara de Representantes la confirmación o rechazo de los nombramientos que le corresponda atender a la Comisión, si alguno;</w:t>
      </w:r>
    </w:p>
    <w:p w14:paraId="76CDF0AC"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revisar las leyes existentes cuyo asunto o asuntos de los cuales estén bajo su jurisdicción, para estar en posición de preparar y someter al Cuerpo un informe con sus hallazgos, conclusiones y recomendaciones, de manera que se puedan actualizar a la realidad social y jurídica vigente; y</w:t>
      </w:r>
    </w:p>
    <w:p w14:paraId="5596E66D" w14:textId="77777777" w:rsidR="00C23102" w:rsidRPr="008C7114"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8C7114">
        <w:rPr>
          <w:rFonts w:ascii="Book Antiqua" w:hAnsi="Book Antiqua"/>
          <w:szCs w:val="20"/>
          <w:lang w:val="es-PR"/>
        </w:rPr>
        <w:t>velar porque en sus trabajos y en sus análisis siempre se conduzcan teniendo presentes que la dignidad del ser humano es inviolable;</w:t>
      </w:r>
    </w:p>
    <w:p w14:paraId="1912CBD3" w14:textId="702B5DA2" w:rsidR="00C23102" w:rsidRDefault="00C23102" w:rsidP="00C23102">
      <w:pPr>
        <w:pStyle w:val="ListParagraph"/>
        <w:numPr>
          <w:ilvl w:val="0"/>
          <w:numId w:val="1"/>
        </w:numPr>
        <w:spacing w:after="0" w:line="480" w:lineRule="auto"/>
        <w:ind w:firstLine="567"/>
        <w:jc w:val="both"/>
        <w:rPr>
          <w:rFonts w:ascii="Book Antiqua" w:hAnsi="Book Antiqua"/>
          <w:szCs w:val="20"/>
          <w:lang w:val="es-PR"/>
        </w:rPr>
      </w:pPr>
      <w:r>
        <w:rPr>
          <w:rFonts w:ascii="Book Antiqua" w:hAnsi="Book Antiqua"/>
          <w:szCs w:val="20"/>
          <w:lang w:val="es-PR"/>
        </w:rPr>
        <w:t xml:space="preserve">            </w:t>
      </w:r>
      <w:r w:rsidRPr="008C7114">
        <w:rPr>
          <w:rFonts w:ascii="Book Antiqua" w:hAnsi="Book Antiqua"/>
          <w:szCs w:val="20"/>
          <w:lang w:val="es-PR"/>
        </w:rPr>
        <w:t>cualquier otra función o facultad que le delegue la Cámara de Representantes de Puerto Rico, o el Presidente de ésta.</w:t>
      </w:r>
      <w:r>
        <w:rPr>
          <w:rFonts w:ascii="Book Antiqua" w:hAnsi="Book Antiqua"/>
          <w:szCs w:val="20"/>
          <w:lang w:val="es-PR"/>
        </w:rPr>
        <w:t>”</w:t>
      </w:r>
    </w:p>
    <w:p w14:paraId="1212FEC9" w14:textId="67983872" w:rsidR="00841935" w:rsidRDefault="00841935" w:rsidP="00841935">
      <w:pPr>
        <w:widowControl w:val="0"/>
        <w:spacing w:line="480" w:lineRule="auto"/>
        <w:ind w:firstLine="720"/>
        <w:jc w:val="both"/>
        <w:rPr>
          <w:rFonts w:ascii="Book Antiqua" w:hAnsi="Book Antiqua"/>
          <w:szCs w:val="24"/>
          <w:lang w:val="es-ES_tradnl"/>
        </w:rPr>
      </w:pPr>
      <w:r>
        <w:rPr>
          <w:rFonts w:ascii="Book Antiqua" w:hAnsi="Book Antiqua"/>
          <w:lang w:val="es-PR"/>
        </w:rPr>
        <w:t xml:space="preserve">Sección 6.- </w:t>
      </w:r>
      <w:r>
        <w:rPr>
          <w:rFonts w:ascii="Book Antiqua" w:hAnsi="Book Antiqua"/>
          <w:szCs w:val="24"/>
          <w:lang w:val="es-ES_tradnl"/>
        </w:rPr>
        <w:t>Se enmienda la Sección 3 de la Resolución de la Cámara 117, según aprobada el 25 de febrero de 2025, para que lea como sigue:</w:t>
      </w:r>
    </w:p>
    <w:p w14:paraId="14515705" w14:textId="37A43F22" w:rsidR="00841935" w:rsidRPr="00841935" w:rsidRDefault="00841935" w:rsidP="00841935">
      <w:pPr>
        <w:spacing w:line="480" w:lineRule="auto"/>
        <w:ind w:firstLine="720"/>
        <w:jc w:val="both"/>
        <w:rPr>
          <w:rFonts w:ascii="Book Antiqua" w:hAnsi="Book Antiqua"/>
          <w:lang w:val="es-PR"/>
        </w:rPr>
      </w:pPr>
      <w:r>
        <w:rPr>
          <w:rFonts w:ascii="Book Antiqua" w:hAnsi="Book Antiqua"/>
          <w:szCs w:val="24"/>
          <w:lang w:val="es-ES_tradnl"/>
        </w:rPr>
        <w:t>Sección 3.-</w:t>
      </w:r>
      <w:r w:rsidRPr="00841935">
        <w:rPr>
          <w:rFonts w:ascii="Book Antiqua" w:hAnsi="Book Antiqua"/>
          <w:lang w:val="es-PR"/>
        </w:rPr>
        <w:t xml:space="preserve"> </w:t>
      </w:r>
      <w:r w:rsidRPr="00125B70">
        <w:rPr>
          <w:rFonts w:ascii="Book Antiqua" w:hAnsi="Book Antiqua"/>
          <w:lang w:val="es-PR"/>
        </w:rPr>
        <w:t xml:space="preserve">La Comisión </w:t>
      </w:r>
      <w:r>
        <w:rPr>
          <w:rFonts w:ascii="Book Antiqua" w:hAnsi="Book Antiqua"/>
          <w:lang w:val="es-PR"/>
        </w:rPr>
        <w:t xml:space="preserve">de la </w:t>
      </w:r>
      <w:r w:rsidRPr="004873E1">
        <w:rPr>
          <w:rFonts w:ascii="Book Antiqua" w:hAnsi="Book Antiqua"/>
          <w:lang w:val="es-ES_tradnl"/>
        </w:rPr>
        <w:t xml:space="preserve">Región Este </w:t>
      </w:r>
      <w:r>
        <w:rPr>
          <w:rFonts w:ascii="Book Antiqua" w:hAnsi="Book Antiqua"/>
          <w:i/>
          <w:iCs/>
          <w:lang w:val="es-ES_tradnl"/>
        </w:rPr>
        <w:t>Central</w:t>
      </w:r>
      <w:r w:rsidRPr="00252CD2">
        <w:rPr>
          <w:rFonts w:ascii="Book Antiqua" w:hAnsi="Book Antiqua"/>
          <w:lang w:val="es-ES_tradnl"/>
        </w:rPr>
        <w:t xml:space="preserve"> </w:t>
      </w:r>
      <w:r w:rsidRPr="004873E1">
        <w:rPr>
          <w:rFonts w:ascii="Book Antiqua" w:hAnsi="Book Antiqua"/>
          <w:lang w:val="es-ES_tradnl"/>
        </w:rPr>
        <w:t>de la Cámara de Representantes</w:t>
      </w:r>
      <w:r w:rsidRPr="006A4D81">
        <w:rPr>
          <w:rFonts w:ascii="Book Antiqua" w:hAnsi="Book Antiqua"/>
          <w:lang w:val="es-ES_tradnl"/>
        </w:rPr>
        <w:t xml:space="preserve"> del </w:t>
      </w:r>
      <w:r>
        <w:rPr>
          <w:rFonts w:ascii="Book Antiqua" w:hAnsi="Book Antiqua"/>
          <w:lang w:val="es-ES_tradnl"/>
        </w:rPr>
        <w:t>Gobierno</w:t>
      </w:r>
      <w:r w:rsidRPr="006A4D81">
        <w:rPr>
          <w:rFonts w:ascii="Book Antiqua" w:hAnsi="Book Antiqua"/>
          <w:lang w:val="es-ES_tradnl"/>
        </w:rPr>
        <w:t xml:space="preserve"> </w:t>
      </w:r>
      <w:r w:rsidRPr="004873E1">
        <w:rPr>
          <w:rFonts w:ascii="Book Antiqua" w:hAnsi="Book Antiqua"/>
          <w:lang w:val="es-ES_tradnl"/>
        </w:rPr>
        <w:t>de Puerto Rico</w:t>
      </w:r>
      <w:r w:rsidRPr="00125B70">
        <w:rPr>
          <w:rFonts w:ascii="Book Antiqua" w:hAnsi="Book Antiqua"/>
          <w:lang w:val="es-PR"/>
        </w:rPr>
        <w:t>, cuando lo estime pertinente, rendirá informes</w:t>
      </w:r>
      <w:r w:rsidRPr="006A4D81">
        <w:rPr>
          <w:rFonts w:ascii="Book Antiqua" w:hAnsi="Book Antiqua"/>
          <w:lang w:val="es-PR"/>
        </w:rPr>
        <w:t xml:space="preserve"> parciales y </w:t>
      </w:r>
      <w:r w:rsidRPr="006A4D81">
        <w:rPr>
          <w:rFonts w:ascii="Book Antiqua" w:hAnsi="Book Antiqua"/>
          <w:lang w:val="es-PR"/>
        </w:rPr>
        <w:lastRenderedPageBreak/>
        <w:t xml:space="preserve">finales </w:t>
      </w:r>
      <w:r w:rsidRPr="00125B70">
        <w:rPr>
          <w:rFonts w:ascii="Book Antiqua" w:hAnsi="Book Antiqua"/>
          <w:lang w:val="es-PR"/>
        </w:rPr>
        <w:t>a</w:t>
      </w:r>
      <w:r w:rsidRPr="006A4D81">
        <w:rPr>
          <w:rFonts w:ascii="Book Antiqua" w:hAnsi="Book Antiqua"/>
          <w:lang w:val="es-PR"/>
        </w:rPr>
        <w:t xml:space="preserve"> dicho Cuerpo Legislativo</w:t>
      </w:r>
      <w:r>
        <w:rPr>
          <w:rFonts w:ascii="Book Antiqua" w:hAnsi="Book Antiqua"/>
          <w:lang w:val="es-PR"/>
        </w:rPr>
        <w:t xml:space="preserve"> </w:t>
      </w:r>
      <w:r w:rsidRPr="00125B70">
        <w:rPr>
          <w:rFonts w:ascii="Book Antiqua" w:hAnsi="Book Antiqua"/>
          <w:lang w:val="es-PR"/>
        </w:rPr>
        <w:t>sobre cualesquiera sean sus hallazgos, conclusiones y recomendaciones sobre los diversos asuntos que trabaje</w:t>
      </w:r>
      <w:r w:rsidRPr="00D8507D">
        <w:rPr>
          <w:rFonts w:ascii="Book Antiqua" w:hAnsi="Book Antiqua"/>
          <w:lang w:val="es-PR"/>
        </w:rPr>
        <w:t xml:space="preserve"> </w:t>
      </w:r>
      <w:r w:rsidRPr="00AA183A">
        <w:rPr>
          <w:rFonts w:ascii="Book Antiqua" w:hAnsi="Book Antiqua"/>
          <w:lang w:val="es-PR"/>
        </w:rPr>
        <w:t>dentro del término de la</w:t>
      </w:r>
      <w:r>
        <w:rPr>
          <w:rFonts w:ascii="Book Antiqua" w:hAnsi="Book Antiqua"/>
          <w:lang w:val="es-PR"/>
        </w:rPr>
        <w:t xml:space="preserve"> Vigésima</w:t>
      </w:r>
      <w:r w:rsidRPr="00AA183A">
        <w:rPr>
          <w:rFonts w:ascii="Book Antiqua" w:hAnsi="Book Antiqua"/>
          <w:lang w:val="es-PR"/>
        </w:rPr>
        <w:t xml:space="preserve"> Asamblea Legislativa</w:t>
      </w:r>
      <w:r>
        <w:rPr>
          <w:rFonts w:ascii="Book Antiqua" w:hAnsi="Book Antiqua"/>
          <w:lang w:val="es-PR"/>
        </w:rPr>
        <w:t>.”</w:t>
      </w:r>
    </w:p>
    <w:p w14:paraId="50670080" w14:textId="6004DB49" w:rsidR="00E36DB0" w:rsidRPr="00970901" w:rsidRDefault="00E36DB0" w:rsidP="00A42CB9">
      <w:pPr>
        <w:widowControl w:val="0"/>
        <w:spacing w:line="480" w:lineRule="auto"/>
        <w:ind w:firstLine="720"/>
        <w:jc w:val="both"/>
        <w:rPr>
          <w:rFonts w:ascii="Book Antiqua" w:hAnsi="Book Antiqua"/>
          <w:lang w:val="es-ES_tradnl"/>
        </w:rPr>
      </w:pPr>
      <w:r>
        <w:rPr>
          <w:rFonts w:ascii="Book Antiqua" w:hAnsi="Book Antiqua"/>
          <w:szCs w:val="24"/>
          <w:lang w:val="es-ES_tradnl"/>
        </w:rPr>
        <w:t xml:space="preserve">Sección </w:t>
      </w:r>
      <w:r w:rsidR="00841935">
        <w:rPr>
          <w:rFonts w:ascii="Book Antiqua" w:hAnsi="Book Antiqua"/>
          <w:szCs w:val="24"/>
          <w:lang w:val="es-ES_tradnl"/>
        </w:rPr>
        <w:t>7</w:t>
      </w:r>
      <w:r w:rsidR="00A42CB9">
        <w:rPr>
          <w:rFonts w:ascii="Book Antiqua" w:hAnsi="Book Antiqua"/>
          <w:szCs w:val="24"/>
          <w:lang w:val="es-ES_tradnl"/>
        </w:rPr>
        <w:t>.-</w:t>
      </w:r>
      <w:r w:rsidRPr="00B327FD">
        <w:rPr>
          <w:rFonts w:ascii="Book Antiqua" w:hAnsi="Book Antiqua"/>
          <w:szCs w:val="24"/>
          <w:lang w:val="es-ES_tradnl"/>
        </w:rPr>
        <w:t xml:space="preserve">Esta Resolución </w:t>
      </w:r>
      <w:r w:rsidR="00A42CB9">
        <w:rPr>
          <w:rFonts w:ascii="Book Antiqua" w:hAnsi="Book Antiqua"/>
          <w:szCs w:val="24"/>
          <w:lang w:val="es-ES_tradnl"/>
        </w:rPr>
        <w:t xml:space="preserve">entrará en vigor </w:t>
      </w:r>
      <w:r w:rsidRPr="00B327FD">
        <w:rPr>
          <w:rFonts w:ascii="Book Antiqua" w:hAnsi="Book Antiqua"/>
          <w:szCs w:val="24"/>
          <w:lang w:val="es-ES_tradnl"/>
        </w:rPr>
        <w:t>inmediatamente después de su aprobación.</w:t>
      </w:r>
      <w:r>
        <w:rPr>
          <w:rFonts w:ascii="Book Antiqua" w:hAnsi="Book Antiqua"/>
          <w:szCs w:val="24"/>
          <w:lang w:val="es-ES_tradnl"/>
        </w:rPr>
        <w:t xml:space="preserve"> </w:t>
      </w:r>
    </w:p>
    <w:sectPr w:rsidR="00E36DB0" w:rsidRPr="00970901"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99320" w14:textId="77777777" w:rsidR="00754ACF" w:rsidRDefault="00754ACF">
      <w:r>
        <w:separator/>
      </w:r>
    </w:p>
  </w:endnote>
  <w:endnote w:type="continuationSeparator" w:id="0">
    <w:p w14:paraId="1D2BDB41" w14:textId="77777777" w:rsidR="00754ACF" w:rsidRDefault="00754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0313A" w14:textId="77777777" w:rsidR="00754ACF" w:rsidRDefault="00754ACF">
      <w:r>
        <w:separator/>
      </w:r>
    </w:p>
  </w:footnote>
  <w:footnote w:type="continuationSeparator" w:id="0">
    <w:p w14:paraId="323494FF" w14:textId="77777777" w:rsidR="00754ACF" w:rsidRDefault="00754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970901" w:rsidRDefault="0097090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02185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34A95"/>
    <w:rsid w:val="000A6B95"/>
    <w:rsid w:val="002023BA"/>
    <w:rsid w:val="00236913"/>
    <w:rsid w:val="00437E1F"/>
    <w:rsid w:val="004974DF"/>
    <w:rsid w:val="004D73D7"/>
    <w:rsid w:val="005100F0"/>
    <w:rsid w:val="005312A3"/>
    <w:rsid w:val="00572929"/>
    <w:rsid w:val="006002C6"/>
    <w:rsid w:val="00660F32"/>
    <w:rsid w:val="006817A8"/>
    <w:rsid w:val="00702897"/>
    <w:rsid w:val="00705F43"/>
    <w:rsid w:val="007375DA"/>
    <w:rsid w:val="00754ACF"/>
    <w:rsid w:val="00835118"/>
    <w:rsid w:val="00841935"/>
    <w:rsid w:val="008F5669"/>
    <w:rsid w:val="00970901"/>
    <w:rsid w:val="00992390"/>
    <w:rsid w:val="00A42CB9"/>
    <w:rsid w:val="00A6243D"/>
    <w:rsid w:val="00A74414"/>
    <w:rsid w:val="00A94D94"/>
    <w:rsid w:val="00AD0789"/>
    <w:rsid w:val="00AE3F3F"/>
    <w:rsid w:val="00B947F9"/>
    <w:rsid w:val="00BD72FA"/>
    <w:rsid w:val="00C23102"/>
    <w:rsid w:val="00C30FC3"/>
    <w:rsid w:val="00D02767"/>
    <w:rsid w:val="00D534A7"/>
    <w:rsid w:val="00DC3034"/>
    <w:rsid w:val="00E107B3"/>
    <w:rsid w:val="00E3359D"/>
    <w:rsid w:val="00E36DB0"/>
    <w:rsid w:val="00F71E68"/>
    <w:rsid w:val="00F92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0766"/>
  <w15:chartTrackingRefBased/>
  <w15:docId w15:val="{36A9E3CB-E995-4380-8487-1FFB0DCB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2071</Words>
  <Characters>11810</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Jan E. Febo Cabrera</cp:lastModifiedBy>
  <cp:revision>2</cp:revision>
  <dcterms:created xsi:type="dcterms:W3CDTF">2025-08-20T18:56:00Z</dcterms:created>
  <dcterms:modified xsi:type="dcterms:W3CDTF">2025-08-20T18:56:00Z</dcterms:modified>
</cp:coreProperties>
</file>