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B21E0" w14:textId="77777777" w:rsidR="004258EF" w:rsidRPr="00070DEA" w:rsidRDefault="004258EF" w:rsidP="004258EF">
      <w:pPr>
        <w:tabs>
          <w:tab w:val="center" w:pos="4680"/>
          <w:tab w:val="left" w:pos="7920"/>
        </w:tabs>
        <w:jc w:val="center"/>
        <w:rPr>
          <w:rFonts w:ascii="Book Antiqua" w:hAnsi="Book Antiqua"/>
          <w:spacing w:val="12"/>
          <w:sz w:val="28"/>
          <w:szCs w:val="28"/>
          <w:lang w:val="es-PR"/>
        </w:rPr>
      </w:pPr>
      <w:bookmarkStart w:id="0" w:name="_Hlk183042642"/>
      <w:bookmarkStart w:id="1" w:name="_Hlk183037667"/>
      <w:bookmarkStart w:id="2" w:name="_Hlk183038391"/>
      <w:r w:rsidRPr="00070DEA">
        <w:rPr>
          <w:rFonts w:ascii="Book Antiqua" w:hAnsi="Book Antiqua"/>
          <w:spacing w:val="12"/>
          <w:sz w:val="28"/>
          <w:szCs w:val="28"/>
          <w:lang w:val="es-PR"/>
        </w:rPr>
        <w:t>GOBIERNO DE PUERTO RICO</w:t>
      </w:r>
    </w:p>
    <w:p w14:paraId="7AFF8309" w14:textId="77777777" w:rsidR="004258EF" w:rsidRPr="00A16D50" w:rsidRDefault="004258EF" w:rsidP="004258EF">
      <w:pPr>
        <w:jc w:val="center"/>
        <w:rPr>
          <w:rFonts w:ascii="Book Antiqua" w:hAnsi="Book Antiqua"/>
          <w:sz w:val="36"/>
          <w:lang w:val="es-PR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4258EF" w:rsidRPr="00A16D50" w14:paraId="266484E3" w14:textId="77777777" w:rsidTr="009101CA">
        <w:trPr>
          <w:trHeight w:val="900"/>
        </w:trPr>
        <w:tc>
          <w:tcPr>
            <w:tcW w:w="3170" w:type="dxa"/>
          </w:tcPr>
          <w:p w14:paraId="3752E96E" w14:textId="3E546D48" w:rsidR="004258EF" w:rsidRPr="00A16D50" w:rsidRDefault="004258EF" w:rsidP="009101CA">
            <w:pPr>
              <w:rPr>
                <w:rFonts w:ascii="Book Antiqua" w:hAnsi="Book Antiqua"/>
                <w:lang w:val="es-PR"/>
              </w:rPr>
            </w:pPr>
            <w:r w:rsidRPr="00A16D50">
              <w:rPr>
                <w:rFonts w:ascii="Book Antiqua" w:hAnsi="Book Antiqua"/>
                <w:lang w:val="es-PR"/>
              </w:rPr>
              <w:t>20</w:t>
            </w:r>
            <w:r w:rsidR="00B90E0B">
              <w:rPr>
                <w:rFonts w:ascii="Book Antiqua" w:hAnsi="Book Antiqua"/>
                <w:vertAlign w:val="superscript"/>
                <w:lang w:val="es-PR"/>
              </w:rPr>
              <w:t>.</w:t>
            </w:r>
            <w:r w:rsidRPr="00A16D50">
              <w:rPr>
                <w:rFonts w:ascii="Book Antiqua" w:hAnsi="Book Antiqua"/>
                <w:vertAlign w:val="superscript"/>
                <w:lang w:val="es-PR"/>
              </w:rPr>
              <w:t>a</w:t>
            </w:r>
            <w:r w:rsidRPr="00A16D50">
              <w:rPr>
                <w:rFonts w:ascii="Book Antiqua" w:hAnsi="Book Antiqua"/>
                <w:lang w:val="es-PR"/>
              </w:rPr>
              <w:tab/>
              <w:t>Asamblea</w:t>
            </w:r>
          </w:p>
          <w:p w14:paraId="02D1EFDD" w14:textId="77777777" w:rsidR="004258EF" w:rsidRPr="00A16D50" w:rsidRDefault="004258EF" w:rsidP="009101CA">
            <w:pPr>
              <w:rPr>
                <w:rFonts w:ascii="Book Antiqua" w:hAnsi="Book Antiqua"/>
                <w:sz w:val="36"/>
                <w:lang w:val="es-PR"/>
              </w:rPr>
            </w:pPr>
            <w:r w:rsidRPr="00A16D50">
              <w:rPr>
                <w:rFonts w:ascii="Book Antiqua" w:hAnsi="Book Antiqua"/>
                <w:lang w:val="es-PR"/>
              </w:rPr>
              <w:t xml:space="preserve">         </w:t>
            </w:r>
            <w:r w:rsidRPr="00A16D50">
              <w:rPr>
                <w:rFonts w:ascii="Book Antiqua" w:hAnsi="Book Antiqua"/>
                <w:lang w:val="es-PR"/>
              </w:rPr>
              <w:tab/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</w:tcPr>
          <w:p w14:paraId="4AEBAF07" w14:textId="77777777" w:rsidR="004258EF" w:rsidRPr="00A16D50" w:rsidRDefault="004258EF" w:rsidP="009101CA">
            <w:pPr>
              <w:jc w:val="center"/>
              <w:rPr>
                <w:rFonts w:ascii="Book Antiqua" w:hAnsi="Book Antiqua"/>
                <w:sz w:val="36"/>
                <w:lang w:val="es-PR"/>
              </w:rPr>
            </w:pPr>
          </w:p>
        </w:tc>
        <w:tc>
          <w:tcPr>
            <w:tcW w:w="3268" w:type="dxa"/>
          </w:tcPr>
          <w:p w14:paraId="4EA66CCC" w14:textId="6CFEA138" w:rsidR="004258EF" w:rsidRPr="00A16D50" w:rsidRDefault="004258EF" w:rsidP="009101CA">
            <w:pPr>
              <w:rPr>
                <w:rFonts w:ascii="Book Antiqua" w:hAnsi="Book Antiqua"/>
                <w:lang w:val="es-PR"/>
              </w:rPr>
            </w:pPr>
            <w:r w:rsidRPr="00A16D50">
              <w:rPr>
                <w:rFonts w:ascii="Book Antiqua" w:hAnsi="Book Antiqua"/>
                <w:lang w:val="es-PR"/>
              </w:rPr>
              <w:tab/>
            </w:r>
            <w:proofErr w:type="gramStart"/>
            <w:r w:rsidRPr="00A16D50">
              <w:rPr>
                <w:rFonts w:ascii="Book Antiqua" w:hAnsi="Book Antiqua"/>
                <w:lang w:val="es-PR"/>
              </w:rPr>
              <w:t>3</w:t>
            </w:r>
            <w:r w:rsidR="00B90E0B">
              <w:rPr>
                <w:rFonts w:ascii="Book Antiqua" w:hAnsi="Book Antiqua"/>
                <w:vertAlign w:val="superscript"/>
                <w:lang w:val="es-PR"/>
              </w:rPr>
              <w:t>.</w:t>
            </w:r>
            <w:r w:rsidR="00B90E0B" w:rsidRPr="00A16D50">
              <w:rPr>
                <w:rFonts w:ascii="Book Antiqua" w:hAnsi="Book Antiqua"/>
                <w:vertAlign w:val="superscript"/>
                <w:lang w:val="es-PR"/>
              </w:rPr>
              <w:t>a</w:t>
            </w:r>
            <w:r w:rsidRPr="00A16D50">
              <w:rPr>
                <w:rFonts w:ascii="Book Antiqua" w:hAnsi="Book Antiqua"/>
                <w:lang w:val="es-PR"/>
              </w:rPr>
              <w:t xml:space="preserve"> </w:t>
            </w:r>
            <w:r w:rsidR="0092703C">
              <w:rPr>
                <w:rFonts w:ascii="Book Antiqua" w:hAnsi="Book Antiqua"/>
                <w:lang w:val="es-PR"/>
              </w:rPr>
              <w:t xml:space="preserve"> </w:t>
            </w:r>
            <w:r w:rsidRPr="00A16D50">
              <w:rPr>
                <w:rFonts w:ascii="Book Antiqua" w:hAnsi="Book Antiqua"/>
                <w:lang w:val="es-PR"/>
              </w:rPr>
              <w:t>Sesión</w:t>
            </w:r>
            <w:proofErr w:type="gramEnd"/>
          </w:p>
          <w:p w14:paraId="61A8A300" w14:textId="77777777" w:rsidR="004258EF" w:rsidRPr="00A16D50" w:rsidRDefault="004258EF" w:rsidP="009101CA">
            <w:pPr>
              <w:rPr>
                <w:rFonts w:ascii="Book Antiqua" w:hAnsi="Book Antiqua"/>
                <w:lang w:val="es-PR"/>
              </w:rPr>
            </w:pPr>
            <w:r w:rsidRPr="00A16D50">
              <w:rPr>
                <w:rFonts w:ascii="Book Antiqua" w:hAnsi="Book Antiqua"/>
                <w:lang w:val="es-PR"/>
              </w:rPr>
              <w:tab/>
              <w:t xml:space="preserve">      Ordinaria</w:t>
            </w:r>
          </w:p>
          <w:p w14:paraId="1D822F7D" w14:textId="77777777" w:rsidR="004258EF" w:rsidRPr="00A16D50" w:rsidRDefault="004258EF" w:rsidP="009101CA">
            <w:pPr>
              <w:jc w:val="center"/>
              <w:rPr>
                <w:rFonts w:ascii="Book Antiqua" w:hAnsi="Book Antiqua"/>
                <w:sz w:val="36"/>
                <w:lang w:val="es-PR"/>
              </w:rPr>
            </w:pPr>
          </w:p>
        </w:tc>
      </w:tr>
    </w:tbl>
    <w:bookmarkEnd w:id="0"/>
    <w:bookmarkEnd w:id="1"/>
    <w:p w14:paraId="794AADF6" w14:textId="6AF9457E" w:rsidR="004258EF" w:rsidRPr="00A16D50" w:rsidRDefault="004258EF" w:rsidP="004258EF">
      <w:pPr>
        <w:spacing w:line="360" w:lineRule="auto"/>
        <w:jc w:val="center"/>
        <w:rPr>
          <w:rFonts w:ascii="Book Antiqua" w:hAnsi="Book Antiqua"/>
          <w:b/>
          <w:sz w:val="36"/>
          <w:lang w:val="es-PR"/>
        </w:rPr>
      </w:pPr>
      <w:r w:rsidRPr="00A16D50">
        <w:rPr>
          <w:rFonts w:ascii="Book Antiqua" w:hAnsi="Book Antiqua"/>
          <w:b/>
          <w:sz w:val="36"/>
          <w:lang w:val="es-PR"/>
        </w:rPr>
        <w:t>CÁMARA DE REPRESENTANTES</w:t>
      </w:r>
    </w:p>
    <w:p w14:paraId="4100AABB" w14:textId="138F91C2" w:rsidR="004258EF" w:rsidRPr="00A16D50" w:rsidRDefault="004258EF" w:rsidP="004258EF">
      <w:pPr>
        <w:spacing w:line="360" w:lineRule="auto"/>
        <w:jc w:val="center"/>
        <w:rPr>
          <w:rFonts w:ascii="Book Antiqua" w:hAnsi="Book Antiqua"/>
          <w:b/>
          <w:sz w:val="52"/>
          <w:lang w:val="es-PR"/>
        </w:rPr>
      </w:pPr>
      <w:r w:rsidRPr="00A16D50">
        <w:rPr>
          <w:rFonts w:ascii="Book Antiqua" w:hAnsi="Book Antiqua"/>
          <w:b/>
          <w:sz w:val="52"/>
          <w:lang w:val="es-PR"/>
        </w:rPr>
        <w:t>P. de</w:t>
      </w:r>
      <w:r w:rsidR="00BF0CC9">
        <w:rPr>
          <w:rFonts w:ascii="Book Antiqua" w:hAnsi="Book Antiqua"/>
          <w:b/>
          <w:sz w:val="52"/>
          <w:lang w:val="es-PR"/>
        </w:rPr>
        <w:t>l S.</w:t>
      </w:r>
      <w:r w:rsidRPr="00A16D50">
        <w:rPr>
          <w:rFonts w:ascii="Book Antiqua" w:hAnsi="Book Antiqua"/>
          <w:b/>
          <w:sz w:val="52"/>
          <w:lang w:val="es-PR"/>
        </w:rPr>
        <w:t xml:space="preserve"> </w:t>
      </w:r>
      <w:r w:rsidR="00BF0CC9">
        <w:rPr>
          <w:rFonts w:ascii="Book Antiqua" w:hAnsi="Book Antiqua"/>
          <w:b/>
          <w:sz w:val="52"/>
          <w:lang w:val="es-PR"/>
        </w:rPr>
        <w:t>6</w:t>
      </w:r>
      <w:r w:rsidR="00BE73A2">
        <w:rPr>
          <w:rFonts w:ascii="Book Antiqua" w:hAnsi="Book Antiqua"/>
          <w:b/>
          <w:sz w:val="52"/>
          <w:lang w:val="es-PR"/>
        </w:rPr>
        <w:t>76</w:t>
      </w:r>
    </w:p>
    <w:p w14:paraId="51A2A538" w14:textId="77777777" w:rsidR="004258EF" w:rsidRPr="000F4C22" w:rsidRDefault="004258EF" w:rsidP="004258EF">
      <w:pPr>
        <w:spacing w:line="360" w:lineRule="auto"/>
        <w:jc w:val="center"/>
        <w:rPr>
          <w:rFonts w:ascii="Book Antiqua" w:hAnsi="Book Antiqua"/>
          <w:spacing w:val="12"/>
          <w:lang w:val="es-PR"/>
        </w:rPr>
      </w:pPr>
      <w:r w:rsidRPr="00A16D50">
        <w:rPr>
          <w:rFonts w:ascii="Book Antiqua" w:hAnsi="Book Antiqua"/>
          <w:b/>
          <w:bCs/>
          <w:lang w:val="es-PR"/>
        </w:rPr>
        <w:t xml:space="preserve"> </w:t>
      </w:r>
      <w:bookmarkStart w:id="3" w:name="_Hlk183037684"/>
      <w:r w:rsidRPr="000F4C22">
        <w:rPr>
          <w:rFonts w:ascii="Book Antiqua" w:hAnsi="Book Antiqua"/>
          <w:spacing w:val="12"/>
          <w:sz w:val="28"/>
          <w:szCs w:val="22"/>
          <w:lang w:val="es-PR"/>
        </w:rPr>
        <w:t xml:space="preserve">INFORME POSITIVO </w:t>
      </w:r>
    </w:p>
    <w:p w14:paraId="67A934A7" w14:textId="3627D982" w:rsidR="004258EF" w:rsidRPr="00A16D50" w:rsidRDefault="00941787" w:rsidP="004258EF">
      <w:pPr>
        <w:spacing w:line="360" w:lineRule="auto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27</w:t>
      </w:r>
      <w:r w:rsidR="005C03ED">
        <w:rPr>
          <w:rFonts w:ascii="Book Antiqua" w:hAnsi="Book Antiqua"/>
          <w:lang w:val="es-PR"/>
        </w:rPr>
        <w:t xml:space="preserve"> </w:t>
      </w:r>
      <w:r w:rsidR="004258EF" w:rsidRPr="00A16D50">
        <w:rPr>
          <w:rFonts w:ascii="Book Antiqua" w:hAnsi="Book Antiqua"/>
          <w:lang w:val="es-PR"/>
        </w:rPr>
        <w:t>de febrero de 2026</w:t>
      </w:r>
    </w:p>
    <w:bookmarkEnd w:id="2"/>
    <w:bookmarkEnd w:id="3"/>
    <w:p w14:paraId="6155C64E" w14:textId="05607219" w:rsidR="004258EF" w:rsidRPr="00055822" w:rsidRDefault="004258EF" w:rsidP="004E682A">
      <w:pPr>
        <w:tabs>
          <w:tab w:val="left" w:pos="-720"/>
        </w:tabs>
        <w:suppressAutoHyphens/>
        <w:spacing w:before="240" w:after="240" w:line="360" w:lineRule="auto"/>
        <w:rPr>
          <w:rFonts w:ascii="Book Antiqua" w:hAnsi="Book Antiqua"/>
          <w:bCs/>
          <w:spacing w:val="12"/>
          <w:szCs w:val="24"/>
          <w:lang w:val="es-PR"/>
        </w:rPr>
      </w:pPr>
      <w:r w:rsidRPr="00055822">
        <w:rPr>
          <w:rFonts w:ascii="Book Antiqua" w:hAnsi="Book Antiqua"/>
          <w:bCs/>
          <w:spacing w:val="12"/>
          <w:szCs w:val="24"/>
          <w:lang w:val="es-PR"/>
        </w:rPr>
        <w:t>A LA CÁMAR</w:t>
      </w:r>
      <w:r w:rsidR="00361CBC" w:rsidRPr="00055822">
        <w:rPr>
          <w:rFonts w:ascii="Book Antiqua" w:hAnsi="Book Antiqua"/>
          <w:bCs/>
          <w:spacing w:val="12"/>
          <w:szCs w:val="24"/>
          <w:lang w:val="es-PR"/>
        </w:rPr>
        <w:t>A</w:t>
      </w:r>
      <w:r w:rsidRPr="00055822">
        <w:rPr>
          <w:rFonts w:ascii="Book Antiqua" w:hAnsi="Book Antiqua"/>
          <w:bCs/>
          <w:spacing w:val="12"/>
          <w:szCs w:val="24"/>
          <w:lang w:val="es-PR"/>
        </w:rPr>
        <w:t xml:space="preserve"> DE REPRESENTANTES DE PUERTO RICO </w:t>
      </w:r>
    </w:p>
    <w:p w14:paraId="32A57DCC" w14:textId="59CDF9B5" w:rsidR="004258EF" w:rsidRPr="00A16D50" w:rsidRDefault="004258EF" w:rsidP="00055822">
      <w:pPr>
        <w:suppressAutoHyphens/>
        <w:spacing w:after="240" w:line="288" w:lineRule="auto"/>
        <w:jc w:val="both"/>
        <w:rPr>
          <w:rFonts w:ascii="Book Antiqua" w:hAnsi="Book Antiqua"/>
          <w:spacing w:val="-3"/>
          <w:lang w:val="es-PR"/>
        </w:rPr>
      </w:pPr>
      <w:r w:rsidRPr="00A16D50">
        <w:rPr>
          <w:rFonts w:ascii="Book Antiqua" w:hAnsi="Book Antiqua"/>
          <w:spacing w:val="-3"/>
          <w:lang w:val="es-PR"/>
        </w:rPr>
        <w:t xml:space="preserve">      </w:t>
      </w:r>
      <w:r w:rsidRPr="00A16D50">
        <w:rPr>
          <w:rFonts w:ascii="Book Antiqua" w:hAnsi="Book Antiqua"/>
          <w:spacing w:val="-3"/>
          <w:lang w:val="es-PR"/>
        </w:rPr>
        <w:tab/>
      </w:r>
      <w:r w:rsidR="00F52130">
        <w:rPr>
          <w:rFonts w:ascii="Book Antiqua" w:hAnsi="Book Antiqua"/>
          <w:spacing w:val="-3"/>
          <w:lang w:val="es-PR"/>
        </w:rPr>
        <w:t>P</w:t>
      </w:r>
      <w:r w:rsidRPr="00A16D50">
        <w:rPr>
          <w:rFonts w:ascii="Book Antiqua" w:hAnsi="Book Antiqua"/>
          <w:spacing w:val="-3"/>
          <w:lang w:val="es-PR"/>
        </w:rPr>
        <w:t xml:space="preserve">revio </w:t>
      </w:r>
      <w:r w:rsidR="006E0853" w:rsidRPr="00A16D50">
        <w:rPr>
          <w:rFonts w:ascii="Book Antiqua" w:hAnsi="Book Antiqua"/>
          <w:spacing w:val="-3"/>
          <w:lang w:val="es-PR"/>
        </w:rPr>
        <w:t xml:space="preserve">análisis, </w:t>
      </w:r>
      <w:r w:rsidRPr="00A16D50">
        <w:rPr>
          <w:rFonts w:ascii="Book Antiqua" w:hAnsi="Book Antiqua"/>
          <w:spacing w:val="-3"/>
          <w:lang w:val="es-PR"/>
        </w:rPr>
        <w:t>estudio y consideración del Proyecto de</w:t>
      </w:r>
      <w:r w:rsidR="00BF0CC9">
        <w:rPr>
          <w:rFonts w:ascii="Book Antiqua" w:hAnsi="Book Antiqua"/>
          <w:spacing w:val="-3"/>
          <w:lang w:val="es-PR"/>
        </w:rPr>
        <w:t>l</w:t>
      </w:r>
      <w:r w:rsidRPr="00A16D50">
        <w:rPr>
          <w:rFonts w:ascii="Book Antiqua" w:hAnsi="Book Antiqua"/>
          <w:spacing w:val="-3"/>
          <w:lang w:val="es-PR"/>
        </w:rPr>
        <w:t xml:space="preserve"> </w:t>
      </w:r>
      <w:r w:rsidR="00BF0CC9">
        <w:rPr>
          <w:rFonts w:ascii="Book Antiqua" w:hAnsi="Book Antiqua"/>
          <w:spacing w:val="-3"/>
          <w:lang w:val="es-PR"/>
        </w:rPr>
        <w:t>Senado 6</w:t>
      </w:r>
      <w:r w:rsidR="00A363CC">
        <w:rPr>
          <w:rFonts w:ascii="Book Antiqua" w:hAnsi="Book Antiqua"/>
          <w:spacing w:val="-3"/>
          <w:lang w:val="es-PR"/>
        </w:rPr>
        <w:t>76</w:t>
      </w:r>
      <w:r w:rsidR="00F52130">
        <w:rPr>
          <w:rFonts w:ascii="Book Antiqua" w:hAnsi="Book Antiqua"/>
          <w:spacing w:val="-3"/>
          <w:lang w:val="es-PR"/>
        </w:rPr>
        <w:t xml:space="preserve"> (</w:t>
      </w:r>
      <w:r w:rsidR="00F52130" w:rsidRPr="00A16D50">
        <w:rPr>
          <w:rFonts w:ascii="Book Antiqua" w:hAnsi="Book Antiqua"/>
          <w:lang w:val="es-PR"/>
        </w:rPr>
        <w:t>P. de</w:t>
      </w:r>
      <w:r w:rsidR="00A33917">
        <w:rPr>
          <w:rFonts w:ascii="Book Antiqua" w:hAnsi="Book Antiqua"/>
          <w:lang w:val="es-PR"/>
        </w:rPr>
        <w:t>l</w:t>
      </w:r>
      <w:r w:rsidR="00F52130" w:rsidRPr="00A16D50">
        <w:rPr>
          <w:rFonts w:ascii="Book Antiqua" w:hAnsi="Book Antiqua"/>
          <w:lang w:val="es-PR"/>
        </w:rPr>
        <w:t xml:space="preserve"> </w:t>
      </w:r>
      <w:r w:rsidR="00A33917">
        <w:rPr>
          <w:rFonts w:ascii="Book Antiqua" w:hAnsi="Book Antiqua"/>
          <w:lang w:val="es-PR"/>
        </w:rPr>
        <w:t>S</w:t>
      </w:r>
      <w:r w:rsidR="00F52130" w:rsidRPr="00A16D50">
        <w:rPr>
          <w:rFonts w:ascii="Book Antiqua" w:hAnsi="Book Antiqua"/>
          <w:lang w:val="es-PR"/>
        </w:rPr>
        <w:t xml:space="preserve">. </w:t>
      </w:r>
      <w:r w:rsidR="00A33917">
        <w:rPr>
          <w:rFonts w:ascii="Book Antiqua" w:hAnsi="Book Antiqua"/>
          <w:lang w:val="es-PR"/>
        </w:rPr>
        <w:t>6</w:t>
      </w:r>
      <w:r w:rsidR="00A363CC">
        <w:rPr>
          <w:rFonts w:ascii="Book Antiqua" w:hAnsi="Book Antiqua"/>
          <w:lang w:val="es-PR"/>
        </w:rPr>
        <w:t>76</w:t>
      </w:r>
      <w:r w:rsidR="00F52130">
        <w:rPr>
          <w:rFonts w:ascii="Book Antiqua" w:hAnsi="Book Antiqua"/>
          <w:lang w:val="es-PR"/>
        </w:rPr>
        <w:t>)</w:t>
      </w:r>
      <w:r w:rsidRPr="00A16D50">
        <w:rPr>
          <w:rFonts w:ascii="Book Antiqua" w:hAnsi="Book Antiqua"/>
          <w:spacing w:val="-3"/>
          <w:lang w:val="es-PR"/>
        </w:rPr>
        <w:t>,</w:t>
      </w:r>
      <w:r w:rsidR="001317CD">
        <w:rPr>
          <w:rFonts w:ascii="Book Antiqua" w:hAnsi="Book Antiqua"/>
          <w:spacing w:val="-3"/>
          <w:lang w:val="es-PR"/>
        </w:rPr>
        <w:t xml:space="preserve"> la Comisión de lo Jurídico</w:t>
      </w:r>
      <w:r w:rsidRPr="00A16D50">
        <w:rPr>
          <w:rFonts w:ascii="Book Antiqua" w:hAnsi="Book Antiqua"/>
          <w:spacing w:val="-3"/>
          <w:lang w:val="es-PR"/>
        </w:rPr>
        <w:t xml:space="preserve"> recomienda su aprobación, con las enmiendas en el </w:t>
      </w:r>
      <w:proofErr w:type="spellStart"/>
      <w:r w:rsidRPr="00A16D50">
        <w:rPr>
          <w:rFonts w:ascii="Book Antiqua" w:hAnsi="Book Antiqua"/>
          <w:spacing w:val="-3"/>
          <w:lang w:val="es-PR"/>
        </w:rPr>
        <w:t>entirillado</w:t>
      </w:r>
      <w:proofErr w:type="spellEnd"/>
      <w:r w:rsidRPr="00A16D50">
        <w:rPr>
          <w:rFonts w:ascii="Book Antiqua" w:hAnsi="Book Antiqua"/>
          <w:spacing w:val="-3"/>
          <w:lang w:val="es-PR"/>
        </w:rPr>
        <w:t xml:space="preserve"> electrónico que se acompaña.</w:t>
      </w:r>
    </w:p>
    <w:p w14:paraId="1CAD2702" w14:textId="77777777" w:rsidR="004258EF" w:rsidRPr="000F4C22" w:rsidRDefault="004258EF" w:rsidP="004E682A">
      <w:pPr>
        <w:tabs>
          <w:tab w:val="left" w:pos="-720"/>
        </w:tabs>
        <w:suppressAutoHyphens/>
        <w:spacing w:line="360" w:lineRule="auto"/>
        <w:jc w:val="center"/>
        <w:rPr>
          <w:rFonts w:ascii="Book Antiqua" w:hAnsi="Book Antiqua"/>
          <w:spacing w:val="12"/>
          <w:szCs w:val="24"/>
          <w:lang w:val="es-PR"/>
        </w:rPr>
      </w:pPr>
      <w:r w:rsidRPr="000F4C22">
        <w:rPr>
          <w:rFonts w:ascii="Book Antiqua" w:hAnsi="Book Antiqua"/>
          <w:spacing w:val="12"/>
          <w:szCs w:val="24"/>
          <w:lang w:val="es-PR"/>
        </w:rPr>
        <w:t xml:space="preserve">ALCANCE DE LA MEDIDA </w:t>
      </w:r>
    </w:p>
    <w:p w14:paraId="10F6DCED" w14:textId="6CE44764" w:rsidR="003B5F63" w:rsidRDefault="004258EF" w:rsidP="00A2338E">
      <w:pPr>
        <w:tabs>
          <w:tab w:val="left" w:pos="-720"/>
        </w:tabs>
        <w:suppressAutoHyphens/>
        <w:spacing w:after="240" w:line="288" w:lineRule="auto"/>
        <w:ind w:firstLine="360"/>
        <w:jc w:val="both"/>
        <w:rPr>
          <w:rFonts w:ascii="Book Antiqua" w:hAnsi="Book Antiqua"/>
          <w:lang w:val="es-PR"/>
        </w:rPr>
      </w:pPr>
      <w:r w:rsidRPr="00A16D50">
        <w:rPr>
          <w:rFonts w:ascii="Book Antiqua" w:hAnsi="Book Antiqua"/>
          <w:lang w:val="es-PR"/>
        </w:rPr>
        <w:tab/>
        <w:t xml:space="preserve">El </w:t>
      </w:r>
      <w:r w:rsidR="00EF618D" w:rsidRPr="00A16D50">
        <w:rPr>
          <w:rFonts w:ascii="Book Antiqua" w:hAnsi="Book Antiqua"/>
          <w:lang w:val="es-PR"/>
        </w:rPr>
        <w:t>P. de</w:t>
      </w:r>
      <w:r w:rsidR="00A87A16">
        <w:rPr>
          <w:rFonts w:ascii="Book Antiqua" w:hAnsi="Book Antiqua"/>
          <w:lang w:val="es-PR"/>
        </w:rPr>
        <w:t>l</w:t>
      </w:r>
      <w:r w:rsidR="00EF618D" w:rsidRPr="00A16D50">
        <w:rPr>
          <w:rFonts w:ascii="Book Antiqua" w:hAnsi="Book Antiqua"/>
          <w:lang w:val="es-PR"/>
        </w:rPr>
        <w:t xml:space="preserve"> </w:t>
      </w:r>
      <w:r w:rsidR="00A87A16">
        <w:rPr>
          <w:rFonts w:ascii="Book Antiqua" w:hAnsi="Book Antiqua"/>
          <w:lang w:val="es-PR"/>
        </w:rPr>
        <w:t>S</w:t>
      </w:r>
      <w:r w:rsidR="00EF618D" w:rsidRPr="00A16D50">
        <w:rPr>
          <w:rFonts w:ascii="Book Antiqua" w:hAnsi="Book Antiqua"/>
          <w:lang w:val="es-PR"/>
        </w:rPr>
        <w:t xml:space="preserve">. </w:t>
      </w:r>
      <w:r w:rsidR="00A87A16">
        <w:rPr>
          <w:rFonts w:ascii="Book Antiqua" w:hAnsi="Book Antiqua"/>
          <w:lang w:val="es-PR"/>
        </w:rPr>
        <w:t>6</w:t>
      </w:r>
      <w:r w:rsidR="00E040A1">
        <w:rPr>
          <w:rFonts w:ascii="Book Antiqua" w:hAnsi="Book Antiqua"/>
          <w:lang w:val="es-PR"/>
        </w:rPr>
        <w:t>76</w:t>
      </w:r>
      <w:r w:rsidRPr="00A16D50">
        <w:rPr>
          <w:rFonts w:ascii="Book Antiqua" w:hAnsi="Book Antiqua"/>
          <w:lang w:val="es-PR"/>
        </w:rPr>
        <w:t xml:space="preserve"> tiene el propósito </w:t>
      </w:r>
      <w:bookmarkStart w:id="4" w:name="_Hlk194438498"/>
      <w:r w:rsidRPr="00A16D50">
        <w:rPr>
          <w:rFonts w:ascii="Book Antiqua" w:hAnsi="Book Antiqua"/>
          <w:lang w:val="es-PR"/>
        </w:rPr>
        <w:t>de</w:t>
      </w:r>
      <w:r w:rsidR="00EF618D">
        <w:rPr>
          <w:rFonts w:ascii="Book Antiqua" w:hAnsi="Book Antiqua"/>
          <w:lang w:val="es-PR"/>
        </w:rPr>
        <w:t>:</w:t>
      </w:r>
      <w:r w:rsidRPr="00A16D50">
        <w:rPr>
          <w:rFonts w:ascii="Book Antiqua" w:hAnsi="Book Antiqua"/>
          <w:lang w:val="es-PR"/>
        </w:rPr>
        <w:t xml:space="preserve"> </w:t>
      </w:r>
      <w:r w:rsidR="005E139D" w:rsidRPr="005E139D">
        <w:rPr>
          <w:rFonts w:ascii="Book Antiqua" w:hAnsi="Book Antiqua"/>
          <w:lang w:val="es-PR"/>
        </w:rPr>
        <w:t xml:space="preserve">añadir un nuevo inciso (b) al </w:t>
      </w:r>
      <w:r w:rsidR="005E139D">
        <w:rPr>
          <w:rFonts w:ascii="Book Antiqua" w:hAnsi="Book Antiqua"/>
          <w:lang w:val="es-PR"/>
        </w:rPr>
        <w:t>a</w:t>
      </w:r>
      <w:r w:rsidR="005E139D" w:rsidRPr="005E139D">
        <w:rPr>
          <w:rFonts w:ascii="Book Antiqua" w:hAnsi="Book Antiqua"/>
          <w:lang w:val="es-PR"/>
        </w:rPr>
        <w:t>rtículo 87 de la Ley Núm. 146-2012, según enmendada</w:t>
      </w:r>
      <w:r w:rsidR="00606332">
        <w:rPr>
          <w:rFonts w:ascii="Book Antiqua" w:hAnsi="Book Antiqua"/>
          <w:lang w:val="es-PR"/>
        </w:rPr>
        <w:t>;</w:t>
      </w:r>
      <w:r w:rsidR="00F82B0C">
        <w:rPr>
          <w:rStyle w:val="FootnoteReference"/>
          <w:rFonts w:ascii="Book Antiqua" w:hAnsi="Book Antiqua"/>
          <w:lang w:val="es-PR"/>
        </w:rPr>
        <w:footnoteReference w:id="1"/>
      </w:r>
      <w:r w:rsidR="005E139D" w:rsidRPr="005E139D">
        <w:rPr>
          <w:rFonts w:ascii="Book Antiqua" w:hAnsi="Book Antiqua"/>
          <w:lang w:val="es-PR"/>
        </w:rPr>
        <w:t xml:space="preserve"> renumerar los actuales incisos (b), (c), (d) y (e), como incisos (c), (d), (e) y (f), respectivamente, a los fines de establecer el periodo de prescripción de diez (10) años en delitos de apropiación ilegal agravada, fraude y lavado de dinero cuando la cuantía de tales actos ascienda a $500,000 o más; enmendar los </w:t>
      </w:r>
      <w:r w:rsidR="00606332">
        <w:rPr>
          <w:rFonts w:ascii="Book Antiqua" w:hAnsi="Book Antiqua"/>
          <w:lang w:val="es-PR"/>
        </w:rPr>
        <w:t>a</w:t>
      </w:r>
      <w:r w:rsidR="005E139D" w:rsidRPr="005E139D">
        <w:rPr>
          <w:rFonts w:ascii="Book Antiqua" w:hAnsi="Book Antiqua"/>
          <w:lang w:val="es-PR"/>
        </w:rPr>
        <w:t>rtículos 9.05 y 9.06 de la Ley Núm. 255-2002, según enmendada</w:t>
      </w:r>
      <w:r w:rsidR="00606332">
        <w:rPr>
          <w:rFonts w:ascii="Book Antiqua" w:hAnsi="Book Antiqua"/>
          <w:lang w:val="es-PR"/>
        </w:rPr>
        <w:t>;</w:t>
      </w:r>
      <w:r w:rsidR="00606332">
        <w:rPr>
          <w:rStyle w:val="FootnoteReference"/>
          <w:rFonts w:ascii="Book Antiqua" w:hAnsi="Book Antiqua"/>
          <w:lang w:val="es-PR"/>
        </w:rPr>
        <w:footnoteReference w:id="2"/>
      </w:r>
      <w:r w:rsidR="005E139D" w:rsidRPr="005E139D">
        <w:rPr>
          <w:rFonts w:ascii="Book Antiqua" w:hAnsi="Book Antiqua"/>
          <w:lang w:val="es-PR"/>
        </w:rPr>
        <w:t xml:space="preserve"> y enmendar el </w:t>
      </w:r>
      <w:r w:rsidR="00A3160F">
        <w:rPr>
          <w:rFonts w:ascii="Book Antiqua" w:hAnsi="Book Antiqua"/>
          <w:lang w:val="es-PR"/>
        </w:rPr>
        <w:t>a</w:t>
      </w:r>
      <w:r w:rsidR="005E139D" w:rsidRPr="005E139D">
        <w:rPr>
          <w:rFonts w:ascii="Book Antiqua" w:hAnsi="Book Antiqua"/>
          <w:lang w:val="es-PR"/>
        </w:rPr>
        <w:t>rtículo 409 de la Ley Núm. 60 de 18 de junio de 1963, según enmendada,</w:t>
      </w:r>
      <w:r w:rsidR="00A3160F">
        <w:rPr>
          <w:rStyle w:val="FootnoteReference"/>
          <w:rFonts w:ascii="Book Antiqua" w:hAnsi="Book Antiqua"/>
          <w:lang w:val="es-PR"/>
        </w:rPr>
        <w:footnoteReference w:id="3"/>
      </w:r>
      <w:r w:rsidR="005E139D" w:rsidRPr="005E139D">
        <w:rPr>
          <w:rFonts w:ascii="Book Antiqua" w:hAnsi="Book Antiqua"/>
          <w:lang w:val="es-PR"/>
        </w:rPr>
        <w:t xml:space="preserve"> a los fines de establecer un período prescriptivo de diez (10) años en los delitos y penalidades tipificados en estas </w:t>
      </w:r>
      <w:r w:rsidR="00680D16">
        <w:rPr>
          <w:rFonts w:ascii="Book Antiqua" w:hAnsi="Book Antiqua"/>
          <w:lang w:val="es-PR"/>
        </w:rPr>
        <w:t>l</w:t>
      </w:r>
      <w:r w:rsidR="005E139D" w:rsidRPr="005E139D">
        <w:rPr>
          <w:rFonts w:ascii="Book Antiqua" w:hAnsi="Book Antiqua"/>
          <w:lang w:val="es-PR"/>
        </w:rPr>
        <w:t>eyes.</w:t>
      </w:r>
    </w:p>
    <w:p w14:paraId="28D520EE" w14:textId="77777777" w:rsidR="00F82B0C" w:rsidRDefault="00F82B0C" w:rsidP="00A2338E">
      <w:pPr>
        <w:tabs>
          <w:tab w:val="left" w:pos="-720"/>
        </w:tabs>
        <w:suppressAutoHyphens/>
        <w:spacing w:after="240" w:line="288" w:lineRule="auto"/>
        <w:ind w:firstLine="360"/>
        <w:jc w:val="both"/>
        <w:rPr>
          <w:rFonts w:ascii="Book Antiqua" w:hAnsi="Book Antiqua"/>
          <w:lang w:val="es-PR"/>
        </w:rPr>
      </w:pPr>
    </w:p>
    <w:bookmarkEnd w:id="4"/>
    <w:p w14:paraId="6A15A039" w14:textId="77777777" w:rsidR="004258EF" w:rsidRPr="00A95441" w:rsidRDefault="004258EF" w:rsidP="004E682A">
      <w:pPr>
        <w:tabs>
          <w:tab w:val="left" w:pos="-720"/>
        </w:tabs>
        <w:suppressAutoHyphens/>
        <w:spacing w:line="360" w:lineRule="auto"/>
        <w:ind w:firstLine="360"/>
        <w:jc w:val="center"/>
        <w:rPr>
          <w:rFonts w:ascii="Book Antiqua" w:hAnsi="Book Antiqua"/>
          <w:spacing w:val="12"/>
          <w:lang w:val="es-PR"/>
        </w:rPr>
      </w:pPr>
      <w:r w:rsidRPr="00A95441">
        <w:rPr>
          <w:rFonts w:ascii="Book Antiqua" w:hAnsi="Book Antiqua"/>
          <w:spacing w:val="12"/>
          <w:lang w:val="es-PR"/>
        </w:rPr>
        <w:lastRenderedPageBreak/>
        <w:t>ANÁLISIS DE LA MEDIDA</w:t>
      </w:r>
    </w:p>
    <w:p w14:paraId="14A37919" w14:textId="40EB612B" w:rsidR="009125D1" w:rsidRPr="009125D1" w:rsidRDefault="004258EF" w:rsidP="009125D1">
      <w:pPr>
        <w:tabs>
          <w:tab w:val="left" w:pos="-720"/>
        </w:tabs>
        <w:suppressAutoHyphens/>
        <w:spacing w:line="288" w:lineRule="auto"/>
        <w:jc w:val="both"/>
        <w:rPr>
          <w:rFonts w:ascii="Book Antiqua" w:hAnsi="Book Antiqua"/>
          <w:lang w:val="es-PR"/>
        </w:rPr>
      </w:pPr>
      <w:r w:rsidRPr="00A16D50">
        <w:rPr>
          <w:rFonts w:ascii="Book Antiqua" w:hAnsi="Book Antiqua"/>
          <w:lang w:val="es-PR"/>
        </w:rPr>
        <w:tab/>
      </w:r>
      <w:r w:rsidR="009125D1" w:rsidRPr="009125D1">
        <w:rPr>
          <w:rFonts w:ascii="Book Antiqua" w:hAnsi="Book Antiqua"/>
          <w:lang w:val="es-PR"/>
        </w:rPr>
        <w:t xml:space="preserve">La complejidad y sofisticación de </w:t>
      </w:r>
      <w:r w:rsidR="000274B4">
        <w:rPr>
          <w:rFonts w:ascii="Book Antiqua" w:hAnsi="Book Antiqua"/>
          <w:lang w:val="es-PR"/>
        </w:rPr>
        <w:t>l</w:t>
      </w:r>
      <w:r w:rsidR="009125D1" w:rsidRPr="009125D1">
        <w:rPr>
          <w:rFonts w:ascii="Book Antiqua" w:hAnsi="Book Antiqua"/>
          <w:lang w:val="es-PR"/>
        </w:rPr>
        <w:t>os esquemas de fraude plantean múltiples desafíos para su detección y procesamiento</w:t>
      </w:r>
      <w:r w:rsidR="00951D37">
        <w:rPr>
          <w:rFonts w:ascii="Book Antiqua" w:hAnsi="Book Antiqua"/>
          <w:lang w:val="es-PR"/>
        </w:rPr>
        <w:t>.</w:t>
      </w:r>
      <w:r w:rsidR="009125D1" w:rsidRPr="009125D1">
        <w:rPr>
          <w:rFonts w:ascii="Book Antiqua" w:hAnsi="Book Antiqua"/>
          <w:lang w:val="es-PR"/>
        </w:rPr>
        <w:t xml:space="preserve"> </w:t>
      </w:r>
      <w:r w:rsidR="00951D37">
        <w:rPr>
          <w:rFonts w:ascii="Book Antiqua" w:hAnsi="Book Antiqua"/>
          <w:lang w:val="es-PR"/>
        </w:rPr>
        <w:t>R</w:t>
      </w:r>
      <w:r w:rsidR="009125D1" w:rsidRPr="009125D1">
        <w:rPr>
          <w:rFonts w:ascii="Book Antiqua" w:hAnsi="Book Antiqua"/>
          <w:lang w:val="es-PR"/>
        </w:rPr>
        <w:t>equi</w:t>
      </w:r>
      <w:r w:rsidR="00951D37">
        <w:rPr>
          <w:rFonts w:ascii="Book Antiqua" w:hAnsi="Book Antiqua"/>
          <w:lang w:val="es-PR"/>
        </w:rPr>
        <w:t>eren</w:t>
      </w:r>
      <w:r w:rsidR="009125D1" w:rsidRPr="009125D1">
        <w:rPr>
          <w:rFonts w:ascii="Book Antiqua" w:hAnsi="Book Antiqua"/>
          <w:lang w:val="es-PR"/>
        </w:rPr>
        <w:t xml:space="preserve"> conocimiento técnico y especializado de los agentes investigadores, fiscales y jueces. El Colegio de Contadores Públicos Autorizados de Puerto Rico reconoce que las auditorías son el método más eficaz para detectar si</w:t>
      </w:r>
      <w:r w:rsidR="00951D37">
        <w:rPr>
          <w:rFonts w:ascii="Book Antiqua" w:hAnsi="Book Antiqua"/>
          <w:lang w:val="es-PR"/>
        </w:rPr>
        <w:t xml:space="preserve"> hubo</w:t>
      </w:r>
      <w:r w:rsidR="009125D1" w:rsidRPr="009125D1">
        <w:rPr>
          <w:rFonts w:ascii="Book Antiqua" w:hAnsi="Book Antiqua"/>
          <w:lang w:val="es-PR"/>
        </w:rPr>
        <w:t xml:space="preserve"> fraude. No obstante, las investigaciones y auditorías necesarias para descubrir y documentar estos delitos a menudo requieren períodos prolongados, que pueden extenderse por varios años. Esta realidad choca con el actual término prescriptivo de 5 años establecido en nuestro Código Penal para </w:t>
      </w:r>
      <w:r w:rsidR="00BA5D64">
        <w:rPr>
          <w:rFonts w:ascii="Book Antiqua" w:hAnsi="Book Antiqua"/>
          <w:lang w:val="es-PR"/>
        </w:rPr>
        <w:t xml:space="preserve">presentar </w:t>
      </w:r>
      <w:r w:rsidR="009125D1" w:rsidRPr="009125D1">
        <w:rPr>
          <w:rFonts w:ascii="Book Antiqua" w:hAnsi="Book Antiqua"/>
          <w:lang w:val="es-PR"/>
        </w:rPr>
        <w:t>una acción criminal en la mayoría de los delitos de fraude y apropiación ilegal.</w:t>
      </w:r>
    </w:p>
    <w:p w14:paraId="40D566D9" w14:textId="60609DCB" w:rsidR="00C4755D" w:rsidRDefault="00C4755D" w:rsidP="00C4755D">
      <w:pPr>
        <w:tabs>
          <w:tab w:val="left" w:pos="-720"/>
        </w:tabs>
        <w:suppressAutoHyphens/>
        <w:spacing w:after="120" w:line="288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F244E3">
        <w:rPr>
          <w:rFonts w:ascii="Book Antiqua" w:hAnsi="Book Antiqua"/>
          <w:lang w:val="es-PR"/>
        </w:rPr>
        <w:t>L</w:t>
      </w:r>
      <w:r w:rsidR="009125D1" w:rsidRPr="009125D1">
        <w:rPr>
          <w:rFonts w:ascii="Book Antiqua" w:hAnsi="Book Antiqua"/>
          <w:lang w:val="es-PR"/>
        </w:rPr>
        <w:t xml:space="preserve">as cooperativas </w:t>
      </w:r>
      <w:r w:rsidR="00BA5D64">
        <w:rPr>
          <w:rFonts w:ascii="Book Antiqua" w:hAnsi="Book Antiqua"/>
          <w:lang w:val="es-PR"/>
        </w:rPr>
        <w:t>—</w:t>
      </w:r>
      <w:r w:rsidR="009125D1" w:rsidRPr="009125D1">
        <w:rPr>
          <w:rFonts w:ascii="Book Antiqua" w:hAnsi="Book Antiqua"/>
          <w:lang w:val="es-PR"/>
        </w:rPr>
        <w:t>por su calidad de instituciones financieras</w:t>
      </w:r>
      <w:r w:rsidR="00BA5D64">
        <w:rPr>
          <w:rFonts w:ascii="Book Antiqua" w:hAnsi="Book Antiqua"/>
          <w:lang w:val="es-PR"/>
        </w:rPr>
        <w:t>—</w:t>
      </w:r>
      <w:r w:rsidR="009125D1" w:rsidRPr="009125D1">
        <w:rPr>
          <w:rFonts w:ascii="Book Antiqua" w:hAnsi="Book Antiqua"/>
          <w:lang w:val="es-PR"/>
        </w:rPr>
        <w:t xml:space="preserve"> </w:t>
      </w:r>
      <w:r w:rsidR="00F244E3">
        <w:rPr>
          <w:rFonts w:ascii="Book Antiqua" w:hAnsi="Book Antiqua"/>
          <w:lang w:val="es-PR"/>
        </w:rPr>
        <w:t xml:space="preserve">también </w:t>
      </w:r>
      <w:r w:rsidR="009125D1" w:rsidRPr="009125D1">
        <w:rPr>
          <w:rFonts w:ascii="Book Antiqua" w:hAnsi="Book Antiqua"/>
          <w:lang w:val="es-PR"/>
        </w:rPr>
        <w:t xml:space="preserve">son susceptibles a complejos esquemas de fraude que presentan desafíos significativos para su detección. </w:t>
      </w:r>
      <w:r w:rsidR="000C49E8">
        <w:rPr>
          <w:rFonts w:ascii="Book Antiqua" w:hAnsi="Book Antiqua"/>
          <w:lang w:val="es-PR"/>
        </w:rPr>
        <w:t xml:space="preserve">Se </w:t>
      </w:r>
      <w:r w:rsidR="009125D1" w:rsidRPr="009125D1">
        <w:rPr>
          <w:rFonts w:ascii="Book Antiqua" w:hAnsi="Book Antiqua"/>
          <w:lang w:val="es-PR"/>
        </w:rPr>
        <w:t>reconoc</w:t>
      </w:r>
      <w:r w:rsidR="000C49E8">
        <w:rPr>
          <w:rFonts w:ascii="Book Antiqua" w:hAnsi="Book Antiqua"/>
          <w:lang w:val="es-PR"/>
        </w:rPr>
        <w:t>e</w:t>
      </w:r>
      <w:r w:rsidR="009125D1" w:rsidRPr="009125D1">
        <w:rPr>
          <w:rFonts w:ascii="Book Antiqua" w:hAnsi="Book Antiqua"/>
          <w:lang w:val="es-PR"/>
        </w:rPr>
        <w:t xml:space="preserve"> la importancia de investigar y procesar estos esquemas de fraude, especialmente aquellos que involucran grandes sumas de dinero</w:t>
      </w:r>
      <w:r w:rsidR="00A465DF">
        <w:rPr>
          <w:rFonts w:ascii="Book Antiqua" w:hAnsi="Book Antiqua"/>
          <w:lang w:val="es-PR"/>
        </w:rPr>
        <w:t>. Por tanto,</w:t>
      </w:r>
      <w:r w:rsidR="009125D1" w:rsidRPr="009125D1">
        <w:rPr>
          <w:rFonts w:ascii="Book Antiqua" w:hAnsi="Book Antiqua"/>
          <w:lang w:val="es-PR"/>
        </w:rPr>
        <w:t xml:space="preserve"> resulta imperativo extender el período de prescripción a 10 años para los delitos de apropiación ilegal agravada, fraude y lavado de dinero cuando la cuantía involucrada ascienda a $500,000 o más. Esta medida representa un paso crucial en nuestros esfuerzos por combatir el fraude y los delitos financieros en Puerto Rico, en aras de salvaguardar la seguridad económica de nuestra Isla.</w:t>
      </w:r>
      <w:r w:rsidR="00C57E05">
        <w:rPr>
          <w:rFonts w:ascii="Book Antiqua" w:hAnsi="Book Antiqua"/>
          <w:lang w:val="es-PR"/>
        </w:rPr>
        <w:tab/>
      </w:r>
    </w:p>
    <w:p w14:paraId="7F868C46" w14:textId="57658B1C" w:rsidR="008B1680" w:rsidRDefault="00C4755D" w:rsidP="00C4755D">
      <w:pPr>
        <w:tabs>
          <w:tab w:val="left" w:pos="-720"/>
        </w:tabs>
        <w:suppressAutoHyphens/>
        <w:spacing w:after="120" w:line="288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416FE7">
        <w:rPr>
          <w:rFonts w:ascii="Book Antiqua" w:hAnsi="Book Antiqua"/>
          <w:lang w:val="es-PR"/>
        </w:rPr>
        <w:t xml:space="preserve">A </w:t>
      </w:r>
      <w:r w:rsidR="000765A8">
        <w:rPr>
          <w:rFonts w:ascii="Book Antiqua" w:hAnsi="Book Antiqua"/>
          <w:lang w:val="es-PR"/>
        </w:rPr>
        <w:t>continuación,</w:t>
      </w:r>
      <w:r w:rsidR="00416FE7">
        <w:rPr>
          <w:rFonts w:ascii="Book Antiqua" w:hAnsi="Book Antiqua"/>
          <w:lang w:val="es-PR"/>
        </w:rPr>
        <w:t xml:space="preserve"> se reseña</w:t>
      </w:r>
      <w:r>
        <w:rPr>
          <w:rFonts w:ascii="Book Antiqua" w:hAnsi="Book Antiqua"/>
          <w:lang w:val="es-PR"/>
        </w:rPr>
        <w:t>n</w:t>
      </w:r>
      <w:r w:rsidR="000D3C97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los </w:t>
      </w:r>
      <w:r w:rsidR="00416FE7">
        <w:rPr>
          <w:rFonts w:ascii="Book Antiqua" w:hAnsi="Book Antiqua"/>
          <w:lang w:val="es-PR"/>
        </w:rPr>
        <w:t>memorial</w:t>
      </w:r>
      <w:r>
        <w:rPr>
          <w:rFonts w:ascii="Book Antiqua" w:hAnsi="Book Antiqua"/>
          <w:lang w:val="es-PR"/>
        </w:rPr>
        <w:t>es</w:t>
      </w:r>
      <w:r w:rsidR="00416FE7">
        <w:rPr>
          <w:rFonts w:ascii="Book Antiqua" w:hAnsi="Book Antiqua"/>
          <w:lang w:val="es-PR"/>
        </w:rPr>
        <w:t xml:space="preserve"> recibido</w:t>
      </w:r>
      <w:r>
        <w:rPr>
          <w:rFonts w:ascii="Book Antiqua" w:hAnsi="Book Antiqua"/>
          <w:lang w:val="es-PR"/>
        </w:rPr>
        <w:t>s y evaluados</w:t>
      </w:r>
      <w:r w:rsidR="00416FE7">
        <w:rPr>
          <w:rFonts w:ascii="Book Antiqua" w:hAnsi="Book Antiqua"/>
          <w:lang w:val="es-PR"/>
        </w:rPr>
        <w:t xml:space="preserve"> a</w:t>
      </w:r>
      <w:r w:rsidR="00A33D1F">
        <w:rPr>
          <w:rFonts w:ascii="Book Antiqua" w:hAnsi="Book Antiqua"/>
          <w:lang w:val="es-PR"/>
        </w:rPr>
        <w:t>l momento de redactar este informe</w:t>
      </w:r>
      <w:r w:rsidR="00416FE7">
        <w:rPr>
          <w:rFonts w:ascii="Book Antiqua" w:hAnsi="Book Antiqua"/>
          <w:lang w:val="es-PR"/>
        </w:rPr>
        <w:t>.</w:t>
      </w:r>
      <w:r w:rsidR="004258EF" w:rsidRPr="00A16D50">
        <w:rPr>
          <w:rFonts w:ascii="Book Antiqua" w:hAnsi="Book Antiqua"/>
          <w:lang w:val="es-PR"/>
        </w:rPr>
        <w:tab/>
      </w:r>
    </w:p>
    <w:p w14:paraId="3F964100" w14:textId="4C232AB5" w:rsidR="003018D2" w:rsidRPr="00E35FBB" w:rsidRDefault="00416FE7" w:rsidP="00CB2723">
      <w:pPr>
        <w:tabs>
          <w:tab w:val="left" w:pos="-720"/>
        </w:tabs>
        <w:suppressAutoHyphens/>
        <w:spacing w:line="288" w:lineRule="auto"/>
        <w:jc w:val="both"/>
        <w:rPr>
          <w:rFonts w:ascii="Book Antiqua" w:hAnsi="Book Antiqua"/>
          <w:sz w:val="28"/>
          <w:szCs w:val="28"/>
          <w:lang w:val="es-PR"/>
        </w:rPr>
      </w:pPr>
      <w:r>
        <w:rPr>
          <w:rFonts w:ascii="Book Antiqua" w:hAnsi="Book Antiqua"/>
          <w:sz w:val="22"/>
          <w:szCs w:val="22"/>
          <w:lang w:val="es-PR"/>
        </w:rPr>
        <w:tab/>
      </w:r>
      <w:r w:rsidR="00222DAC">
        <w:rPr>
          <w:rFonts w:ascii="Book Antiqua" w:hAnsi="Book Antiqua"/>
          <w:szCs w:val="24"/>
          <w:lang w:val="es-PR"/>
        </w:rPr>
        <w:t>L</w:t>
      </w:r>
      <w:r w:rsidR="00222DAC" w:rsidRPr="00222DAC">
        <w:rPr>
          <w:rFonts w:ascii="Book Antiqua" w:hAnsi="Book Antiqua"/>
          <w:szCs w:val="24"/>
          <w:lang w:val="es-PR"/>
        </w:rPr>
        <w:t xml:space="preserve">a </w:t>
      </w:r>
      <w:r w:rsidR="00222DAC" w:rsidRPr="00222DAC">
        <w:rPr>
          <w:rFonts w:ascii="Book Antiqua" w:hAnsi="Book Antiqua"/>
          <w:b/>
          <w:bCs/>
          <w:szCs w:val="24"/>
          <w:lang w:val="es-PR"/>
        </w:rPr>
        <w:t>Oficina del Comisionado de Instituciones Financieras de Puerto Rico</w:t>
      </w:r>
      <w:r w:rsidR="00E35FBB">
        <w:rPr>
          <w:rFonts w:ascii="Book Antiqua" w:hAnsi="Book Antiqua"/>
          <w:b/>
          <w:bCs/>
          <w:szCs w:val="24"/>
          <w:lang w:val="es-PR"/>
        </w:rPr>
        <w:t xml:space="preserve"> </w:t>
      </w:r>
      <w:r w:rsidR="00E35FBB">
        <w:rPr>
          <w:rFonts w:ascii="Book Antiqua" w:hAnsi="Book Antiqua"/>
          <w:szCs w:val="24"/>
          <w:lang w:val="es-PR"/>
        </w:rPr>
        <w:t xml:space="preserve">(OCIF) </w:t>
      </w:r>
      <w:r w:rsidR="003C7550">
        <w:rPr>
          <w:rFonts w:ascii="Book Antiqua" w:hAnsi="Book Antiqua"/>
          <w:szCs w:val="24"/>
          <w:lang w:val="es-PR"/>
        </w:rPr>
        <w:t xml:space="preserve">se expresó sobre la </w:t>
      </w:r>
      <w:r w:rsidR="00314E78" w:rsidRPr="00314E78">
        <w:rPr>
          <w:rFonts w:ascii="Book Antiqua" w:hAnsi="Book Antiqua"/>
          <w:szCs w:val="24"/>
          <w:lang w:val="es-PR"/>
        </w:rPr>
        <w:t>Ley Núm. 60</w:t>
      </w:r>
      <w:r w:rsidR="00314E78">
        <w:rPr>
          <w:rFonts w:ascii="Book Antiqua" w:hAnsi="Book Antiqua"/>
          <w:szCs w:val="24"/>
          <w:lang w:val="es-PR"/>
        </w:rPr>
        <w:t xml:space="preserve">-1963, </w:t>
      </w:r>
      <w:r w:rsidR="0069677E">
        <w:rPr>
          <w:rFonts w:ascii="Book Antiqua" w:hAnsi="Book Antiqua"/>
          <w:szCs w:val="24"/>
          <w:lang w:val="es-PR"/>
        </w:rPr>
        <w:t xml:space="preserve">la cual </w:t>
      </w:r>
      <w:r w:rsidR="00314E78">
        <w:rPr>
          <w:rFonts w:ascii="Book Antiqua" w:hAnsi="Book Antiqua"/>
          <w:szCs w:val="24"/>
          <w:lang w:val="es-PR"/>
        </w:rPr>
        <w:t>le corresponde ejercer</w:t>
      </w:r>
      <w:r w:rsidR="0069677E">
        <w:rPr>
          <w:rFonts w:ascii="Book Antiqua" w:hAnsi="Book Antiqua"/>
          <w:szCs w:val="24"/>
          <w:lang w:val="es-PR"/>
        </w:rPr>
        <w:t xml:space="preserve">. </w:t>
      </w:r>
      <w:r w:rsidR="00FC2EDE">
        <w:rPr>
          <w:rFonts w:ascii="Book Antiqua" w:hAnsi="Book Antiqua"/>
          <w:szCs w:val="24"/>
          <w:lang w:val="es-PR"/>
        </w:rPr>
        <w:t>Sostuvo que la extensión del t</w:t>
      </w:r>
      <w:r w:rsidR="009F43C4">
        <w:rPr>
          <w:rFonts w:ascii="Book Antiqua" w:hAnsi="Book Antiqua"/>
          <w:szCs w:val="24"/>
          <w:lang w:val="es-PR"/>
        </w:rPr>
        <w:t>é</w:t>
      </w:r>
      <w:r w:rsidR="00FC2EDE">
        <w:rPr>
          <w:rFonts w:ascii="Book Antiqua" w:hAnsi="Book Antiqua"/>
          <w:szCs w:val="24"/>
          <w:lang w:val="es-PR"/>
        </w:rPr>
        <w:t xml:space="preserve">rmino prescriptivo </w:t>
      </w:r>
      <w:r w:rsidR="009F43C4">
        <w:rPr>
          <w:rFonts w:ascii="Book Antiqua" w:hAnsi="Book Antiqua"/>
          <w:szCs w:val="24"/>
          <w:lang w:val="es-PR"/>
        </w:rPr>
        <w:t>responde y se justifica por la complejidad y sofisticación de los esquemas de fraude financiero</w:t>
      </w:r>
      <w:r w:rsidR="001F139E">
        <w:rPr>
          <w:rFonts w:ascii="Book Antiqua" w:hAnsi="Book Antiqua"/>
          <w:szCs w:val="24"/>
          <w:lang w:val="es-PR"/>
        </w:rPr>
        <w:t xml:space="preserve">. </w:t>
      </w:r>
      <w:r w:rsidR="00EE29FC">
        <w:rPr>
          <w:rFonts w:ascii="Book Antiqua" w:hAnsi="Book Antiqua"/>
          <w:szCs w:val="24"/>
          <w:lang w:val="es-PR"/>
        </w:rPr>
        <w:t>La OCIF aseveró que la medida ofrece mayor capacidad de fiscalizació</w:t>
      </w:r>
      <w:r w:rsidR="00813288">
        <w:rPr>
          <w:rFonts w:ascii="Book Antiqua" w:hAnsi="Book Antiqua"/>
          <w:szCs w:val="24"/>
          <w:lang w:val="es-PR"/>
        </w:rPr>
        <w:t>n, protección a inversionistas y al mercado financiero, a la vez que funge como un disuasivo contra el fraude como conducta ilegal.</w:t>
      </w:r>
      <w:r w:rsidR="00C05367">
        <w:rPr>
          <w:rFonts w:ascii="Book Antiqua" w:hAnsi="Book Antiqua"/>
          <w:szCs w:val="24"/>
          <w:lang w:val="es-PR"/>
        </w:rPr>
        <w:t xml:space="preserve"> </w:t>
      </w:r>
      <w:r w:rsidR="00540A4D">
        <w:rPr>
          <w:rFonts w:ascii="Book Antiqua" w:hAnsi="Book Antiqua"/>
          <w:szCs w:val="24"/>
          <w:lang w:val="es-PR"/>
        </w:rPr>
        <w:t xml:space="preserve">Así, señaló que la medida </w:t>
      </w:r>
      <w:r w:rsidR="00EB723D">
        <w:rPr>
          <w:rFonts w:ascii="Book Antiqua" w:hAnsi="Book Antiqua"/>
          <w:szCs w:val="24"/>
          <w:lang w:val="es-PR"/>
        </w:rPr>
        <w:t xml:space="preserve">refuerza </w:t>
      </w:r>
      <w:r w:rsidR="004E1BFA">
        <w:rPr>
          <w:rFonts w:ascii="Book Antiqua" w:hAnsi="Book Antiqua"/>
          <w:szCs w:val="24"/>
          <w:lang w:val="es-PR"/>
        </w:rPr>
        <w:t>su</w:t>
      </w:r>
      <w:r w:rsidR="00EB723D">
        <w:rPr>
          <w:rFonts w:ascii="Book Antiqua" w:hAnsi="Book Antiqua"/>
          <w:szCs w:val="24"/>
          <w:lang w:val="es-PR"/>
        </w:rPr>
        <w:t xml:space="preserve"> misión institucional de</w:t>
      </w:r>
      <w:r w:rsidR="004E1BFA">
        <w:rPr>
          <w:rFonts w:ascii="Book Antiqua" w:hAnsi="Book Antiqua"/>
          <w:szCs w:val="24"/>
          <w:lang w:val="es-PR"/>
        </w:rPr>
        <w:t xml:space="preserve"> supervisar las instituciones financieras </w:t>
      </w:r>
      <w:r w:rsidR="00901F7E">
        <w:rPr>
          <w:rFonts w:ascii="Book Antiqua" w:hAnsi="Book Antiqua"/>
          <w:szCs w:val="24"/>
          <w:lang w:val="es-PR"/>
        </w:rPr>
        <w:t>y cuando corresponda, canalizar los referidos al Departamento de Justicia.</w:t>
      </w:r>
      <w:r w:rsidR="00540A4D">
        <w:rPr>
          <w:rFonts w:ascii="Book Antiqua" w:hAnsi="Book Antiqua"/>
          <w:szCs w:val="24"/>
          <w:lang w:val="es-PR"/>
        </w:rPr>
        <w:t xml:space="preserve"> </w:t>
      </w:r>
      <w:r w:rsidR="00EE29FC">
        <w:rPr>
          <w:rFonts w:ascii="Book Antiqua" w:hAnsi="Book Antiqua"/>
          <w:szCs w:val="24"/>
          <w:lang w:val="es-PR"/>
        </w:rPr>
        <w:t xml:space="preserve"> </w:t>
      </w:r>
      <w:r w:rsidR="00314E78">
        <w:rPr>
          <w:rFonts w:ascii="Book Antiqua" w:hAnsi="Book Antiqua"/>
          <w:szCs w:val="24"/>
          <w:lang w:val="es-PR"/>
        </w:rPr>
        <w:t xml:space="preserve"> </w:t>
      </w:r>
    </w:p>
    <w:p w14:paraId="2DDF146E" w14:textId="77777777" w:rsidR="003018D2" w:rsidRDefault="003018D2" w:rsidP="00CB2723">
      <w:pPr>
        <w:tabs>
          <w:tab w:val="left" w:pos="-720"/>
        </w:tabs>
        <w:suppressAutoHyphens/>
        <w:spacing w:line="288" w:lineRule="auto"/>
        <w:jc w:val="both"/>
        <w:rPr>
          <w:rFonts w:ascii="Book Antiqua" w:hAnsi="Book Antiqua"/>
          <w:szCs w:val="24"/>
          <w:lang w:val="es-PR"/>
        </w:rPr>
      </w:pPr>
    </w:p>
    <w:p w14:paraId="6E8AEC99" w14:textId="77777777" w:rsidR="009F43C4" w:rsidRDefault="009F43C4" w:rsidP="00CB2723">
      <w:pPr>
        <w:tabs>
          <w:tab w:val="left" w:pos="-720"/>
        </w:tabs>
        <w:suppressAutoHyphens/>
        <w:spacing w:line="288" w:lineRule="auto"/>
        <w:jc w:val="both"/>
        <w:rPr>
          <w:rFonts w:ascii="Book Antiqua" w:hAnsi="Book Antiqua"/>
          <w:szCs w:val="24"/>
          <w:lang w:val="es-PR"/>
        </w:rPr>
      </w:pPr>
    </w:p>
    <w:p w14:paraId="3ACF601D" w14:textId="77777777" w:rsidR="009F43C4" w:rsidRDefault="009F43C4" w:rsidP="00CB2723">
      <w:pPr>
        <w:tabs>
          <w:tab w:val="left" w:pos="-720"/>
        </w:tabs>
        <w:suppressAutoHyphens/>
        <w:spacing w:line="288" w:lineRule="auto"/>
        <w:jc w:val="both"/>
        <w:rPr>
          <w:rFonts w:ascii="Book Antiqua" w:hAnsi="Book Antiqua"/>
          <w:szCs w:val="24"/>
          <w:lang w:val="es-PR"/>
        </w:rPr>
      </w:pPr>
    </w:p>
    <w:p w14:paraId="631CEE32" w14:textId="0D1F09E3" w:rsidR="009F43C4" w:rsidRPr="000158C5" w:rsidRDefault="000158C5" w:rsidP="0023655B">
      <w:pPr>
        <w:tabs>
          <w:tab w:val="left" w:pos="-720"/>
        </w:tabs>
        <w:suppressAutoHyphens/>
        <w:spacing w:after="120" w:line="288" w:lineRule="auto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lastRenderedPageBreak/>
        <w:tab/>
        <w:t xml:space="preserve">La </w:t>
      </w:r>
      <w:r w:rsidRPr="000158C5">
        <w:rPr>
          <w:rFonts w:ascii="Book Antiqua" w:hAnsi="Book Antiqua"/>
          <w:b/>
          <w:bCs/>
          <w:szCs w:val="24"/>
          <w:lang w:val="es-PR"/>
        </w:rPr>
        <w:t>Corporación para el Seguro de las Cooperativas de Puerto Rico</w:t>
      </w:r>
      <w:r>
        <w:rPr>
          <w:rFonts w:ascii="Book Antiqua" w:hAnsi="Book Antiqua"/>
          <w:b/>
          <w:bCs/>
          <w:szCs w:val="24"/>
          <w:lang w:val="es-PR"/>
        </w:rPr>
        <w:t xml:space="preserve"> </w:t>
      </w:r>
      <w:r>
        <w:rPr>
          <w:rFonts w:ascii="Book Antiqua" w:hAnsi="Book Antiqua"/>
          <w:szCs w:val="24"/>
          <w:lang w:val="es-PR"/>
        </w:rPr>
        <w:t xml:space="preserve">(COSSEC) </w:t>
      </w:r>
      <w:r w:rsidR="00B90F3E">
        <w:rPr>
          <w:rFonts w:ascii="Book Antiqua" w:hAnsi="Book Antiqua"/>
          <w:szCs w:val="24"/>
          <w:lang w:val="es-PR"/>
        </w:rPr>
        <w:t xml:space="preserve">se expresó sobre la </w:t>
      </w:r>
      <w:r w:rsidR="00B90F3E" w:rsidRPr="00B90F3E">
        <w:rPr>
          <w:rFonts w:ascii="Book Antiqua" w:hAnsi="Book Antiqua"/>
          <w:szCs w:val="24"/>
          <w:lang w:val="es-PR"/>
        </w:rPr>
        <w:t>Ley Núm. 255-2002</w:t>
      </w:r>
      <w:r w:rsidR="00B90F3E">
        <w:rPr>
          <w:rFonts w:ascii="Book Antiqua" w:hAnsi="Book Antiqua"/>
          <w:szCs w:val="24"/>
          <w:lang w:val="es-PR"/>
        </w:rPr>
        <w:t xml:space="preserve">. </w:t>
      </w:r>
      <w:r w:rsidR="00111215">
        <w:rPr>
          <w:rFonts w:ascii="Book Antiqua" w:hAnsi="Book Antiqua"/>
          <w:szCs w:val="24"/>
          <w:lang w:val="es-PR"/>
        </w:rPr>
        <w:t>E</w:t>
      </w:r>
      <w:r w:rsidR="00F24E22">
        <w:rPr>
          <w:rFonts w:ascii="Book Antiqua" w:hAnsi="Book Antiqua"/>
          <w:szCs w:val="24"/>
          <w:lang w:val="es-PR"/>
        </w:rPr>
        <w:t xml:space="preserve">xplicó que los artículos 9.05 y 9.06 </w:t>
      </w:r>
      <w:r w:rsidR="00E13074">
        <w:rPr>
          <w:rFonts w:ascii="Book Antiqua" w:hAnsi="Book Antiqua"/>
          <w:szCs w:val="24"/>
          <w:lang w:val="es-PR"/>
        </w:rPr>
        <w:t xml:space="preserve">que se atienden en </w:t>
      </w:r>
      <w:r w:rsidR="00F24E22">
        <w:rPr>
          <w:rFonts w:ascii="Book Antiqua" w:hAnsi="Book Antiqua"/>
          <w:szCs w:val="24"/>
          <w:lang w:val="es-PR"/>
        </w:rPr>
        <w:t xml:space="preserve">esta medida, </w:t>
      </w:r>
      <w:r w:rsidR="00853C77">
        <w:rPr>
          <w:rFonts w:ascii="Book Antiqua" w:hAnsi="Book Antiqua"/>
          <w:szCs w:val="24"/>
          <w:lang w:val="es-PR"/>
        </w:rPr>
        <w:t xml:space="preserve">no establecen términos prescriptivos para las </w:t>
      </w:r>
      <w:r w:rsidR="00F24E22">
        <w:rPr>
          <w:rFonts w:ascii="Book Antiqua" w:hAnsi="Book Antiqua"/>
          <w:szCs w:val="24"/>
          <w:lang w:val="es-PR"/>
        </w:rPr>
        <w:t>penas fijas</w:t>
      </w:r>
      <w:r w:rsidR="00F12BA8">
        <w:rPr>
          <w:rFonts w:ascii="Book Antiqua" w:hAnsi="Book Antiqua"/>
          <w:szCs w:val="24"/>
          <w:lang w:val="es-PR"/>
        </w:rPr>
        <w:t xml:space="preserve"> impuestas</w:t>
      </w:r>
      <w:r w:rsidR="00F24E22">
        <w:rPr>
          <w:rFonts w:ascii="Book Antiqua" w:hAnsi="Book Antiqua"/>
          <w:szCs w:val="24"/>
          <w:lang w:val="es-PR"/>
        </w:rPr>
        <w:t xml:space="preserve"> </w:t>
      </w:r>
      <w:r w:rsidR="00014BC2">
        <w:rPr>
          <w:rFonts w:ascii="Book Antiqua" w:hAnsi="Book Antiqua"/>
          <w:szCs w:val="24"/>
          <w:lang w:val="es-PR"/>
        </w:rPr>
        <w:t xml:space="preserve">para </w:t>
      </w:r>
      <w:r w:rsidR="00014BC2" w:rsidRPr="00014BC2">
        <w:rPr>
          <w:rFonts w:ascii="Book Antiqua" w:hAnsi="Book Antiqua"/>
          <w:szCs w:val="24"/>
          <w:lang w:val="es-PR"/>
        </w:rPr>
        <w:t>miembro</w:t>
      </w:r>
      <w:r w:rsidR="009E072F">
        <w:rPr>
          <w:rFonts w:ascii="Book Antiqua" w:hAnsi="Book Antiqua"/>
          <w:szCs w:val="24"/>
          <w:lang w:val="es-PR"/>
        </w:rPr>
        <w:t>s</w:t>
      </w:r>
      <w:r w:rsidR="00014BC2" w:rsidRPr="00014BC2">
        <w:rPr>
          <w:rFonts w:ascii="Book Antiqua" w:hAnsi="Book Antiqua"/>
          <w:szCs w:val="24"/>
          <w:lang w:val="es-PR"/>
        </w:rPr>
        <w:t xml:space="preserve"> de </w:t>
      </w:r>
      <w:r w:rsidR="00014BC2">
        <w:rPr>
          <w:rFonts w:ascii="Book Antiqua" w:hAnsi="Book Antiqua"/>
          <w:szCs w:val="24"/>
          <w:lang w:val="es-PR"/>
        </w:rPr>
        <w:t>j</w:t>
      </w:r>
      <w:r w:rsidR="00014BC2" w:rsidRPr="00014BC2">
        <w:rPr>
          <w:rFonts w:ascii="Book Antiqua" w:hAnsi="Book Antiqua"/>
          <w:szCs w:val="24"/>
          <w:lang w:val="es-PR"/>
        </w:rPr>
        <w:t>unta</w:t>
      </w:r>
      <w:r w:rsidR="00014BC2">
        <w:rPr>
          <w:rFonts w:ascii="Book Antiqua" w:hAnsi="Book Antiqua"/>
          <w:szCs w:val="24"/>
          <w:lang w:val="es-PR"/>
        </w:rPr>
        <w:t>s</w:t>
      </w:r>
      <w:r w:rsidR="009E072F">
        <w:rPr>
          <w:rFonts w:ascii="Book Antiqua" w:hAnsi="Book Antiqua"/>
          <w:szCs w:val="24"/>
          <w:lang w:val="es-PR"/>
        </w:rPr>
        <w:t xml:space="preserve"> de directores y</w:t>
      </w:r>
      <w:r w:rsidR="00014BC2" w:rsidRPr="00014BC2">
        <w:rPr>
          <w:rFonts w:ascii="Book Antiqua" w:hAnsi="Book Antiqua"/>
          <w:szCs w:val="24"/>
          <w:lang w:val="es-PR"/>
        </w:rPr>
        <w:t xml:space="preserve"> de comités, funcionario</w:t>
      </w:r>
      <w:r w:rsidR="009E072F">
        <w:rPr>
          <w:rFonts w:ascii="Book Antiqua" w:hAnsi="Book Antiqua"/>
          <w:szCs w:val="24"/>
          <w:lang w:val="es-PR"/>
        </w:rPr>
        <w:t>s</w:t>
      </w:r>
      <w:r w:rsidR="00014BC2" w:rsidRPr="00014BC2">
        <w:rPr>
          <w:rFonts w:ascii="Book Antiqua" w:hAnsi="Book Antiqua"/>
          <w:szCs w:val="24"/>
          <w:lang w:val="es-PR"/>
        </w:rPr>
        <w:t>, empleado</w:t>
      </w:r>
      <w:r w:rsidR="009E072F">
        <w:rPr>
          <w:rFonts w:ascii="Book Antiqua" w:hAnsi="Book Antiqua"/>
          <w:szCs w:val="24"/>
          <w:lang w:val="es-PR"/>
        </w:rPr>
        <w:t>s</w:t>
      </w:r>
      <w:r w:rsidR="00014BC2" w:rsidRPr="00014BC2">
        <w:rPr>
          <w:rFonts w:ascii="Book Antiqua" w:hAnsi="Book Antiqua"/>
          <w:szCs w:val="24"/>
          <w:lang w:val="es-PR"/>
        </w:rPr>
        <w:t xml:space="preserve"> o agente</w:t>
      </w:r>
      <w:r w:rsidR="009E072F">
        <w:rPr>
          <w:rFonts w:ascii="Book Antiqua" w:hAnsi="Book Antiqua"/>
          <w:szCs w:val="24"/>
          <w:lang w:val="es-PR"/>
        </w:rPr>
        <w:t>s</w:t>
      </w:r>
      <w:r w:rsidR="00014BC2" w:rsidRPr="00014BC2">
        <w:rPr>
          <w:rFonts w:ascii="Book Antiqua" w:hAnsi="Book Antiqua"/>
          <w:szCs w:val="24"/>
          <w:lang w:val="es-PR"/>
        </w:rPr>
        <w:t xml:space="preserve"> de cooperativa</w:t>
      </w:r>
      <w:r w:rsidR="009E072F">
        <w:rPr>
          <w:rFonts w:ascii="Book Antiqua" w:hAnsi="Book Antiqua"/>
          <w:szCs w:val="24"/>
          <w:lang w:val="es-PR"/>
        </w:rPr>
        <w:t xml:space="preserve">s </w:t>
      </w:r>
      <w:r w:rsidR="00014BC2">
        <w:rPr>
          <w:rFonts w:ascii="Book Antiqua" w:hAnsi="Book Antiqua"/>
          <w:szCs w:val="24"/>
          <w:lang w:val="es-PR"/>
        </w:rPr>
        <w:t>por ciertas conductas prohibidas</w:t>
      </w:r>
      <w:r w:rsidR="00F657F7">
        <w:rPr>
          <w:rFonts w:ascii="Book Antiqua" w:hAnsi="Book Antiqua"/>
          <w:szCs w:val="24"/>
          <w:lang w:val="es-PR"/>
        </w:rPr>
        <w:t xml:space="preserve">. </w:t>
      </w:r>
      <w:r w:rsidR="009C6A63">
        <w:rPr>
          <w:rFonts w:ascii="Book Antiqua" w:hAnsi="Book Antiqua"/>
          <w:szCs w:val="24"/>
          <w:lang w:val="es-PR"/>
        </w:rPr>
        <w:t>Así, COSSEC favorece el P. del S. 6</w:t>
      </w:r>
      <w:r w:rsidR="008A0B68">
        <w:rPr>
          <w:rFonts w:ascii="Book Antiqua" w:hAnsi="Book Antiqua"/>
          <w:szCs w:val="24"/>
          <w:lang w:val="es-PR"/>
        </w:rPr>
        <w:t>76</w:t>
      </w:r>
      <w:r w:rsidR="009C6A63">
        <w:rPr>
          <w:rFonts w:ascii="Book Antiqua" w:hAnsi="Book Antiqua"/>
          <w:szCs w:val="24"/>
          <w:lang w:val="es-PR"/>
        </w:rPr>
        <w:t xml:space="preserve">, </w:t>
      </w:r>
      <w:r w:rsidR="009B32FA">
        <w:rPr>
          <w:rFonts w:ascii="Book Antiqua" w:hAnsi="Book Antiqua"/>
          <w:szCs w:val="24"/>
          <w:lang w:val="es-PR"/>
        </w:rPr>
        <w:t>pues le permite recurrir menos al Código Penal</w:t>
      </w:r>
      <w:r w:rsidR="005A240B">
        <w:rPr>
          <w:rFonts w:ascii="Book Antiqua" w:hAnsi="Book Antiqua"/>
          <w:szCs w:val="24"/>
          <w:lang w:val="es-PR"/>
        </w:rPr>
        <w:t xml:space="preserve"> para llenar los vacíos de la </w:t>
      </w:r>
      <w:r w:rsidR="005A240B" w:rsidRPr="00B90F3E">
        <w:rPr>
          <w:rFonts w:ascii="Book Antiqua" w:hAnsi="Book Antiqua"/>
          <w:szCs w:val="24"/>
          <w:lang w:val="es-PR"/>
        </w:rPr>
        <w:t>Ley Núm. 255-2002</w:t>
      </w:r>
      <w:r w:rsidR="005A240B">
        <w:rPr>
          <w:rFonts w:ascii="Book Antiqua" w:hAnsi="Book Antiqua"/>
          <w:szCs w:val="24"/>
          <w:lang w:val="es-PR"/>
        </w:rPr>
        <w:t xml:space="preserve">. </w:t>
      </w:r>
      <w:r w:rsidR="00AB52C3">
        <w:rPr>
          <w:rFonts w:ascii="Book Antiqua" w:hAnsi="Book Antiqua"/>
          <w:szCs w:val="24"/>
          <w:lang w:val="es-PR"/>
        </w:rPr>
        <w:t xml:space="preserve">Esto, a los fines de </w:t>
      </w:r>
      <w:r w:rsidR="007A435B">
        <w:rPr>
          <w:rFonts w:ascii="Book Antiqua" w:hAnsi="Book Antiqua"/>
          <w:szCs w:val="24"/>
          <w:lang w:val="es-PR"/>
        </w:rPr>
        <w:t>hacer las auditorías</w:t>
      </w:r>
      <w:r w:rsidR="0071008A">
        <w:rPr>
          <w:rFonts w:ascii="Book Antiqua" w:hAnsi="Book Antiqua"/>
          <w:szCs w:val="24"/>
          <w:lang w:val="es-PR"/>
        </w:rPr>
        <w:t xml:space="preserve"> y referidos</w:t>
      </w:r>
      <w:r w:rsidR="007A435B">
        <w:rPr>
          <w:rFonts w:ascii="Book Antiqua" w:hAnsi="Book Antiqua"/>
          <w:szCs w:val="24"/>
          <w:lang w:val="es-PR"/>
        </w:rPr>
        <w:t xml:space="preserve"> correspondientes antes de que venza el término prescriptivo </w:t>
      </w:r>
      <w:r w:rsidR="0009362C">
        <w:rPr>
          <w:rFonts w:ascii="Book Antiqua" w:hAnsi="Book Antiqua"/>
          <w:szCs w:val="24"/>
          <w:lang w:val="es-PR"/>
        </w:rPr>
        <w:t>de 5 años que surge del artículo 87 del Código Penal</w:t>
      </w:r>
      <w:r w:rsidR="0071008A">
        <w:rPr>
          <w:rFonts w:ascii="Book Antiqua" w:hAnsi="Book Antiqua"/>
          <w:szCs w:val="24"/>
          <w:lang w:val="es-PR"/>
        </w:rPr>
        <w:t>.</w:t>
      </w:r>
      <w:r w:rsidR="00B528B3">
        <w:rPr>
          <w:rStyle w:val="FootnoteReference"/>
          <w:rFonts w:ascii="Book Antiqua" w:hAnsi="Book Antiqua"/>
          <w:szCs w:val="24"/>
          <w:lang w:val="es-PR"/>
        </w:rPr>
        <w:footnoteReference w:id="4"/>
      </w:r>
    </w:p>
    <w:p w14:paraId="54FB002F" w14:textId="7A0F9864" w:rsidR="00257A64" w:rsidRDefault="00222DAC" w:rsidP="0023655B">
      <w:pPr>
        <w:tabs>
          <w:tab w:val="left" w:pos="-720"/>
        </w:tabs>
        <w:suppressAutoHyphens/>
        <w:spacing w:after="120" w:line="288" w:lineRule="auto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 w:val="22"/>
          <w:szCs w:val="22"/>
          <w:lang w:val="es-PR"/>
        </w:rPr>
        <w:tab/>
      </w:r>
      <w:r w:rsidR="00FB6FB2" w:rsidRPr="00FB6FB2">
        <w:rPr>
          <w:rFonts w:ascii="Book Antiqua" w:hAnsi="Book Antiqua"/>
          <w:szCs w:val="24"/>
          <w:lang w:val="es-PR"/>
        </w:rPr>
        <w:t xml:space="preserve">La </w:t>
      </w:r>
      <w:r w:rsidR="00FB6FB2" w:rsidRPr="00FB6FB2">
        <w:rPr>
          <w:rFonts w:ascii="Book Antiqua" w:hAnsi="Book Antiqua"/>
          <w:b/>
          <w:bCs/>
          <w:szCs w:val="24"/>
          <w:lang w:val="es-PR"/>
        </w:rPr>
        <w:t xml:space="preserve">Asociación de Bancos de Puerto Rico </w:t>
      </w:r>
      <w:r w:rsidR="00290AF6">
        <w:rPr>
          <w:rFonts w:ascii="Book Antiqua" w:hAnsi="Book Antiqua"/>
          <w:szCs w:val="24"/>
          <w:lang w:val="es-PR"/>
        </w:rPr>
        <w:t xml:space="preserve">expresó su aval a la medida. </w:t>
      </w:r>
      <w:r w:rsidR="00D7494A">
        <w:rPr>
          <w:rFonts w:ascii="Book Antiqua" w:hAnsi="Book Antiqua"/>
          <w:szCs w:val="24"/>
          <w:lang w:val="es-PR"/>
        </w:rPr>
        <w:t xml:space="preserve">Reiteró que </w:t>
      </w:r>
      <w:r w:rsidR="007726FB">
        <w:rPr>
          <w:rFonts w:ascii="Book Antiqua" w:hAnsi="Book Antiqua"/>
          <w:szCs w:val="24"/>
          <w:lang w:val="es-PR"/>
        </w:rPr>
        <w:t xml:space="preserve">invierten en educar a los clientes de los bancos </w:t>
      </w:r>
      <w:r w:rsidR="009F1E6C">
        <w:rPr>
          <w:rFonts w:ascii="Book Antiqua" w:hAnsi="Book Antiqua"/>
          <w:szCs w:val="24"/>
          <w:lang w:val="es-PR"/>
        </w:rPr>
        <w:t>sobre las modalidades de fraude y la manera en que estos pueden evitarse.</w:t>
      </w:r>
      <w:r w:rsidR="00706831">
        <w:rPr>
          <w:rFonts w:ascii="Book Antiqua" w:hAnsi="Book Antiqua"/>
          <w:szCs w:val="24"/>
          <w:lang w:val="es-PR"/>
        </w:rPr>
        <w:t xml:space="preserve"> </w:t>
      </w:r>
      <w:r w:rsidR="000019EB">
        <w:rPr>
          <w:rFonts w:ascii="Book Antiqua" w:hAnsi="Book Antiqua"/>
          <w:szCs w:val="24"/>
          <w:lang w:val="es-PR"/>
        </w:rPr>
        <w:t xml:space="preserve">La Asociación </w:t>
      </w:r>
      <w:r w:rsidR="00F32B69">
        <w:rPr>
          <w:rFonts w:ascii="Book Antiqua" w:hAnsi="Book Antiqua"/>
          <w:szCs w:val="24"/>
          <w:lang w:val="es-PR"/>
        </w:rPr>
        <w:t>ofreció</w:t>
      </w:r>
      <w:r w:rsidR="006F2196">
        <w:rPr>
          <w:rFonts w:ascii="Book Antiqua" w:hAnsi="Book Antiqua"/>
          <w:szCs w:val="24"/>
          <w:lang w:val="es-PR"/>
        </w:rPr>
        <w:t xml:space="preserve"> deferencia a los comentarios de la</w:t>
      </w:r>
      <w:r w:rsidR="00CB2723">
        <w:rPr>
          <w:rFonts w:ascii="Book Antiqua" w:hAnsi="Book Antiqua"/>
          <w:szCs w:val="24"/>
          <w:lang w:val="es-PR"/>
        </w:rPr>
        <w:t xml:space="preserve"> </w:t>
      </w:r>
      <w:r w:rsidR="00CB2723" w:rsidRPr="00CB2723">
        <w:rPr>
          <w:rFonts w:ascii="Book Antiqua" w:hAnsi="Book Antiqua"/>
          <w:szCs w:val="24"/>
          <w:lang w:val="es-PR"/>
        </w:rPr>
        <w:t>C</w:t>
      </w:r>
      <w:r w:rsidR="00CD0981">
        <w:rPr>
          <w:rFonts w:ascii="Book Antiqua" w:hAnsi="Book Antiqua"/>
          <w:szCs w:val="24"/>
          <w:lang w:val="es-PR"/>
        </w:rPr>
        <w:t>OSSEC</w:t>
      </w:r>
      <w:r w:rsidR="00F931B5">
        <w:rPr>
          <w:rFonts w:ascii="Book Antiqua" w:hAnsi="Book Antiqua"/>
          <w:szCs w:val="24"/>
          <w:lang w:val="es-PR"/>
        </w:rPr>
        <w:t>,</w:t>
      </w:r>
      <w:r w:rsidR="00F931B5" w:rsidRPr="00CB2723">
        <w:rPr>
          <w:rFonts w:ascii="Book Antiqua" w:hAnsi="Book Antiqua"/>
          <w:szCs w:val="24"/>
          <w:lang w:val="es-PR"/>
        </w:rPr>
        <w:t xml:space="preserve"> y</w:t>
      </w:r>
      <w:r w:rsidR="00CB2723" w:rsidRPr="00CB2723">
        <w:rPr>
          <w:rFonts w:ascii="Book Antiqua" w:hAnsi="Book Antiqua"/>
          <w:szCs w:val="24"/>
          <w:lang w:val="es-PR"/>
        </w:rPr>
        <w:t xml:space="preserve"> la O</w:t>
      </w:r>
      <w:r w:rsidR="008B2852">
        <w:rPr>
          <w:rFonts w:ascii="Book Antiqua" w:hAnsi="Book Antiqua"/>
          <w:szCs w:val="24"/>
          <w:lang w:val="es-PR"/>
        </w:rPr>
        <w:t>CIF</w:t>
      </w:r>
      <w:r w:rsidR="00CB2723">
        <w:rPr>
          <w:rFonts w:ascii="Book Antiqua" w:hAnsi="Book Antiqua"/>
          <w:szCs w:val="24"/>
          <w:lang w:val="es-PR"/>
        </w:rPr>
        <w:t>.</w:t>
      </w:r>
    </w:p>
    <w:p w14:paraId="2C646F08" w14:textId="6B80D7B0" w:rsidR="0023655B" w:rsidRPr="00EB485E" w:rsidRDefault="0023655B" w:rsidP="00CB2723">
      <w:pPr>
        <w:tabs>
          <w:tab w:val="left" w:pos="-720"/>
        </w:tabs>
        <w:suppressAutoHyphens/>
        <w:spacing w:line="288" w:lineRule="auto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ab/>
      </w:r>
      <w:r w:rsidR="000F78FD">
        <w:rPr>
          <w:rFonts w:ascii="Book Antiqua" w:hAnsi="Book Antiqua"/>
          <w:szCs w:val="24"/>
          <w:lang w:val="es-PR"/>
        </w:rPr>
        <w:t>Cabe señalar que esta medida e</w:t>
      </w:r>
      <w:r w:rsidR="007151E6">
        <w:rPr>
          <w:rFonts w:ascii="Book Antiqua" w:hAnsi="Book Antiqua"/>
          <w:szCs w:val="24"/>
          <w:lang w:val="es-PR"/>
        </w:rPr>
        <w:t>s</w:t>
      </w:r>
      <w:r w:rsidR="000F78FD">
        <w:rPr>
          <w:rFonts w:ascii="Book Antiqua" w:hAnsi="Book Antiqua"/>
          <w:szCs w:val="24"/>
          <w:lang w:val="es-PR"/>
        </w:rPr>
        <w:t xml:space="preserve"> similar al </w:t>
      </w:r>
      <w:r w:rsidR="000F78FD" w:rsidRPr="00707767">
        <w:rPr>
          <w:rFonts w:ascii="Book Antiqua" w:hAnsi="Book Antiqua"/>
          <w:b/>
          <w:bCs/>
          <w:szCs w:val="24"/>
          <w:lang w:val="es-PR"/>
        </w:rPr>
        <w:t>P. de</w:t>
      </w:r>
      <w:r w:rsidR="00A955E7">
        <w:rPr>
          <w:rFonts w:ascii="Book Antiqua" w:hAnsi="Book Antiqua"/>
          <w:b/>
          <w:bCs/>
          <w:szCs w:val="24"/>
          <w:lang w:val="es-PR"/>
        </w:rPr>
        <w:t>l</w:t>
      </w:r>
      <w:r w:rsidR="000F78FD" w:rsidRPr="00707767">
        <w:rPr>
          <w:rFonts w:ascii="Book Antiqua" w:hAnsi="Book Antiqua"/>
          <w:b/>
          <w:bCs/>
          <w:szCs w:val="24"/>
          <w:lang w:val="es-PR"/>
        </w:rPr>
        <w:t xml:space="preserve"> S. 473</w:t>
      </w:r>
      <w:r w:rsidR="000F78FD">
        <w:rPr>
          <w:rFonts w:ascii="Book Antiqua" w:hAnsi="Book Antiqua"/>
          <w:szCs w:val="24"/>
          <w:lang w:val="es-PR"/>
        </w:rPr>
        <w:t xml:space="preserve"> que el Senador </w:t>
      </w:r>
      <w:r w:rsidR="00026907">
        <w:rPr>
          <w:rFonts w:ascii="Book Antiqua" w:hAnsi="Book Antiqua"/>
          <w:szCs w:val="24"/>
          <w:lang w:val="es-PR"/>
        </w:rPr>
        <w:t xml:space="preserve">Ríos Santiago también presentó en la pasada Asamblea Legislativa. </w:t>
      </w:r>
      <w:r w:rsidR="006B209C">
        <w:rPr>
          <w:rFonts w:ascii="Book Antiqua" w:hAnsi="Book Antiqua"/>
          <w:szCs w:val="24"/>
          <w:lang w:val="es-PR"/>
        </w:rPr>
        <w:t>El Senado aprobó t</w:t>
      </w:r>
      <w:r w:rsidR="00707767">
        <w:rPr>
          <w:rFonts w:ascii="Book Antiqua" w:hAnsi="Book Antiqua"/>
          <w:szCs w:val="24"/>
          <w:lang w:val="es-PR"/>
        </w:rPr>
        <w:t xml:space="preserve">al medida </w:t>
      </w:r>
      <w:r w:rsidR="006B209C">
        <w:rPr>
          <w:rFonts w:ascii="Book Antiqua" w:hAnsi="Book Antiqua"/>
          <w:szCs w:val="24"/>
          <w:lang w:val="es-PR"/>
        </w:rPr>
        <w:t xml:space="preserve">en enero del 2022, y la misma se quedó en esta comisión. </w:t>
      </w:r>
      <w:r w:rsidR="009D69A7">
        <w:rPr>
          <w:rFonts w:ascii="Book Antiqua" w:hAnsi="Book Antiqua"/>
          <w:szCs w:val="24"/>
          <w:lang w:val="es-PR"/>
        </w:rPr>
        <w:t>Como parte del análisis del Senado</w:t>
      </w:r>
      <w:r w:rsidR="00EB485E">
        <w:rPr>
          <w:rFonts w:ascii="Book Antiqua" w:hAnsi="Book Antiqua"/>
          <w:szCs w:val="24"/>
          <w:lang w:val="es-PR"/>
        </w:rPr>
        <w:t>,</w:t>
      </w:r>
      <w:r w:rsidR="009D69A7">
        <w:rPr>
          <w:rFonts w:ascii="Book Antiqua" w:hAnsi="Book Antiqua"/>
          <w:szCs w:val="24"/>
          <w:lang w:val="es-PR"/>
        </w:rPr>
        <w:t xml:space="preserve"> en</w:t>
      </w:r>
      <w:r w:rsidR="00EB485E">
        <w:rPr>
          <w:rFonts w:ascii="Book Antiqua" w:hAnsi="Book Antiqua"/>
          <w:szCs w:val="24"/>
          <w:lang w:val="es-PR"/>
        </w:rPr>
        <w:t xml:space="preserve"> octubre</w:t>
      </w:r>
      <w:r w:rsidR="009D69A7">
        <w:rPr>
          <w:rFonts w:ascii="Book Antiqua" w:hAnsi="Book Antiqua"/>
          <w:szCs w:val="24"/>
          <w:lang w:val="es-PR"/>
        </w:rPr>
        <w:t xml:space="preserve"> </w:t>
      </w:r>
      <w:r w:rsidR="00EB485E">
        <w:rPr>
          <w:rFonts w:ascii="Book Antiqua" w:hAnsi="Book Antiqua"/>
          <w:szCs w:val="24"/>
          <w:lang w:val="es-PR"/>
        </w:rPr>
        <w:t>d</w:t>
      </w:r>
      <w:r w:rsidR="009D69A7">
        <w:rPr>
          <w:rFonts w:ascii="Book Antiqua" w:hAnsi="Book Antiqua"/>
          <w:szCs w:val="24"/>
          <w:lang w:val="es-PR"/>
        </w:rPr>
        <w:t xml:space="preserve">el 2021 compareció la </w:t>
      </w:r>
      <w:r w:rsidR="009D69A7">
        <w:rPr>
          <w:rFonts w:ascii="Book Antiqua" w:hAnsi="Book Antiqua"/>
          <w:b/>
          <w:bCs/>
          <w:szCs w:val="24"/>
          <w:lang w:val="es-PR"/>
        </w:rPr>
        <w:t xml:space="preserve">Liga de Cooperativas </w:t>
      </w:r>
      <w:r w:rsidR="00EB485E">
        <w:rPr>
          <w:rFonts w:ascii="Book Antiqua" w:hAnsi="Book Antiqua"/>
          <w:b/>
          <w:bCs/>
          <w:szCs w:val="24"/>
          <w:lang w:val="es-PR"/>
        </w:rPr>
        <w:t>de Puerto Rico</w:t>
      </w:r>
      <w:r w:rsidR="00B430A6">
        <w:rPr>
          <w:rFonts w:ascii="Book Antiqua" w:hAnsi="Book Antiqua"/>
          <w:szCs w:val="24"/>
          <w:lang w:val="es-PR"/>
        </w:rPr>
        <w:t>, quien</w:t>
      </w:r>
      <w:r w:rsidR="00EB485E">
        <w:rPr>
          <w:rFonts w:ascii="Book Antiqua" w:hAnsi="Book Antiqua"/>
          <w:b/>
          <w:bCs/>
          <w:szCs w:val="24"/>
          <w:lang w:val="es-PR"/>
        </w:rPr>
        <w:t xml:space="preserve"> </w:t>
      </w:r>
      <w:r w:rsidR="00EB485E">
        <w:rPr>
          <w:rFonts w:ascii="Book Antiqua" w:hAnsi="Book Antiqua"/>
          <w:szCs w:val="24"/>
          <w:lang w:val="es-PR"/>
        </w:rPr>
        <w:t xml:space="preserve">endosó </w:t>
      </w:r>
      <w:r w:rsidR="00EF5CA1">
        <w:rPr>
          <w:rFonts w:ascii="Book Antiqua" w:hAnsi="Book Antiqua"/>
          <w:szCs w:val="24"/>
          <w:lang w:val="es-PR"/>
        </w:rPr>
        <w:t>la medida</w:t>
      </w:r>
      <w:r w:rsidR="00B430A6">
        <w:rPr>
          <w:rFonts w:ascii="Book Antiqua" w:hAnsi="Book Antiqua"/>
          <w:szCs w:val="24"/>
          <w:lang w:val="es-PR"/>
        </w:rPr>
        <w:t>. No obstante,</w:t>
      </w:r>
      <w:r w:rsidR="00EF5CA1">
        <w:rPr>
          <w:rFonts w:ascii="Book Antiqua" w:hAnsi="Book Antiqua"/>
          <w:szCs w:val="24"/>
          <w:lang w:val="es-PR"/>
        </w:rPr>
        <w:t xml:space="preserve"> sug</w:t>
      </w:r>
      <w:r w:rsidR="00B430A6">
        <w:rPr>
          <w:rFonts w:ascii="Book Antiqua" w:hAnsi="Book Antiqua"/>
          <w:szCs w:val="24"/>
          <w:lang w:val="es-PR"/>
        </w:rPr>
        <w:t>irió</w:t>
      </w:r>
      <w:r w:rsidR="00EF5CA1">
        <w:rPr>
          <w:rFonts w:ascii="Book Antiqua" w:hAnsi="Book Antiqua"/>
          <w:szCs w:val="24"/>
          <w:lang w:val="es-PR"/>
        </w:rPr>
        <w:t xml:space="preserve"> que, como parte del principio de legalidad, </w:t>
      </w:r>
      <w:r w:rsidR="00FB0172">
        <w:rPr>
          <w:rFonts w:ascii="Book Antiqua" w:hAnsi="Book Antiqua"/>
          <w:szCs w:val="24"/>
          <w:lang w:val="es-PR"/>
        </w:rPr>
        <w:t xml:space="preserve">se defina en la </w:t>
      </w:r>
      <w:r w:rsidR="00FB0172" w:rsidRPr="00B90F3E">
        <w:rPr>
          <w:rFonts w:ascii="Book Antiqua" w:hAnsi="Book Antiqua"/>
          <w:szCs w:val="24"/>
          <w:lang w:val="es-PR"/>
        </w:rPr>
        <w:t>Ley Núm. 255-2002</w:t>
      </w:r>
      <w:r w:rsidR="00B430A6">
        <w:rPr>
          <w:rFonts w:ascii="Book Antiqua" w:hAnsi="Book Antiqua"/>
          <w:szCs w:val="24"/>
          <w:lang w:val="es-PR"/>
        </w:rPr>
        <w:t xml:space="preserve"> los delitos a los que </w:t>
      </w:r>
      <w:r w:rsidR="00335961">
        <w:rPr>
          <w:rFonts w:ascii="Book Antiqua" w:hAnsi="Book Antiqua"/>
          <w:szCs w:val="24"/>
          <w:lang w:val="es-PR"/>
        </w:rPr>
        <w:t>le aplicarían el término prescriptivo de 10 años.</w:t>
      </w:r>
    </w:p>
    <w:p w14:paraId="6BABE763" w14:textId="689F06AC" w:rsidR="004258EF" w:rsidRPr="003D4EC3" w:rsidRDefault="004258EF" w:rsidP="007151E6">
      <w:pPr>
        <w:tabs>
          <w:tab w:val="left" w:pos="-720"/>
        </w:tabs>
        <w:suppressAutoHyphens/>
        <w:spacing w:line="288" w:lineRule="auto"/>
        <w:jc w:val="center"/>
        <w:rPr>
          <w:rFonts w:ascii="Book Antiqua" w:hAnsi="Book Antiqua"/>
          <w:spacing w:val="12"/>
          <w:lang w:val="es-PR"/>
        </w:rPr>
      </w:pPr>
      <w:r w:rsidRPr="003D4EC3">
        <w:rPr>
          <w:rFonts w:ascii="Book Antiqua" w:hAnsi="Book Antiqua"/>
          <w:spacing w:val="12"/>
          <w:lang w:val="es-PR"/>
        </w:rPr>
        <w:t>CONCLUSIÓN</w:t>
      </w:r>
    </w:p>
    <w:p w14:paraId="162D76E0" w14:textId="5019D7BE" w:rsidR="00441F23" w:rsidRDefault="00337E47" w:rsidP="003D4EC3">
      <w:pPr>
        <w:tabs>
          <w:tab w:val="left" w:pos="-720"/>
        </w:tabs>
        <w:suppressAutoHyphens/>
        <w:spacing w:line="288" w:lineRule="auto"/>
        <w:ind w:firstLine="720"/>
        <w:jc w:val="both"/>
        <w:rPr>
          <w:rFonts w:ascii="Book Antiqua" w:hAnsi="Book Antiqua"/>
          <w:lang w:val="es-PR"/>
        </w:rPr>
      </w:pPr>
      <w:r w:rsidRPr="00735EE7">
        <w:rPr>
          <w:rFonts w:ascii="Book Antiqua" w:hAnsi="Book Antiqua"/>
          <w:lang w:val="es-PR"/>
        </w:rPr>
        <w:t>E</w:t>
      </w:r>
      <w:r w:rsidR="00927E44" w:rsidRPr="00735EE7">
        <w:rPr>
          <w:rFonts w:ascii="Book Antiqua" w:hAnsi="Book Antiqua"/>
          <w:lang w:val="es-PR"/>
        </w:rPr>
        <w:t xml:space="preserve">sta comisión </w:t>
      </w:r>
      <w:r w:rsidR="002B67E5">
        <w:rPr>
          <w:rFonts w:ascii="Book Antiqua" w:hAnsi="Book Antiqua"/>
          <w:lang w:val="es-PR"/>
        </w:rPr>
        <w:t>otorga deferencia a</w:t>
      </w:r>
      <w:r w:rsidR="002B270F">
        <w:rPr>
          <w:rFonts w:ascii="Book Antiqua" w:hAnsi="Book Antiqua"/>
          <w:lang w:val="es-PR"/>
        </w:rPr>
        <w:t xml:space="preserve"> los comentarios de las entidades públicas y privadas que favorecieron esta medida. </w:t>
      </w:r>
      <w:r w:rsidR="006231A8">
        <w:rPr>
          <w:rFonts w:ascii="Book Antiqua" w:hAnsi="Book Antiqua"/>
          <w:lang w:val="es-PR"/>
        </w:rPr>
        <w:t>También se le otorga deferencia al informe positivo de la Comisión de lo Jurídico del Senado</w:t>
      </w:r>
      <w:r w:rsidR="00812D37">
        <w:rPr>
          <w:rFonts w:ascii="Book Antiqua" w:hAnsi="Book Antiqua"/>
          <w:lang w:val="es-PR"/>
        </w:rPr>
        <w:t xml:space="preserve"> en respaldo de esta medida. </w:t>
      </w:r>
      <w:r w:rsidR="00687C88">
        <w:rPr>
          <w:rFonts w:ascii="Book Antiqua" w:hAnsi="Book Antiqua"/>
          <w:lang w:val="es-PR"/>
        </w:rPr>
        <w:t xml:space="preserve">Evaluada la misma, esta comisión solo hizo </w:t>
      </w:r>
      <w:r w:rsidR="0032449C">
        <w:rPr>
          <w:rFonts w:ascii="Book Antiqua" w:hAnsi="Book Antiqua"/>
          <w:lang w:val="es-PR"/>
        </w:rPr>
        <w:t xml:space="preserve">algunas </w:t>
      </w:r>
      <w:r w:rsidR="00687C88">
        <w:rPr>
          <w:rFonts w:ascii="Book Antiqua" w:hAnsi="Book Antiqua"/>
          <w:lang w:val="es-PR"/>
        </w:rPr>
        <w:t>correcciones</w:t>
      </w:r>
      <w:r w:rsidR="00AA27E2">
        <w:rPr>
          <w:rFonts w:ascii="Book Antiqua" w:hAnsi="Book Antiqua"/>
          <w:lang w:val="es-PR"/>
        </w:rPr>
        <w:t xml:space="preserve"> técnicas</w:t>
      </w:r>
      <w:r w:rsidR="00687C88">
        <w:rPr>
          <w:rFonts w:ascii="Book Antiqua" w:hAnsi="Book Antiqua"/>
          <w:lang w:val="es-PR"/>
        </w:rPr>
        <w:t xml:space="preserve"> al </w:t>
      </w:r>
      <w:proofErr w:type="spellStart"/>
      <w:r w:rsidR="00687C88">
        <w:rPr>
          <w:rFonts w:ascii="Book Antiqua" w:hAnsi="Book Antiqua"/>
          <w:lang w:val="es-PR"/>
        </w:rPr>
        <w:t>entirillado</w:t>
      </w:r>
      <w:proofErr w:type="spellEnd"/>
      <w:r w:rsidR="00687C88">
        <w:rPr>
          <w:rFonts w:ascii="Book Antiqua" w:hAnsi="Book Antiqua"/>
          <w:lang w:val="es-PR"/>
        </w:rPr>
        <w:t xml:space="preserve"> que se acompaña y el cual parece </w:t>
      </w:r>
      <w:r w:rsidR="00BC3566">
        <w:rPr>
          <w:rFonts w:ascii="Book Antiqua" w:hAnsi="Book Antiqua"/>
          <w:lang w:val="es-PR"/>
        </w:rPr>
        <w:t>atender un vacío sustantivo relevante</w:t>
      </w:r>
      <w:r w:rsidR="005A0E7F">
        <w:rPr>
          <w:rFonts w:ascii="Book Antiqua" w:hAnsi="Book Antiqua"/>
          <w:lang w:val="es-PR"/>
        </w:rPr>
        <w:t xml:space="preserve"> en nuestro ordenamiento jurídico para combatir el fraude.</w:t>
      </w:r>
    </w:p>
    <w:p w14:paraId="41AB01AF" w14:textId="77777777" w:rsidR="005D57E6" w:rsidRDefault="005D57E6" w:rsidP="003D4EC3">
      <w:pPr>
        <w:tabs>
          <w:tab w:val="left" w:pos="-720"/>
        </w:tabs>
        <w:suppressAutoHyphens/>
        <w:spacing w:line="288" w:lineRule="auto"/>
        <w:ind w:firstLine="720"/>
        <w:jc w:val="both"/>
        <w:rPr>
          <w:rFonts w:ascii="Book Antiqua" w:hAnsi="Book Antiqua"/>
          <w:lang w:val="es-PR"/>
        </w:rPr>
      </w:pPr>
    </w:p>
    <w:p w14:paraId="66C798E4" w14:textId="77777777" w:rsidR="00C11527" w:rsidRDefault="00C11527" w:rsidP="003D4EC3">
      <w:pPr>
        <w:tabs>
          <w:tab w:val="left" w:pos="-720"/>
        </w:tabs>
        <w:suppressAutoHyphens/>
        <w:spacing w:line="288" w:lineRule="auto"/>
        <w:ind w:firstLine="720"/>
        <w:jc w:val="both"/>
        <w:rPr>
          <w:rFonts w:ascii="Book Antiqua" w:hAnsi="Book Antiqua"/>
          <w:lang w:val="es-PR"/>
        </w:rPr>
      </w:pPr>
    </w:p>
    <w:p w14:paraId="5488B403" w14:textId="77777777" w:rsidR="005D57E6" w:rsidRDefault="005D57E6" w:rsidP="003D4EC3">
      <w:pPr>
        <w:tabs>
          <w:tab w:val="left" w:pos="-720"/>
        </w:tabs>
        <w:suppressAutoHyphens/>
        <w:spacing w:line="288" w:lineRule="auto"/>
        <w:ind w:firstLine="720"/>
        <w:jc w:val="both"/>
        <w:rPr>
          <w:rFonts w:ascii="Book Antiqua" w:hAnsi="Book Antiqua"/>
          <w:lang w:val="es-PR"/>
        </w:rPr>
      </w:pPr>
    </w:p>
    <w:p w14:paraId="03BF6705" w14:textId="77777777" w:rsidR="005D57E6" w:rsidRDefault="005D57E6" w:rsidP="003D4EC3">
      <w:pPr>
        <w:tabs>
          <w:tab w:val="left" w:pos="-720"/>
        </w:tabs>
        <w:suppressAutoHyphens/>
        <w:spacing w:line="288" w:lineRule="auto"/>
        <w:ind w:firstLine="720"/>
        <w:jc w:val="both"/>
        <w:rPr>
          <w:rFonts w:ascii="Book Antiqua" w:hAnsi="Book Antiqua"/>
          <w:lang w:val="es-PR"/>
        </w:rPr>
      </w:pPr>
    </w:p>
    <w:p w14:paraId="6197A247" w14:textId="54179B5A" w:rsidR="00EB53CA" w:rsidRPr="00E83786" w:rsidRDefault="00741F5B" w:rsidP="003D4EC3">
      <w:pPr>
        <w:tabs>
          <w:tab w:val="left" w:pos="-720"/>
        </w:tabs>
        <w:suppressAutoHyphens/>
        <w:spacing w:after="240" w:line="288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En fin, l</w:t>
      </w:r>
      <w:r w:rsidR="004258EF" w:rsidRPr="00E83786">
        <w:rPr>
          <w:rFonts w:ascii="Book Antiqua" w:hAnsi="Book Antiqua"/>
          <w:lang w:val="es-PR"/>
        </w:rPr>
        <w:t>a Comisión de lo Jurídico</w:t>
      </w:r>
      <w:r w:rsidR="00A16D50" w:rsidRPr="00E83786">
        <w:rPr>
          <w:rFonts w:ascii="Book Antiqua" w:hAnsi="Book Antiqua"/>
          <w:lang w:val="es-PR"/>
        </w:rPr>
        <w:t xml:space="preserve"> </w:t>
      </w:r>
      <w:r w:rsidR="004258EF" w:rsidRPr="00E83786">
        <w:rPr>
          <w:rFonts w:ascii="Book Antiqua" w:hAnsi="Book Antiqua"/>
          <w:lang w:val="es-PR"/>
        </w:rPr>
        <w:t xml:space="preserve">recomienda </w:t>
      </w:r>
      <w:r w:rsidR="007363AB" w:rsidRPr="00E83786">
        <w:rPr>
          <w:rFonts w:ascii="Book Antiqua" w:hAnsi="Book Antiqua"/>
          <w:lang w:val="es-PR"/>
        </w:rPr>
        <w:t xml:space="preserve">que se </w:t>
      </w:r>
      <w:r w:rsidR="004258EF" w:rsidRPr="00E83786">
        <w:rPr>
          <w:rFonts w:ascii="Book Antiqua" w:hAnsi="Book Antiqua"/>
          <w:lang w:val="es-PR"/>
        </w:rPr>
        <w:t>apr</w:t>
      </w:r>
      <w:r w:rsidR="007363AB" w:rsidRPr="00E83786">
        <w:rPr>
          <w:rFonts w:ascii="Book Antiqua" w:hAnsi="Book Antiqua"/>
          <w:lang w:val="es-PR"/>
        </w:rPr>
        <w:t>ue</w:t>
      </w:r>
      <w:r w:rsidR="004258EF" w:rsidRPr="00E83786">
        <w:rPr>
          <w:rFonts w:ascii="Book Antiqua" w:hAnsi="Book Antiqua"/>
          <w:lang w:val="es-PR"/>
        </w:rPr>
        <w:t>b</w:t>
      </w:r>
      <w:r w:rsidR="007363AB" w:rsidRPr="00E83786">
        <w:rPr>
          <w:rFonts w:ascii="Book Antiqua" w:hAnsi="Book Antiqua"/>
          <w:lang w:val="es-PR"/>
        </w:rPr>
        <w:t>e</w:t>
      </w:r>
      <w:r w:rsidR="004258EF" w:rsidRPr="00E83786">
        <w:rPr>
          <w:rFonts w:ascii="Book Antiqua" w:hAnsi="Book Antiqua"/>
          <w:lang w:val="es-PR"/>
        </w:rPr>
        <w:t xml:space="preserve"> el P. de</w:t>
      </w:r>
      <w:r w:rsidR="00735EE7">
        <w:rPr>
          <w:rFonts w:ascii="Book Antiqua" w:hAnsi="Book Antiqua"/>
          <w:lang w:val="es-PR"/>
        </w:rPr>
        <w:t>l</w:t>
      </w:r>
      <w:r w:rsidR="004258EF" w:rsidRPr="00E83786">
        <w:rPr>
          <w:rFonts w:ascii="Book Antiqua" w:hAnsi="Book Antiqua"/>
          <w:lang w:val="es-PR"/>
        </w:rPr>
        <w:t xml:space="preserve"> </w:t>
      </w:r>
      <w:r w:rsidR="00735EE7">
        <w:rPr>
          <w:rFonts w:ascii="Book Antiqua" w:hAnsi="Book Antiqua"/>
          <w:lang w:val="es-PR"/>
        </w:rPr>
        <w:t>S</w:t>
      </w:r>
      <w:r w:rsidR="004258EF" w:rsidRPr="00E83786">
        <w:rPr>
          <w:rFonts w:ascii="Book Antiqua" w:hAnsi="Book Antiqua"/>
          <w:lang w:val="es-PR"/>
        </w:rPr>
        <w:t xml:space="preserve">. </w:t>
      </w:r>
      <w:r w:rsidR="00735EE7">
        <w:rPr>
          <w:rFonts w:ascii="Book Antiqua" w:hAnsi="Book Antiqua"/>
          <w:lang w:val="es-PR"/>
        </w:rPr>
        <w:t>6</w:t>
      </w:r>
      <w:r w:rsidR="005D57E6">
        <w:rPr>
          <w:rFonts w:ascii="Book Antiqua" w:hAnsi="Book Antiqua"/>
          <w:lang w:val="es-PR"/>
        </w:rPr>
        <w:t>76</w:t>
      </w:r>
      <w:r w:rsidR="004258EF" w:rsidRPr="00E83786">
        <w:rPr>
          <w:rFonts w:ascii="Book Antiqua" w:hAnsi="Book Antiqua"/>
          <w:lang w:val="es-PR"/>
        </w:rPr>
        <w:t xml:space="preserve">, con las enmiendas en el </w:t>
      </w:r>
      <w:proofErr w:type="spellStart"/>
      <w:r w:rsidR="004258EF" w:rsidRPr="00E83786">
        <w:rPr>
          <w:rFonts w:ascii="Book Antiqua" w:hAnsi="Book Antiqua"/>
          <w:lang w:val="es-PR"/>
        </w:rPr>
        <w:t>entirillado</w:t>
      </w:r>
      <w:proofErr w:type="spellEnd"/>
      <w:r w:rsidR="004258EF" w:rsidRPr="00E83786">
        <w:rPr>
          <w:rFonts w:ascii="Book Antiqua" w:hAnsi="Book Antiqua"/>
          <w:lang w:val="es-PR"/>
        </w:rPr>
        <w:t xml:space="preserve"> electrónico que se acompaña.</w:t>
      </w:r>
    </w:p>
    <w:p w14:paraId="4F4FC0E5" w14:textId="641F6554" w:rsidR="004258EF" w:rsidRPr="00E83786" w:rsidRDefault="00EB53CA" w:rsidP="004E682A">
      <w:pPr>
        <w:spacing w:line="360" w:lineRule="auto"/>
        <w:rPr>
          <w:rFonts w:ascii="Book Antiqua" w:hAnsi="Book Antiqua"/>
          <w:lang w:val="es-PR"/>
        </w:rPr>
      </w:pPr>
      <w:r w:rsidRPr="00E83786">
        <w:rPr>
          <w:rFonts w:ascii="Book Antiqua" w:hAnsi="Book Antiqua"/>
          <w:lang w:val="es-PR"/>
        </w:rPr>
        <w:t xml:space="preserve">Respetuosamente </w:t>
      </w:r>
      <w:r w:rsidR="003D4EC3" w:rsidRPr="00E83786">
        <w:rPr>
          <w:rFonts w:ascii="Book Antiqua" w:hAnsi="Book Antiqua"/>
          <w:lang w:val="es-PR"/>
        </w:rPr>
        <w:t>presentado</w:t>
      </w:r>
      <w:r w:rsidRPr="00E83786">
        <w:rPr>
          <w:rFonts w:ascii="Book Antiqua" w:hAnsi="Book Antiqua"/>
          <w:lang w:val="es-PR"/>
        </w:rPr>
        <w:t xml:space="preserve">. </w:t>
      </w:r>
      <w:r w:rsidR="004258EF" w:rsidRPr="00E83786">
        <w:rPr>
          <w:rFonts w:ascii="Book Antiqua" w:hAnsi="Book Antiqua"/>
          <w:lang w:val="es-PR"/>
        </w:rPr>
        <w:t xml:space="preserve"> </w:t>
      </w:r>
    </w:p>
    <w:p w14:paraId="41A7F898" w14:textId="77777777" w:rsidR="004258EF" w:rsidRPr="00E83786" w:rsidRDefault="004258EF" w:rsidP="004258EF">
      <w:pPr>
        <w:rPr>
          <w:rFonts w:ascii="Book Antiqua" w:hAnsi="Book Antiqua"/>
          <w:b/>
          <w:bCs/>
          <w:lang w:val="es-PR"/>
        </w:rPr>
      </w:pPr>
    </w:p>
    <w:p w14:paraId="63F8AC2B" w14:textId="77777777" w:rsidR="004258EF" w:rsidRPr="00E83786" w:rsidRDefault="004258EF" w:rsidP="004258EF">
      <w:pPr>
        <w:rPr>
          <w:rFonts w:ascii="Book Antiqua" w:hAnsi="Book Antiqua"/>
          <w:b/>
          <w:bCs/>
          <w:lang w:val="es-PR"/>
        </w:rPr>
      </w:pPr>
    </w:p>
    <w:p w14:paraId="55F1DC5D" w14:textId="0E7D4247" w:rsidR="004258EF" w:rsidRPr="00E83786" w:rsidRDefault="004258EF" w:rsidP="004258EF">
      <w:pPr>
        <w:tabs>
          <w:tab w:val="left" w:pos="-720"/>
        </w:tabs>
        <w:suppressAutoHyphens/>
        <w:rPr>
          <w:rFonts w:ascii="Book Antiqua" w:hAnsi="Book Antiqua"/>
          <w:b/>
          <w:bCs/>
          <w:smallCaps/>
          <w:lang w:val="es-PR"/>
        </w:rPr>
      </w:pPr>
      <w:r w:rsidRPr="00E83786">
        <w:rPr>
          <w:rFonts w:ascii="Book Antiqua" w:hAnsi="Book Antiqua"/>
          <w:b/>
          <w:bCs/>
          <w:smallCaps/>
          <w:lang w:val="es-PR"/>
        </w:rPr>
        <w:t>José J. Pérez Cordero</w:t>
      </w:r>
    </w:p>
    <w:p w14:paraId="050357FD" w14:textId="7664613A" w:rsidR="004258EF" w:rsidRPr="00E83786" w:rsidRDefault="004258EF" w:rsidP="004258EF">
      <w:pPr>
        <w:tabs>
          <w:tab w:val="left" w:pos="-720"/>
        </w:tabs>
        <w:suppressAutoHyphens/>
        <w:rPr>
          <w:rFonts w:ascii="Book Antiqua" w:hAnsi="Book Antiqua"/>
          <w:lang w:val="es-PR"/>
        </w:rPr>
      </w:pPr>
      <w:r w:rsidRPr="00E83786">
        <w:rPr>
          <w:rFonts w:ascii="Book Antiqua" w:hAnsi="Book Antiqua"/>
          <w:lang w:val="es-PR"/>
        </w:rPr>
        <w:t>Presidente</w:t>
      </w:r>
    </w:p>
    <w:p w14:paraId="7A4E5EE1" w14:textId="01CB0684" w:rsidR="004E629D" w:rsidRPr="00E83786" w:rsidRDefault="002371D9">
      <w:pPr>
        <w:rPr>
          <w:rFonts w:ascii="Book Antiqua" w:hAnsi="Book Antiqua"/>
          <w:lang w:val="es-PR"/>
        </w:rPr>
      </w:pPr>
      <w:r w:rsidRPr="00E83786">
        <w:rPr>
          <w:rFonts w:ascii="Book Antiqua" w:hAnsi="Book Antiqua"/>
          <w:lang w:val="es-PR"/>
        </w:rPr>
        <w:t>Comi</w:t>
      </w:r>
      <w:r w:rsidR="00AB57CE" w:rsidRPr="00E83786">
        <w:rPr>
          <w:rFonts w:ascii="Book Antiqua" w:hAnsi="Book Antiqua"/>
          <w:lang w:val="es-PR"/>
        </w:rPr>
        <w:t>sión de lo Jurídico</w:t>
      </w:r>
    </w:p>
    <w:sectPr w:rsidR="004E629D" w:rsidRPr="00E83786" w:rsidSect="004258EF">
      <w:headerReference w:type="even" r:id="rId11"/>
      <w:headerReference w:type="default" r:id="rId12"/>
      <w:footerReference w:type="even" r:id="rId13"/>
      <w:headerReference w:type="first" r:id="rId14"/>
      <w:footerReference w:type="first" r:id="rId15"/>
      <w:pgSz w:w="12240" w:h="15840" w:code="1"/>
      <w:pgMar w:top="1440" w:right="1440" w:bottom="1440" w:left="175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7B8EA" w14:textId="77777777" w:rsidR="00707838" w:rsidRDefault="00707838" w:rsidP="004258EF">
      <w:r>
        <w:separator/>
      </w:r>
    </w:p>
  </w:endnote>
  <w:endnote w:type="continuationSeparator" w:id="0">
    <w:p w14:paraId="18C90ABF" w14:textId="77777777" w:rsidR="00707838" w:rsidRDefault="00707838" w:rsidP="00425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2B025" w14:textId="77777777" w:rsidR="004258EF" w:rsidRDefault="004258EF">
    <w:pPr>
      <w:pStyle w:val="Footer"/>
      <w:jc w:val="center"/>
    </w:pPr>
  </w:p>
  <w:p w14:paraId="1D3C59DA" w14:textId="77777777" w:rsidR="004258EF" w:rsidRDefault="004258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5B9F4" w14:textId="77777777" w:rsidR="004258EF" w:rsidRDefault="004258EF">
    <w:pPr>
      <w:pStyle w:val="Footer"/>
      <w:jc w:val="center"/>
    </w:pPr>
  </w:p>
  <w:p w14:paraId="0E5BA5B4" w14:textId="77777777" w:rsidR="004258EF" w:rsidRDefault="004258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6EDFF" w14:textId="77777777" w:rsidR="00707838" w:rsidRDefault="00707838" w:rsidP="004258EF">
      <w:r>
        <w:separator/>
      </w:r>
    </w:p>
  </w:footnote>
  <w:footnote w:type="continuationSeparator" w:id="0">
    <w:p w14:paraId="559214B8" w14:textId="77777777" w:rsidR="00707838" w:rsidRDefault="00707838" w:rsidP="004258EF">
      <w:r>
        <w:continuationSeparator/>
      </w:r>
    </w:p>
  </w:footnote>
  <w:footnote w:id="1">
    <w:p w14:paraId="01EE766C" w14:textId="068DA57E" w:rsidR="00F82B0C" w:rsidRPr="00C4755D" w:rsidRDefault="00F82B0C" w:rsidP="00C4755D">
      <w:pPr>
        <w:pStyle w:val="FootnoteText"/>
        <w:spacing w:after="120"/>
        <w:rPr>
          <w:rFonts w:ascii="Book Antiqua" w:hAnsi="Book Antiqua"/>
          <w:lang w:val="es-PR"/>
        </w:rPr>
      </w:pPr>
      <w:r w:rsidRPr="00C4755D">
        <w:rPr>
          <w:rStyle w:val="FootnoteReference"/>
          <w:rFonts w:ascii="Book Antiqua" w:hAnsi="Book Antiqua"/>
        </w:rPr>
        <w:footnoteRef/>
      </w:r>
      <w:r w:rsidRPr="00C4755D">
        <w:rPr>
          <w:rFonts w:ascii="Book Antiqua" w:hAnsi="Book Antiqua"/>
          <w:lang w:val="es-PR"/>
        </w:rPr>
        <w:t xml:space="preserve"> Conocida como Código Penal de Puerto Rico.</w:t>
      </w:r>
    </w:p>
  </w:footnote>
  <w:footnote w:id="2">
    <w:p w14:paraId="5029CBBB" w14:textId="39A31F1B" w:rsidR="00606332" w:rsidRPr="00C4755D" w:rsidRDefault="00606332" w:rsidP="00C4755D">
      <w:pPr>
        <w:pStyle w:val="FootnoteText"/>
        <w:spacing w:after="120"/>
        <w:rPr>
          <w:rFonts w:ascii="Book Antiqua" w:hAnsi="Book Antiqua"/>
          <w:lang w:val="es-PR"/>
        </w:rPr>
      </w:pPr>
      <w:r w:rsidRPr="00C4755D">
        <w:rPr>
          <w:rStyle w:val="FootnoteReference"/>
          <w:rFonts w:ascii="Book Antiqua" w:hAnsi="Book Antiqua"/>
        </w:rPr>
        <w:footnoteRef/>
      </w:r>
      <w:r w:rsidRPr="00C4755D">
        <w:rPr>
          <w:rFonts w:ascii="Book Antiqua" w:hAnsi="Book Antiqua"/>
          <w:lang w:val="es-PR"/>
        </w:rPr>
        <w:t xml:space="preserve"> Conocida como Ley de Sociedades Cooperativas de Ahorro y Crédito de 2002.</w:t>
      </w:r>
    </w:p>
  </w:footnote>
  <w:footnote w:id="3">
    <w:p w14:paraId="087B80C6" w14:textId="04A6C9D8" w:rsidR="00A3160F" w:rsidRPr="00A3160F" w:rsidRDefault="00A3160F" w:rsidP="00C4755D">
      <w:pPr>
        <w:pStyle w:val="FootnoteText"/>
        <w:spacing w:after="120"/>
        <w:rPr>
          <w:lang w:val="es-PR"/>
        </w:rPr>
      </w:pPr>
      <w:r w:rsidRPr="00C4755D">
        <w:rPr>
          <w:rStyle w:val="FootnoteReference"/>
          <w:rFonts w:ascii="Book Antiqua" w:hAnsi="Book Antiqua"/>
        </w:rPr>
        <w:footnoteRef/>
      </w:r>
      <w:r w:rsidRPr="00C4755D">
        <w:rPr>
          <w:rFonts w:ascii="Book Antiqua" w:hAnsi="Book Antiqua"/>
          <w:lang w:val="es-PR"/>
        </w:rPr>
        <w:t xml:space="preserve"> Conocida como Ley Uniforme de Valores.</w:t>
      </w:r>
    </w:p>
  </w:footnote>
  <w:footnote w:id="4">
    <w:p w14:paraId="66F2A096" w14:textId="1755D23F" w:rsidR="00B528B3" w:rsidRPr="00B528B3" w:rsidRDefault="00B528B3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B528B3">
        <w:rPr>
          <w:lang w:val="es-PR"/>
        </w:rPr>
        <w:t xml:space="preserve"> COSSEC explicó que hace tales r</w:t>
      </w:r>
      <w:r>
        <w:rPr>
          <w:lang w:val="es-PR"/>
        </w:rPr>
        <w:t>eferidos al Departamento de Justicia</w:t>
      </w:r>
      <w:r w:rsidR="001E5B00">
        <w:rPr>
          <w:lang w:val="es-PR"/>
        </w:rPr>
        <w:t xml:space="preserve"> —cuando procede—</w:t>
      </w:r>
      <w:r>
        <w:rPr>
          <w:lang w:val="es-PR"/>
        </w:rPr>
        <w:t xml:space="preserve"> </w:t>
      </w:r>
      <w:r w:rsidR="001E5B00">
        <w:rPr>
          <w:lang w:val="es-PR"/>
        </w:rPr>
        <w:t>para proteger a las cooperativas y al Fondo del Seguro de Acciones y Depósitos que administra.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53D90" w14:textId="77777777" w:rsidR="004258EF" w:rsidRPr="007B4C52" w:rsidRDefault="004258EF" w:rsidP="007B4C52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bookmarkStart w:id="5" w:name="_Hlk194440197"/>
    <w:r w:rsidRPr="007B4C52">
      <w:rPr>
        <w:rFonts w:ascii="Book Antiqua" w:hAnsi="Book Antiqua"/>
        <w:i/>
        <w:iCs/>
        <w:sz w:val="20"/>
        <w:lang w:val="es-PR"/>
      </w:rPr>
      <w:t xml:space="preserve">Informe Positivo sobre el </w:t>
    </w:r>
    <w:r>
      <w:rPr>
        <w:rFonts w:ascii="Book Antiqua" w:hAnsi="Book Antiqua"/>
        <w:i/>
        <w:iCs/>
        <w:sz w:val="20"/>
        <w:lang w:val="es-PR"/>
      </w:rPr>
      <w:t>P. del S. 56</w:t>
    </w:r>
  </w:p>
  <w:p w14:paraId="31479761" w14:textId="77777777" w:rsidR="004258EF" w:rsidRDefault="004258EF" w:rsidP="007B4C52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>
      <w:rPr>
        <w:rFonts w:ascii="Book Antiqua" w:hAnsi="Book Antiqua"/>
        <w:i/>
        <w:iCs/>
        <w:sz w:val="20"/>
        <w:lang w:val="es-PR"/>
      </w:rPr>
      <w:t>Comisión de lo Jurídico</w:t>
    </w:r>
  </w:p>
  <w:p w14:paraId="22872474" w14:textId="77777777" w:rsidR="004258EF" w:rsidRPr="004408DF" w:rsidRDefault="004258EF" w:rsidP="007B4C52">
    <w:pPr>
      <w:pStyle w:val="Header"/>
      <w:jc w:val="right"/>
      <w:rPr>
        <w:rFonts w:ascii="Book Antiqua" w:hAnsi="Book Antiqua"/>
        <w:b/>
        <w:bCs/>
        <w:i/>
        <w:iCs/>
        <w:sz w:val="20"/>
        <w:lang w:val="es-PR"/>
      </w:rPr>
    </w:pPr>
    <w:r w:rsidRPr="004408DF">
      <w:rPr>
        <w:rFonts w:ascii="Book Antiqua" w:hAnsi="Book Antiqua"/>
        <w:b/>
        <w:bCs/>
        <w:i/>
        <w:iCs/>
        <w:sz w:val="20"/>
        <w:lang w:val="es-PR"/>
      </w:rPr>
      <w:t xml:space="preserve">Página </w:t>
    </w:r>
    <w:r w:rsidRPr="004408DF">
      <w:rPr>
        <w:rFonts w:ascii="Book Antiqua" w:hAnsi="Book Antiqua"/>
        <w:b/>
        <w:bCs/>
        <w:i/>
        <w:iCs/>
        <w:sz w:val="20"/>
        <w:lang w:val="es-PR"/>
      </w:rPr>
      <w:fldChar w:fldCharType="begin"/>
    </w:r>
    <w:r w:rsidRPr="004408DF">
      <w:rPr>
        <w:rFonts w:ascii="Book Antiqua" w:hAnsi="Book Antiqua"/>
        <w:b/>
        <w:bCs/>
        <w:i/>
        <w:iCs/>
        <w:sz w:val="20"/>
        <w:lang w:val="es-PR"/>
      </w:rPr>
      <w:instrText xml:space="preserve"> PAGE   \* MERGEFORMAT </w:instrText>
    </w:r>
    <w:r w:rsidRPr="004408DF">
      <w:rPr>
        <w:rFonts w:ascii="Book Antiqua" w:hAnsi="Book Antiqua"/>
        <w:b/>
        <w:bCs/>
        <w:i/>
        <w:iCs/>
        <w:sz w:val="20"/>
        <w:lang w:val="es-PR"/>
      </w:rPr>
      <w:fldChar w:fldCharType="separate"/>
    </w:r>
    <w:r w:rsidRPr="004408DF">
      <w:rPr>
        <w:rFonts w:ascii="Book Antiqua" w:hAnsi="Book Antiqua"/>
        <w:b/>
        <w:bCs/>
        <w:i/>
        <w:iCs/>
        <w:noProof/>
        <w:sz w:val="20"/>
        <w:lang w:val="es-PR"/>
      </w:rPr>
      <w:t>1</w:t>
    </w:r>
    <w:r w:rsidRPr="004408DF">
      <w:rPr>
        <w:rFonts w:ascii="Book Antiqua" w:hAnsi="Book Antiqua"/>
        <w:b/>
        <w:bCs/>
        <w:i/>
        <w:iCs/>
        <w:noProof/>
        <w:sz w:val="20"/>
        <w:lang w:val="es-PR"/>
      </w:rPr>
      <w:fldChar w:fldCharType="end"/>
    </w:r>
  </w:p>
  <w:bookmarkEnd w:id="5"/>
  <w:p w14:paraId="358E432B" w14:textId="77777777" w:rsidR="004258EF" w:rsidRPr="004408DF" w:rsidRDefault="004258EF">
    <w:pPr>
      <w:pStyle w:val="Header"/>
      <w:rPr>
        <w:b/>
        <w:bCs/>
        <w:lang w:val="es-P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6863A" w14:textId="55337330" w:rsidR="004258EF" w:rsidRPr="004258EF" w:rsidRDefault="004258EF" w:rsidP="004258EF">
    <w:pPr>
      <w:pStyle w:val="Header"/>
      <w:rPr>
        <w:rFonts w:ascii="Century Gothic" w:hAnsi="Century Gothic"/>
        <w:sz w:val="18"/>
        <w:szCs w:val="18"/>
        <w:lang w:val="es-PR"/>
      </w:rPr>
    </w:pPr>
    <w:r w:rsidRPr="004258EF">
      <w:rPr>
        <w:rFonts w:ascii="Century Gothic" w:hAnsi="Century Gothic"/>
        <w:sz w:val="18"/>
        <w:szCs w:val="18"/>
        <w:lang w:val="es-PR"/>
      </w:rPr>
      <w:t>Cámara de Representantes de Puerto Rico</w:t>
    </w:r>
  </w:p>
  <w:p w14:paraId="5A270684" w14:textId="789DBCF2" w:rsidR="004258EF" w:rsidRPr="004258EF" w:rsidRDefault="004258EF" w:rsidP="004258EF">
    <w:pPr>
      <w:pStyle w:val="Header"/>
      <w:rPr>
        <w:rFonts w:ascii="Century Gothic" w:hAnsi="Century Gothic"/>
        <w:sz w:val="18"/>
        <w:szCs w:val="18"/>
        <w:lang w:val="es-PR"/>
      </w:rPr>
    </w:pPr>
    <w:r w:rsidRPr="004258EF">
      <w:rPr>
        <w:rFonts w:ascii="Century Gothic" w:hAnsi="Century Gothic"/>
        <w:sz w:val="18"/>
        <w:szCs w:val="18"/>
        <w:lang w:val="es-PR"/>
      </w:rPr>
      <w:t>Comisión de lo Jurídico</w:t>
    </w:r>
  </w:p>
  <w:p w14:paraId="5DD9ECA5" w14:textId="0669080D" w:rsidR="004258EF" w:rsidRPr="004258EF" w:rsidRDefault="004258EF" w:rsidP="004258EF">
    <w:pPr>
      <w:pStyle w:val="Header"/>
      <w:rPr>
        <w:rFonts w:ascii="Century Gothic" w:hAnsi="Century Gothic"/>
        <w:sz w:val="18"/>
        <w:szCs w:val="18"/>
        <w:lang w:val="es-PR"/>
      </w:rPr>
    </w:pPr>
    <w:r w:rsidRPr="004258EF">
      <w:rPr>
        <w:rFonts w:ascii="Century Gothic" w:hAnsi="Century Gothic"/>
        <w:sz w:val="18"/>
        <w:szCs w:val="18"/>
        <w:lang w:val="es-PR"/>
      </w:rPr>
      <w:t>Informe Positivo sobre el P. de</w:t>
    </w:r>
    <w:r w:rsidR="00F43C58">
      <w:rPr>
        <w:rFonts w:ascii="Century Gothic" w:hAnsi="Century Gothic"/>
        <w:sz w:val="18"/>
        <w:szCs w:val="18"/>
        <w:lang w:val="es-PR"/>
      </w:rPr>
      <w:t>l S.</w:t>
    </w:r>
    <w:r w:rsidRPr="004258EF">
      <w:rPr>
        <w:rFonts w:ascii="Century Gothic" w:hAnsi="Century Gothic"/>
        <w:sz w:val="18"/>
        <w:szCs w:val="18"/>
        <w:lang w:val="es-PR"/>
      </w:rPr>
      <w:t xml:space="preserve"> </w:t>
    </w:r>
    <w:r w:rsidR="00F43C58">
      <w:rPr>
        <w:rFonts w:ascii="Century Gothic" w:hAnsi="Century Gothic"/>
        <w:sz w:val="18"/>
        <w:szCs w:val="18"/>
        <w:lang w:val="es-PR"/>
      </w:rPr>
      <w:t>6</w:t>
    </w:r>
    <w:r w:rsidR="00C61FC6">
      <w:rPr>
        <w:rFonts w:ascii="Century Gothic" w:hAnsi="Century Gothic"/>
        <w:sz w:val="18"/>
        <w:szCs w:val="18"/>
        <w:lang w:val="es-PR"/>
      </w:rPr>
      <w:t>76</w:t>
    </w:r>
  </w:p>
  <w:p w14:paraId="3321BB85" w14:textId="77777777" w:rsidR="004258EF" w:rsidRPr="004258EF" w:rsidRDefault="004258EF" w:rsidP="004258EF">
    <w:pPr>
      <w:pStyle w:val="Header"/>
      <w:rPr>
        <w:rFonts w:ascii="Book Antiqua" w:hAnsi="Book Antiqua"/>
        <w:b/>
        <w:bCs/>
        <w:sz w:val="20"/>
        <w:lang w:val="es-PR"/>
      </w:rPr>
    </w:pPr>
    <w:r w:rsidRPr="004258EF">
      <w:rPr>
        <w:rFonts w:ascii="Book Antiqua" w:hAnsi="Book Antiqua"/>
        <w:b/>
        <w:bCs/>
        <w:sz w:val="20"/>
        <w:lang w:val="es-PR"/>
      </w:rPr>
      <w:t xml:space="preserve">Página </w:t>
    </w:r>
    <w:r w:rsidRPr="004258EF">
      <w:rPr>
        <w:rFonts w:ascii="Book Antiqua" w:hAnsi="Book Antiqua"/>
        <w:b/>
        <w:bCs/>
        <w:sz w:val="20"/>
        <w:lang w:val="es-PR"/>
      </w:rPr>
      <w:fldChar w:fldCharType="begin"/>
    </w:r>
    <w:r w:rsidRPr="004258EF">
      <w:rPr>
        <w:rFonts w:ascii="Book Antiqua" w:hAnsi="Book Antiqua"/>
        <w:b/>
        <w:bCs/>
        <w:sz w:val="20"/>
        <w:lang w:val="es-PR"/>
      </w:rPr>
      <w:instrText xml:space="preserve"> PAGE   \* MERGEFORMAT </w:instrText>
    </w:r>
    <w:r w:rsidRPr="004258EF">
      <w:rPr>
        <w:rFonts w:ascii="Book Antiqua" w:hAnsi="Book Antiqua"/>
        <w:b/>
        <w:bCs/>
        <w:sz w:val="20"/>
        <w:lang w:val="es-PR"/>
      </w:rPr>
      <w:fldChar w:fldCharType="separate"/>
    </w:r>
    <w:r w:rsidRPr="004258EF">
      <w:rPr>
        <w:rFonts w:ascii="Book Antiqua" w:hAnsi="Book Antiqua"/>
        <w:b/>
        <w:bCs/>
        <w:noProof/>
        <w:sz w:val="20"/>
        <w:lang w:val="es-PR"/>
      </w:rPr>
      <w:t>1</w:t>
    </w:r>
    <w:r w:rsidRPr="004258EF">
      <w:rPr>
        <w:rFonts w:ascii="Book Antiqua" w:hAnsi="Book Antiqua"/>
        <w:b/>
        <w:bCs/>
        <w:noProof/>
        <w:sz w:val="20"/>
        <w:lang w:val="es-PR"/>
      </w:rPr>
      <w:fldChar w:fldCharType="end"/>
    </w:r>
  </w:p>
  <w:p w14:paraId="3023A360" w14:textId="77777777" w:rsidR="004258EF" w:rsidRPr="007B4C52" w:rsidRDefault="004258EF" w:rsidP="007B4C52">
    <w:pPr>
      <w:pStyle w:val="Header"/>
      <w:jc w:val="both"/>
      <w:rPr>
        <w:sz w:val="20"/>
        <w:lang w:val="es-P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8E5BD" w14:textId="77777777" w:rsidR="004258EF" w:rsidRDefault="004258EF" w:rsidP="00C760D6">
    <w:pPr>
      <w:pStyle w:val="Header"/>
    </w:pPr>
  </w:p>
  <w:p w14:paraId="7E82425F" w14:textId="77777777" w:rsidR="004258EF" w:rsidRDefault="004258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9A2868"/>
    <w:multiLevelType w:val="hybridMultilevel"/>
    <w:tmpl w:val="40E0562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612ED4"/>
    <w:multiLevelType w:val="hybridMultilevel"/>
    <w:tmpl w:val="BAC25180"/>
    <w:lvl w:ilvl="0" w:tplc="266C7554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7578760">
    <w:abstractNumId w:val="0"/>
  </w:num>
  <w:num w:numId="2" w16cid:durableId="1315719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8EF"/>
    <w:rsid w:val="000019EB"/>
    <w:rsid w:val="00004B50"/>
    <w:rsid w:val="00004CB6"/>
    <w:rsid w:val="00004CB7"/>
    <w:rsid w:val="000055D1"/>
    <w:rsid w:val="0001250D"/>
    <w:rsid w:val="00014BC2"/>
    <w:rsid w:val="000158C5"/>
    <w:rsid w:val="00020D13"/>
    <w:rsid w:val="00026372"/>
    <w:rsid w:val="00026907"/>
    <w:rsid w:val="000274B4"/>
    <w:rsid w:val="00030500"/>
    <w:rsid w:val="00040488"/>
    <w:rsid w:val="0005120A"/>
    <w:rsid w:val="00051AD1"/>
    <w:rsid w:val="00052A9A"/>
    <w:rsid w:val="00052B16"/>
    <w:rsid w:val="000538E3"/>
    <w:rsid w:val="00055822"/>
    <w:rsid w:val="00066E1C"/>
    <w:rsid w:val="00070DEA"/>
    <w:rsid w:val="00073569"/>
    <w:rsid w:val="0007630E"/>
    <w:rsid w:val="000765A8"/>
    <w:rsid w:val="00077B02"/>
    <w:rsid w:val="0009362C"/>
    <w:rsid w:val="000B737F"/>
    <w:rsid w:val="000B7A9B"/>
    <w:rsid w:val="000C43B5"/>
    <w:rsid w:val="000C49E8"/>
    <w:rsid w:val="000D031B"/>
    <w:rsid w:val="000D1D3D"/>
    <w:rsid w:val="000D3C97"/>
    <w:rsid w:val="000D57C8"/>
    <w:rsid w:val="000D5969"/>
    <w:rsid w:val="000E3915"/>
    <w:rsid w:val="000E4C6A"/>
    <w:rsid w:val="000F4C22"/>
    <w:rsid w:val="000F78FD"/>
    <w:rsid w:val="00111215"/>
    <w:rsid w:val="00111436"/>
    <w:rsid w:val="00113DD5"/>
    <w:rsid w:val="001203B7"/>
    <w:rsid w:val="00127BC2"/>
    <w:rsid w:val="00130E13"/>
    <w:rsid w:val="001317CD"/>
    <w:rsid w:val="00132EB4"/>
    <w:rsid w:val="00135B80"/>
    <w:rsid w:val="001360E6"/>
    <w:rsid w:val="001413D7"/>
    <w:rsid w:val="00180098"/>
    <w:rsid w:val="0018208B"/>
    <w:rsid w:val="001836EB"/>
    <w:rsid w:val="00191484"/>
    <w:rsid w:val="00192823"/>
    <w:rsid w:val="00195D1E"/>
    <w:rsid w:val="00197218"/>
    <w:rsid w:val="001A13CE"/>
    <w:rsid w:val="001C11FD"/>
    <w:rsid w:val="001C41BF"/>
    <w:rsid w:val="001C4902"/>
    <w:rsid w:val="001D13FD"/>
    <w:rsid w:val="001E5AEA"/>
    <w:rsid w:val="001E5B00"/>
    <w:rsid w:val="001F08D1"/>
    <w:rsid w:val="001F139E"/>
    <w:rsid w:val="001F5258"/>
    <w:rsid w:val="001F6910"/>
    <w:rsid w:val="001F7551"/>
    <w:rsid w:val="002053E6"/>
    <w:rsid w:val="00210AC1"/>
    <w:rsid w:val="00222DAC"/>
    <w:rsid w:val="00231DE8"/>
    <w:rsid w:val="0023655B"/>
    <w:rsid w:val="002371D9"/>
    <w:rsid w:val="00237908"/>
    <w:rsid w:val="00241390"/>
    <w:rsid w:val="00245EF3"/>
    <w:rsid w:val="00252D49"/>
    <w:rsid w:val="00257A64"/>
    <w:rsid w:val="0026058A"/>
    <w:rsid w:val="002636E7"/>
    <w:rsid w:val="0027041D"/>
    <w:rsid w:val="00272941"/>
    <w:rsid w:val="00272B33"/>
    <w:rsid w:val="002766A0"/>
    <w:rsid w:val="002871A3"/>
    <w:rsid w:val="00290AF6"/>
    <w:rsid w:val="0029185C"/>
    <w:rsid w:val="002A01D3"/>
    <w:rsid w:val="002A54D4"/>
    <w:rsid w:val="002A73EE"/>
    <w:rsid w:val="002B270F"/>
    <w:rsid w:val="002B67E5"/>
    <w:rsid w:val="002C1FE3"/>
    <w:rsid w:val="002E25F6"/>
    <w:rsid w:val="002E5612"/>
    <w:rsid w:val="002F2141"/>
    <w:rsid w:val="003018D2"/>
    <w:rsid w:val="003147D9"/>
    <w:rsid w:val="00314E78"/>
    <w:rsid w:val="0031724F"/>
    <w:rsid w:val="00320FCE"/>
    <w:rsid w:val="00321936"/>
    <w:rsid w:val="0032449C"/>
    <w:rsid w:val="00330931"/>
    <w:rsid w:val="003356AE"/>
    <w:rsid w:val="00335961"/>
    <w:rsid w:val="00335F2B"/>
    <w:rsid w:val="003369CB"/>
    <w:rsid w:val="00336ADA"/>
    <w:rsid w:val="00337E47"/>
    <w:rsid w:val="00343CAB"/>
    <w:rsid w:val="00350053"/>
    <w:rsid w:val="00361CBC"/>
    <w:rsid w:val="003621FC"/>
    <w:rsid w:val="00366F70"/>
    <w:rsid w:val="00372E08"/>
    <w:rsid w:val="00372F6E"/>
    <w:rsid w:val="00374847"/>
    <w:rsid w:val="00377D4C"/>
    <w:rsid w:val="003800D5"/>
    <w:rsid w:val="00380C12"/>
    <w:rsid w:val="003924B2"/>
    <w:rsid w:val="003933AC"/>
    <w:rsid w:val="0039658A"/>
    <w:rsid w:val="003A0C27"/>
    <w:rsid w:val="003A4B3F"/>
    <w:rsid w:val="003A66C7"/>
    <w:rsid w:val="003A7864"/>
    <w:rsid w:val="003B0DBE"/>
    <w:rsid w:val="003B5F63"/>
    <w:rsid w:val="003B60E8"/>
    <w:rsid w:val="003B60EC"/>
    <w:rsid w:val="003C2E27"/>
    <w:rsid w:val="003C7550"/>
    <w:rsid w:val="003D3AF5"/>
    <w:rsid w:val="003D479F"/>
    <w:rsid w:val="003D4C0F"/>
    <w:rsid w:val="003D4EC3"/>
    <w:rsid w:val="003E27ED"/>
    <w:rsid w:val="003E789B"/>
    <w:rsid w:val="003F2A7A"/>
    <w:rsid w:val="003F30BA"/>
    <w:rsid w:val="00415048"/>
    <w:rsid w:val="00416FE7"/>
    <w:rsid w:val="00423930"/>
    <w:rsid w:val="00425024"/>
    <w:rsid w:val="004258EF"/>
    <w:rsid w:val="004315D8"/>
    <w:rsid w:val="004332FD"/>
    <w:rsid w:val="00441F23"/>
    <w:rsid w:val="004441C3"/>
    <w:rsid w:val="00457E5B"/>
    <w:rsid w:val="0046412B"/>
    <w:rsid w:val="004643BA"/>
    <w:rsid w:val="00466B57"/>
    <w:rsid w:val="00473B0E"/>
    <w:rsid w:val="0047585C"/>
    <w:rsid w:val="00475D6B"/>
    <w:rsid w:val="0048027D"/>
    <w:rsid w:val="004815DE"/>
    <w:rsid w:val="0049007C"/>
    <w:rsid w:val="00491C21"/>
    <w:rsid w:val="004924C1"/>
    <w:rsid w:val="00492872"/>
    <w:rsid w:val="00494CCA"/>
    <w:rsid w:val="004A08A8"/>
    <w:rsid w:val="004B3BB9"/>
    <w:rsid w:val="004B49B5"/>
    <w:rsid w:val="004B74A9"/>
    <w:rsid w:val="004D024E"/>
    <w:rsid w:val="004D066C"/>
    <w:rsid w:val="004E1BFA"/>
    <w:rsid w:val="004E410E"/>
    <w:rsid w:val="004E561E"/>
    <w:rsid w:val="004E629D"/>
    <w:rsid w:val="004E682A"/>
    <w:rsid w:val="004E6A3E"/>
    <w:rsid w:val="004E7650"/>
    <w:rsid w:val="004F1D54"/>
    <w:rsid w:val="004F4001"/>
    <w:rsid w:val="004F660E"/>
    <w:rsid w:val="00506958"/>
    <w:rsid w:val="00531A66"/>
    <w:rsid w:val="00531F22"/>
    <w:rsid w:val="00535C87"/>
    <w:rsid w:val="00537783"/>
    <w:rsid w:val="00540A4D"/>
    <w:rsid w:val="00540AA6"/>
    <w:rsid w:val="00546F62"/>
    <w:rsid w:val="00560567"/>
    <w:rsid w:val="00563180"/>
    <w:rsid w:val="00567177"/>
    <w:rsid w:val="005723D8"/>
    <w:rsid w:val="00582E92"/>
    <w:rsid w:val="00584A24"/>
    <w:rsid w:val="005944DF"/>
    <w:rsid w:val="00597B9E"/>
    <w:rsid w:val="005A0E7F"/>
    <w:rsid w:val="005A240B"/>
    <w:rsid w:val="005A5DE5"/>
    <w:rsid w:val="005A64B8"/>
    <w:rsid w:val="005A71E4"/>
    <w:rsid w:val="005B51C1"/>
    <w:rsid w:val="005C03ED"/>
    <w:rsid w:val="005D317A"/>
    <w:rsid w:val="005D57E6"/>
    <w:rsid w:val="005E139D"/>
    <w:rsid w:val="005E3093"/>
    <w:rsid w:val="005E5C40"/>
    <w:rsid w:val="005F6079"/>
    <w:rsid w:val="005F668E"/>
    <w:rsid w:val="0060331F"/>
    <w:rsid w:val="00606332"/>
    <w:rsid w:val="00607896"/>
    <w:rsid w:val="006100F3"/>
    <w:rsid w:val="00615A62"/>
    <w:rsid w:val="006231A8"/>
    <w:rsid w:val="00624360"/>
    <w:rsid w:val="00626A17"/>
    <w:rsid w:val="00627CF8"/>
    <w:rsid w:val="0063520C"/>
    <w:rsid w:val="006400A7"/>
    <w:rsid w:val="006430AC"/>
    <w:rsid w:val="006430AD"/>
    <w:rsid w:val="00653058"/>
    <w:rsid w:val="00662A05"/>
    <w:rsid w:val="00671947"/>
    <w:rsid w:val="0067564C"/>
    <w:rsid w:val="00680D16"/>
    <w:rsid w:val="00682604"/>
    <w:rsid w:val="006829EA"/>
    <w:rsid w:val="00683898"/>
    <w:rsid w:val="006850E3"/>
    <w:rsid w:val="00687C88"/>
    <w:rsid w:val="00693546"/>
    <w:rsid w:val="00695E5C"/>
    <w:rsid w:val="0069677E"/>
    <w:rsid w:val="006974EB"/>
    <w:rsid w:val="006A1D7F"/>
    <w:rsid w:val="006A214D"/>
    <w:rsid w:val="006A2AE3"/>
    <w:rsid w:val="006A38D7"/>
    <w:rsid w:val="006B0CE5"/>
    <w:rsid w:val="006B209C"/>
    <w:rsid w:val="006B6516"/>
    <w:rsid w:val="006C3D48"/>
    <w:rsid w:val="006D2584"/>
    <w:rsid w:val="006D3AE4"/>
    <w:rsid w:val="006E0853"/>
    <w:rsid w:val="006E25DC"/>
    <w:rsid w:val="006E5BE2"/>
    <w:rsid w:val="006E5C54"/>
    <w:rsid w:val="006E656A"/>
    <w:rsid w:val="006F0C27"/>
    <w:rsid w:val="006F2196"/>
    <w:rsid w:val="006F482D"/>
    <w:rsid w:val="006F499E"/>
    <w:rsid w:val="007004A2"/>
    <w:rsid w:val="00706831"/>
    <w:rsid w:val="00707767"/>
    <w:rsid w:val="00707838"/>
    <w:rsid w:val="0071008A"/>
    <w:rsid w:val="007151E6"/>
    <w:rsid w:val="00727DF7"/>
    <w:rsid w:val="00735EE7"/>
    <w:rsid w:val="007363AB"/>
    <w:rsid w:val="00741F5B"/>
    <w:rsid w:val="00743128"/>
    <w:rsid w:val="007458D9"/>
    <w:rsid w:val="00745921"/>
    <w:rsid w:val="007530C9"/>
    <w:rsid w:val="00765A1D"/>
    <w:rsid w:val="00770043"/>
    <w:rsid w:val="007726FB"/>
    <w:rsid w:val="00796496"/>
    <w:rsid w:val="00797F60"/>
    <w:rsid w:val="007A435B"/>
    <w:rsid w:val="007B5EE9"/>
    <w:rsid w:val="007B7A1D"/>
    <w:rsid w:val="007C307D"/>
    <w:rsid w:val="007D0747"/>
    <w:rsid w:val="00812D37"/>
    <w:rsid w:val="00813288"/>
    <w:rsid w:val="00814F22"/>
    <w:rsid w:val="00822C20"/>
    <w:rsid w:val="0083305E"/>
    <w:rsid w:val="00840079"/>
    <w:rsid w:val="00841B92"/>
    <w:rsid w:val="00843661"/>
    <w:rsid w:val="008527D6"/>
    <w:rsid w:val="00853C77"/>
    <w:rsid w:val="008727D6"/>
    <w:rsid w:val="00876139"/>
    <w:rsid w:val="00876766"/>
    <w:rsid w:val="008939D1"/>
    <w:rsid w:val="00893AAA"/>
    <w:rsid w:val="008A0B68"/>
    <w:rsid w:val="008B162C"/>
    <w:rsid w:val="008B1680"/>
    <w:rsid w:val="008B2852"/>
    <w:rsid w:val="008B4231"/>
    <w:rsid w:val="008C6124"/>
    <w:rsid w:val="008C629A"/>
    <w:rsid w:val="008E102A"/>
    <w:rsid w:val="008E2778"/>
    <w:rsid w:val="00901F7E"/>
    <w:rsid w:val="009052FD"/>
    <w:rsid w:val="00906C62"/>
    <w:rsid w:val="00907650"/>
    <w:rsid w:val="009125D1"/>
    <w:rsid w:val="0092703C"/>
    <w:rsid w:val="00927E44"/>
    <w:rsid w:val="009337CC"/>
    <w:rsid w:val="00941787"/>
    <w:rsid w:val="0094373A"/>
    <w:rsid w:val="0094464C"/>
    <w:rsid w:val="00951D37"/>
    <w:rsid w:val="0095619A"/>
    <w:rsid w:val="0096006F"/>
    <w:rsid w:val="009832E9"/>
    <w:rsid w:val="009A0669"/>
    <w:rsid w:val="009B295F"/>
    <w:rsid w:val="009B2A5F"/>
    <w:rsid w:val="009B32FA"/>
    <w:rsid w:val="009C4595"/>
    <w:rsid w:val="009C4C27"/>
    <w:rsid w:val="009C6A63"/>
    <w:rsid w:val="009C76D1"/>
    <w:rsid w:val="009D69A7"/>
    <w:rsid w:val="009E072F"/>
    <w:rsid w:val="009E28D4"/>
    <w:rsid w:val="009F1E6C"/>
    <w:rsid w:val="009F380B"/>
    <w:rsid w:val="009F43C4"/>
    <w:rsid w:val="009F5A79"/>
    <w:rsid w:val="00A1552C"/>
    <w:rsid w:val="00A16D50"/>
    <w:rsid w:val="00A2338E"/>
    <w:rsid w:val="00A25150"/>
    <w:rsid w:val="00A26A37"/>
    <w:rsid w:val="00A305F4"/>
    <w:rsid w:val="00A3160F"/>
    <w:rsid w:val="00A33917"/>
    <w:rsid w:val="00A33B5F"/>
    <w:rsid w:val="00A33D1F"/>
    <w:rsid w:val="00A363CC"/>
    <w:rsid w:val="00A4081B"/>
    <w:rsid w:val="00A43D58"/>
    <w:rsid w:val="00A465DF"/>
    <w:rsid w:val="00A600FC"/>
    <w:rsid w:val="00A6686D"/>
    <w:rsid w:val="00A707EC"/>
    <w:rsid w:val="00A737E3"/>
    <w:rsid w:val="00A82842"/>
    <w:rsid w:val="00A87A16"/>
    <w:rsid w:val="00A87B39"/>
    <w:rsid w:val="00A932A8"/>
    <w:rsid w:val="00A95441"/>
    <w:rsid w:val="00A955E7"/>
    <w:rsid w:val="00A971AF"/>
    <w:rsid w:val="00AA27E2"/>
    <w:rsid w:val="00AB0497"/>
    <w:rsid w:val="00AB1659"/>
    <w:rsid w:val="00AB52C3"/>
    <w:rsid w:val="00AB57CE"/>
    <w:rsid w:val="00AB7F83"/>
    <w:rsid w:val="00AC17C6"/>
    <w:rsid w:val="00AD520E"/>
    <w:rsid w:val="00AD6DEA"/>
    <w:rsid w:val="00AD7791"/>
    <w:rsid w:val="00AF589C"/>
    <w:rsid w:val="00B067A5"/>
    <w:rsid w:val="00B1095E"/>
    <w:rsid w:val="00B15047"/>
    <w:rsid w:val="00B23408"/>
    <w:rsid w:val="00B30648"/>
    <w:rsid w:val="00B4057E"/>
    <w:rsid w:val="00B430A6"/>
    <w:rsid w:val="00B46AEB"/>
    <w:rsid w:val="00B50579"/>
    <w:rsid w:val="00B52555"/>
    <w:rsid w:val="00B528B3"/>
    <w:rsid w:val="00B54CC3"/>
    <w:rsid w:val="00B61810"/>
    <w:rsid w:val="00B64CD3"/>
    <w:rsid w:val="00B66BE8"/>
    <w:rsid w:val="00B729B4"/>
    <w:rsid w:val="00B75F0B"/>
    <w:rsid w:val="00B777DB"/>
    <w:rsid w:val="00B809A7"/>
    <w:rsid w:val="00B8411D"/>
    <w:rsid w:val="00B90E0B"/>
    <w:rsid w:val="00B90F3E"/>
    <w:rsid w:val="00BA27FF"/>
    <w:rsid w:val="00BA5D64"/>
    <w:rsid w:val="00BA7B6E"/>
    <w:rsid w:val="00BC3566"/>
    <w:rsid w:val="00BC4852"/>
    <w:rsid w:val="00BD57F7"/>
    <w:rsid w:val="00BD58FA"/>
    <w:rsid w:val="00BD7B28"/>
    <w:rsid w:val="00BE2AC1"/>
    <w:rsid w:val="00BE34D0"/>
    <w:rsid w:val="00BE684B"/>
    <w:rsid w:val="00BE73A2"/>
    <w:rsid w:val="00BF0CC9"/>
    <w:rsid w:val="00BF26DA"/>
    <w:rsid w:val="00BF446D"/>
    <w:rsid w:val="00C05367"/>
    <w:rsid w:val="00C07545"/>
    <w:rsid w:val="00C11527"/>
    <w:rsid w:val="00C12724"/>
    <w:rsid w:val="00C13905"/>
    <w:rsid w:val="00C13B18"/>
    <w:rsid w:val="00C1527F"/>
    <w:rsid w:val="00C22772"/>
    <w:rsid w:val="00C26680"/>
    <w:rsid w:val="00C339A1"/>
    <w:rsid w:val="00C3665D"/>
    <w:rsid w:val="00C41836"/>
    <w:rsid w:val="00C44634"/>
    <w:rsid w:val="00C46720"/>
    <w:rsid w:val="00C4755D"/>
    <w:rsid w:val="00C572D4"/>
    <w:rsid w:val="00C57E05"/>
    <w:rsid w:val="00C61FC6"/>
    <w:rsid w:val="00C64190"/>
    <w:rsid w:val="00C64B17"/>
    <w:rsid w:val="00C71C1D"/>
    <w:rsid w:val="00C72697"/>
    <w:rsid w:val="00C74F8F"/>
    <w:rsid w:val="00C825CE"/>
    <w:rsid w:val="00C84CFE"/>
    <w:rsid w:val="00C867F8"/>
    <w:rsid w:val="00CA0E18"/>
    <w:rsid w:val="00CA6302"/>
    <w:rsid w:val="00CB263B"/>
    <w:rsid w:val="00CB2723"/>
    <w:rsid w:val="00CB3FBA"/>
    <w:rsid w:val="00CC4B9E"/>
    <w:rsid w:val="00CC7D64"/>
    <w:rsid w:val="00CD0964"/>
    <w:rsid w:val="00CD0981"/>
    <w:rsid w:val="00CD259F"/>
    <w:rsid w:val="00CD3AF2"/>
    <w:rsid w:val="00CD3E3F"/>
    <w:rsid w:val="00CD5D5B"/>
    <w:rsid w:val="00CE1C05"/>
    <w:rsid w:val="00CE2D0A"/>
    <w:rsid w:val="00CE3029"/>
    <w:rsid w:val="00CE646E"/>
    <w:rsid w:val="00CF1401"/>
    <w:rsid w:val="00CF2B19"/>
    <w:rsid w:val="00D01D71"/>
    <w:rsid w:val="00D10FED"/>
    <w:rsid w:val="00D13DAC"/>
    <w:rsid w:val="00D1590F"/>
    <w:rsid w:val="00D22FED"/>
    <w:rsid w:val="00D34D71"/>
    <w:rsid w:val="00D42DFA"/>
    <w:rsid w:val="00D44DA7"/>
    <w:rsid w:val="00D54884"/>
    <w:rsid w:val="00D5675A"/>
    <w:rsid w:val="00D57EA5"/>
    <w:rsid w:val="00D62921"/>
    <w:rsid w:val="00D63425"/>
    <w:rsid w:val="00D668E5"/>
    <w:rsid w:val="00D719A8"/>
    <w:rsid w:val="00D740C2"/>
    <w:rsid w:val="00D7494A"/>
    <w:rsid w:val="00D82552"/>
    <w:rsid w:val="00DA74A5"/>
    <w:rsid w:val="00DC1B2B"/>
    <w:rsid w:val="00DD2531"/>
    <w:rsid w:val="00DE4693"/>
    <w:rsid w:val="00DF01BE"/>
    <w:rsid w:val="00DF5784"/>
    <w:rsid w:val="00E040A1"/>
    <w:rsid w:val="00E04881"/>
    <w:rsid w:val="00E070F5"/>
    <w:rsid w:val="00E13074"/>
    <w:rsid w:val="00E21AF6"/>
    <w:rsid w:val="00E23345"/>
    <w:rsid w:val="00E25C13"/>
    <w:rsid w:val="00E326D8"/>
    <w:rsid w:val="00E3572A"/>
    <w:rsid w:val="00E35FBB"/>
    <w:rsid w:val="00E41A7B"/>
    <w:rsid w:val="00E6144F"/>
    <w:rsid w:val="00E6310A"/>
    <w:rsid w:val="00E711E3"/>
    <w:rsid w:val="00E76061"/>
    <w:rsid w:val="00E770D7"/>
    <w:rsid w:val="00E83614"/>
    <w:rsid w:val="00E83786"/>
    <w:rsid w:val="00EA12BF"/>
    <w:rsid w:val="00EA6361"/>
    <w:rsid w:val="00EB485E"/>
    <w:rsid w:val="00EB53CA"/>
    <w:rsid w:val="00EB723D"/>
    <w:rsid w:val="00EC1250"/>
    <w:rsid w:val="00EC3B99"/>
    <w:rsid w:val="00EC68DA"/>
    <w:rsid w:val="00EC72DA"/>
    <w:rsid w:val="00ED02F5"/>
    <w:rsid w:val="00EE0AD1"/>
    <w:rsid w:val="00EE29FC"/>
    <w:rsid w:val="00EF2F56"/>
    <w:rsid w:val="00EF44B1"/>
    <w:rsid w:val="00EF5CA1"/>
    <w:rsid w:val="00EF618D"/>
    <w:rsid w:val="00F05641"/>
    <w:rsid w:val="00F05DFE"/>
    <w:rsid w:val="00F12BA8"/>
    <w:rsid w:val="00F13422"/>
    <w:rsid w:val="00F149B8"/>
    <w:rsid w:val="00F244E3"/>
    <w:rsid w:val="00F24E22"/>
    <w:rsid w:val="00F260AE"/>
    <w:rsid w:val="00F32B69"/>
    <w:rsid w:val="00F3485D"/>
    <w:rsid w:val="00F37EF6"/>
    <w:rsid w:val="00F43C58"/>
    <w:rsid w:val="00F44271"/>
    <w:rsid w:val="00F467A2"/>
    <w:rsid w:val="00F51183"/>
    <w:rsid w:val="00F51EE0"/>
    <w:rsid w:val="00F52130"/>
    <w:rsid w:val="00F52D3A"/>
    <w:rsid w:val="00F657F7"/>
    <w:rsid w:val="00F7513A"/>
    <w:rsid w:val="00F770F1"/>
    <w:rsid w:val="00F77F00"/>
    <w:rsid w:val="00F81592"/>
    <w:rsid w:val="00F82B0C"/>
    <w:rsid w:val="00F85380"/>
    <w:rsid w:val="00F90570"/>
    <w:rsid w:val="00F90D91"/>
    <w:rsid w:val="00F9165E"/>
    <w:rsid w:val="00F931B5"/>
    <w:rsid w:val="00F93772"/>
    <w:rsid w:val="00F94AFC"/>
    <w:rsid w:val="00FA0567"/>
    <w:rsid w:val="00FA3E77"/>
    <w:rsid w:val="00FB0172"/>
    <w:rsid w:val="00FB6FB2"/>
    <w:rsid w:val="00FC2EDE"/>
    <w:rsid w:val="00FD5618"/>
    <w:rsid w:val="00FD64CB"/>
    <w:rsid w:val="00FE0BED"/>
    <w:rsid w:val="00FE2F6E"/>
    <w:rsid w:val="00FF1EAB"/>
    <w:rsid w:val="00FF4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4A499"/>
  <w15:chartTrackingRefBased/>
  <w15:docId w15:val="{69677222-2BCE-46CA-BECE-1F25D2E1C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8EF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58E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8E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58E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58E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58E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58E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58E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58E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58E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58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58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58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58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58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58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58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58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58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58E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258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58E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258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58E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258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58E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258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58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58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58E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rsid w:val="004258E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58EF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Footer">
    <w:name w:val="footer"/>
    <w:basedOn w:val="Normal"/>
    <w:link w:val="FooterChar"/>
    <w:uiPriority w:val="99"/>
    <w:rsid w:val="004258E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58EF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258EF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258EF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uiPriority w:val="99"/>
    <w:semiHidden/>
    <w:unhideWhenUsed/>
    <w:rsid w:val="004258EF"/>
    <w:rPr>
      <w:vertAlign w:val="superscript"/>
    </w:rPr>
  </w:style>
  <w:style w:type="paragraph" w:styleId="BodyText">
    <w:name w:val="Body Text"/>
    <w:basedOn w:val="Normal"/>
    <w:link w:val="BodyTextChar"/>
    <w:uiPriority w:val="1"/>
    <w:qFormat/>
    <w:rsid w:val="00DF5784"/>
    <w:pPr>
      <w:widowControl w:val="0"/>
      <w:autoSpaceDE w:val="0"/>
      <w:autoSpaceDN w:val="0"/>
    </w:pPr>
    <w:rPr>
      <w:szCs w:val="24"/>
      <w:lang w:val="es-ES"/>
    </w:rPr>
  </w:style>
  <w:style w:type="character" w:customStyle="1" w:styleId="BodyTextChar">
    <w:name w:val="Body Text Char"/>
    <w:basedOn w:val="DefaultParagraphFont"/>
    <w:link w:val="BodyText"/>
    <w:uiPriority w:val="1"/>
    <w:rsid w:val="00DF5784"/>
    <w:rPr>
      <w:rFonts w:ascii="Times New Roman" w:eastAsia="Times New Roman" w:hAnsi="Times New Roman" w:cs="Times New Roman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E3B960-843C-46D6-978C-AE1C8CD04F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E45C22-4AFD-403A-B4DC-17485D68F3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4F78E4-9DC1-462A-9547-7EF557DA84FD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4.xml><?xml version="1.0" encoding="utf-8"?>
<ds:datastoreItem xmlns:ds="http://schemas.openxmlformats.org/officeDocument/2006/customXml" ds:itemID="{1AAB8916-1077-4C62-8F7F-1029D521D3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856</Words>
  <Characters>4883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Itza M. Lopez</dc:creator>
  <cp:keywords/>
  <dc:description/>
  <cp:lastModifiedBy>Camyl Moreno Pantojas</cp:lastModifiedBy>
  <cp:revision>2</cp:revision>
  <cp:lastPrinted>2026-02-27T14:44:00Z</cp:lastPrinted>
  <dcterms:created xsi:type="dcterms:W3CDTF">2026-02-27T17:07:00Z</dcterms:created>
  <dcterms:modified xsi:type="dcterms:W3CDTF">2026-02-27T17:07:00Z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</Properties>
</file>