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B7D29" w14:textId="1E305A9B" w:rsidR="00736CA2" w:rsidRPr="00375986" w:rsidRDefault="00375986" w:rsidP="00375986">
      <w:pPr>
        <w:suppressLineNumbers/>
        <w:spacing w:after="0" w:line="240" w:lineRule="auto"/>
        <w:rPr>
          <w:rFonts w:ascii="Book Antiqua" w:eastAsia="Times New Roman" w:hAnsi="Book Antiqua" w:cs="Times New Roman"/>
          <w:b/>
          <w:bCs/>
          <w:kern w:val="0"/>
          <w:lang w:val="es-ES_tradnl"/>
          <w14:ligatures w14:val="none"/>
        </w:rPr>
      </w:pPr>
      <w:bookmarkStart w:id="0" w:name="_Hlk197610876"/>
      <w:r w:rsidRPr="00375986">
        <w:rPr>
          <w:rFonts w:ascii="Book Antiqua" w:eastAsia="Times New Roman" w:hAnsi="Book Antiqua" w:cs="Times New Roman"/>
          <w:b/>
          <w:bCs/>
          <w:kern w:val="0"/>
          <w:lang w:val="es-ES_tradnl"/>
          <w14:ligatures w14:val="none"/>
        </w:rPr>
        <w:t>(</w:t>
      </w:r>
      <w:r w:rsidR="00736CA2" w:rsidRPr="00375986">
        <w:rPr>
          <w:rFonts w:ascii="Book Antiqua" w:eastAsia="Times New Roman" w:hAnsi="Book Antiqua" w:cs="Times New Roman"/>
          <w:b/>
          <w:bCs/>
          <w:kern w:val="0"/>
          <w:lang w:val="es-ES_tradnl"/>
          <w14:ligatures w14:val="none"/>
        </w:rPr>
        <w:t xml:space="preserve">P. de la C. </w:t>
      </w:r>
      <w:r w:rsidR="000845FB" w:rsidRPr="00375986">
        <w:rPr>
          <w:rFonts w:ascii="Book Antiqua" w:eastAsia="Times New Roman" w:hAnsi="Book Antiqua" w:cs="Times New Roman"/>
          <w:b/>
          <w:bCs/>
          <w:kern w:val="0"/>
          <w:lang w:val="es-ES_tradnl"/>
          <w14:ligatures w14:val="none"/>
        </w:rPr>
        <w:t>692</w:t>
      </w:r>
      <w:r w:rsidRPr="00375986">
        <w:rPr>
          <w:rFonts w:ascii="Book Antiqua" w:eastAsia="Times New Roman" w:hAnsi="Book Antiqua" w:cs="Times New Roman"/>
          <w:b/>
          <w:bCs/>
          <w:kern w:val="0"/>
          <w:lang w:val="es-ES_tradnl"/>
          <w14:ligatures w14:val="none"/>
        </w:rPr>
        <w:t>)</w:t>
      </w:r>
    </w:p>
    <w:p w14:paraId="7E7D6B67" w14:textId="77777777" w:rsidR="00736CA2" w:rsidRPr="00FF0D1B" w:rsidRDefault="00736CA2" w:rsidP="00736CA2">
      <w:pPr>
        <w:suppressLineNumbers/>
        <w:spacing w:after="0" w:line="240" w:lineRule="auto"/>
        <w:jc w:val="center"/>
        <w:rPr>
          <w:rFonts w:ascii="Book Antiqua" w:eastAsia="Times New Roman" w:hAnsi="Book Antiqua" w:cs="Times New Roman"/>
          <w:bCs/>
          <w:kern w:val="0"/>
          <w:szCs w:val="20"/>
          <w:lang w:val="es-ES_tradnl"/>
          <w14:ligatures w14:val="none"/>
        </w:rPr>
      </w:pPr>
    </w:p>
    <w:p w14:paraId="34A0888C"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0DA326F9" w14:textId="77777777" w:rsidR="00736CA2" w:rsidRPr="00FF0D1B" w:rsidRDefault="00736CA2" w:rsidP="00736CA2">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FF0D1B">
        <w:rPr>
          <w:rFonts w:ascii="Book Antiqua" w:eastAsia="Times New Roman" w:hAnsi="Book Antiqua" w:cs="Times New Roman"/>
          <w:b/>
          <w:kern w:val="0"/>
          <w:sz w:val="28"/>
          <w:szCs w:val="28"/>
          <w:lang w:val="es-ES_tradnl"/>
          <w14:ligatures w14:val="none"/>
        </w:rPr>
        <w:t>LEY</w:t>
      </w:r>
    </w:p>
    <w:p w14:paraId="471AD634" w14:textId="77777777" w:rsidR="00736CA2" w:rsidRDefault="00736CA2" w:rsidP="00736CA2">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p>
    <w:p w14:paraId="5B8167C3" w14:textId="77777777" w:rsidR="004F7C6F" w:rsidRDefault="004F7C6F" w:rsidP="00736CA2">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p>
    <w:p w14:paraId="73B782C2" w14:textId="77777777" w:rsidR="004F7C6F" w:rsidRPr="00375986" w:rsidRDefault="004F7C6F" w:rsidP="00736CA2">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p>
    <w:p w14:paraId="50DF684B" w14:textId="0474345A" w:rsidR="00736CA2" w:rsidRPr="00375986" w:rsidRDefault="00736CA2" w:rsidP="00C40895">
      <w:pPr>
        <w:suppressLineNumbers/>
        <w:spacing w:after="0" w:line="240" w:lineRule="auto"/>
        <w:ind w:left="720" w:hanging="720"/>
        <w:jc w:val="both"/>
        <w:rPr>
          <w:rFonts w:ascii="Book Antiqua" w:hAnsi="Book Antiqua"/>
          <w:lang w:val="es-PR"/>
        </w:rPr>
      </w:pPr>
      <w:r w:rsidRPr="00375986">
        <w:rPr>
          <w:rFonts w:ascii="Book Antiqua" w:hAnsi="Book Antiqua"/>
          <w:lang w:val="es-PR"/>
        </w:rPr>
        <w:t xml:space="preserve">Para enmendar </w:t>
      </w:r>
      <w:r w:rsidR="00972FDE" w:rsidRPr="00375986">
        <w:rPr>
          <w:rFonts w:ascii="Book Antiqua" w:hAnsi="Book Antiqua"/>
          <w:lang w:val="es-PR"/>
        </w:rPr>
        <w:t>los artículos</w:t>
      </w:r>
      <w:r w:rsidRPr="00375986">
        <w:rPr>
          <w:rFonts w:ascii="Book Antiqua" w:hAnsi="Book Antiqua"/>
          <w:lang w:val="es-PR"/>
        </w:rPr>
        <w:t xml:space="preserve"> 623</w:t>
      </w:r>
      <w:r w:rsidR="00972FDE" w:rsidRPr="00375986">
        <w:rPr>
          <w:rFonts w:ascii="Book Antiqua" w:hAnsi="Book Antiqua"/>
          <w:lang w:val="es-PR"/>
        </w:rPr>
        <w:t xml:space="preserve"> y 632 </w:t>
      </w:r>
      <w:r w:rsidR="00AD11C6" w:rsidRPr="00375986">
        <w:rPr>
          <w:rFonts w:ascii="Book Antiqua" w:hAnsi="Book Antiqua"/>
          <w:lang w:val="es-PR"/>
        </w:rPr>
        <w:t>del Código de Enjuiciamiento Civil de Puerto Rico de 1933, según enmendado</w:t>
      </w:r>
      <w:r w:rsidRPr="00375986">
        <w:rPr>
          <w:rFonts w:ascii="Book Antiqua" w:hAnsi="Book Antiqua"/>
          <w:lang w:val="es-PR"/>
        </w:rPr>
        <w:t>, a fin de requerir que en procedimientos de desahucio contra veteranos se notifique a la Oficina de Procurador del Veterano</w:t>
      </w:r>
      <w:r w:rsidR="003520FE" w:rsidRPr="00375986">
        <w:rPr>
          <w:rFonts w:ascii="Book Antiqua" w:hAnsi="Book Antiqua"/>
          <w:lang w:val="es-PR"/>
        </w:rPr>
        <w:t>;</w:t>
      </w:r>
      <w:r w:rsidR="00972FDE" w:rsidRPr="00375986">
        <w:rPr>
          <w:rFonts w:ascii="Book Antiqua" w:hAnsi="Book Antiqua"/>
          <w:lang w:val="es-PR"/>
        </w:rPr>
        <w:t xml:space="preserve"> armonizar ambos artículos;</w:t>
      </w:r>
      <w:r w:rsidR="003520FE" w:rsidRPr="00375986">
        <w:rPr>
          <w:rFonts w:ascii="Book Antiqua" w:hAnsi="Book Antiqua"/>
          <w:lang w:val="es-PR"/>
        </w:rPr>
        <w:t xml:space="preserve"> y para otros fines relacionados</w:t>
      </w:r>
      <w:r w:rsidRPr="00375986">
        <w:rPr>
          <w:rFonts w:ascii="Book Antiqua" w:hAnsi="Book Antiqua"/>
          <w:lang w:val="es-PR"/>
        </w:rPr>
        <w:t xml:space="preserve">.  </w:t>
      </w:r>
    </w:p>
    <w:p w14:paraId="1F89EAF9" w14:textId="77777777" w:rsidR="00C40895" w:rsidRPr="00375986" w:rsidRDefault="00C40895" w:rsidP="00C40895">
      <w:pPr>
        <w:suppressLineNumbers/>
        <w:spacing w:after="0" w:line="240" w:lineRule="auto"/>
        <w:ind w:left="720" w:hanging="720"/>
        <w:jc w:val="both"/>
        <w:rPr>
          <w:rFonts w:ascii="Book Antiqua" w:hAnsi="Book Antiqua"/>
          <w:lang w:val="es-PR"/>
        </w:rPr>
      </w:pPr>
    </w:p>
    <w:p w14:paraId="25B0E8FA" w14:textId="77777777" w:rsidR="00736CA2" w:rsidRPr="00375986" w:rsidRDefault="00736CA2" w:rsidP="00C40895">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r w:rsidRPr="00375986">
        <w:rPr>
          <w:rFonts w:ascii="Book Antiqua" w:eastAsia="Calibri" w:hAnsi="Book Antiqua" w:cs="Book Antiqua"/>
          <w:color w:val="000000"/>
          <w:kern w:val="0"/>
          <w:lang w:val="es-PR"/>
          <w14:ligatures w14:val="none"/>
        </w:rPr>
        <w:t>EXPOSICIÓN DE MOTIVOS</w:t>
      </w:r>
    </w:p>
    <w:p w14:paraId="0EE68F99" w14:textId="77777777" w:rsidR="00736CA2" w:rsidRPr="00375986" w:rsidRDefault="00736CA2" w:rsidP="00C40895">
      <w:pPr>
        <w:suppressLineNumbers/>
        <w:autoSpaceDE w:val="0"/>
        <w:autoSpaceDN w:val="0"/>
        <w:adjustRightInd w:val="0"/>
        <w:spacing w:after="0" w:line="240" w:lineRule="auto"/>
        <w:jc w:val="both"/>
        <w:rPr>
          <w:rFonts w:ascii="Book Antiqua" w:eastAsia="Calibri" w:hAnsi="Book Antiqua" w:cs="Book Antiqua"/>
          <w:b/>
          <w:bCs/>
          <w:color w:val="000000"/>
          <w:kern w:val="0"/>
          <w:lang w:val="es-PR"/>
          <w14:ligatures w14:val="none"/>
        </w:rPr>
      </w:pPr>
    </w:p>
    <w:bookmarkEnd w:id="0"/>
    <w:p w14:paraId="1EBE1850" w14:textId="4290254C" w:rsidR="00736CA2" w:rsidRPr="00375986" w:rsidRDefault="00736CA2" w:rsidP="00C40895">
      <w:pPr>
        <w:suppressLineNumbers/>
        <w:spacing w:after="0" w:line="240" w:lineRule="auto"/>
        <w:ind w:firstLine="720"/>
        <w:jc w:val="both"/>
        <w:rPr>
          <w:rFonts w:ascii="Book Antiqua" w:hAnsi="Book Antiqua"/>
          <w:lang w:val="es-PR"/>
        </w:rPr>
      </w:pPr>
      <w:r w:rsidRPr="00375986">
        <w:rPr>
          <w:rFonts w:ascii="Book Antiqua" w:hAnsi="Book Antiqua"/>
          <w:lang w:val="es-PR"/>
        </w:rPr>
        <w:t xml:space="preserve">El proceso de desahucio es un procedimiento </w:t>
      </w:r>
      <w:r w:rsidR="00375986" w:rsidRPr="00375986">
        <w:rPr>
          <w:rFonts w:ascii="Book Antiqua" w:hAnsi="Book Antiqua"/>
          <w:lang w:val="es-PR"/>
        </w:rPr>
        <w:t>especial y</w:t>
      </w:r>
      <w:r w:rsidR="005F6A35" w:rsidRPr="00375986">
        <w:rPr>
          <w:rFonts w:ascii="Book Antiqua" w:hAnsi="Book Antiqua"/>
          <w:lang w:val="es-PR"/>
        </w:rPr>
        <w:t xml:space="preserve"> sumari</w:t>
      </w:r>
      <w:r w:rsidR="007C429A" w:rsidRPr="00375986">
        <w:rPr>
          <w:rFonts w:ascii="Book Antiqua" w:hAnsi="Book Antiqua"/>
          <w:lang w:val="es-PR"/>
        </w:rPr>
        <w:t>o</w:t>
      </w:r>
      <w:r w:rsidR="005F6A35" w:rsidRPr="00375986">
        <w:rPr>
          <w:rFonts w:ascii="Book Antiqua" w:hAnsi="Book Antiqua"/>
          <w:lang w:val="es-PR"/>
        </w:rPr>
        <w:t xml:space="preserve"> </w:t>
      </w:r>
      <w:r w:rsidRPr="00375986">
        <w:rPr>
          <w:rFonts w:ascii="Book Antiqua" w:hAnsi="Book Antiqua"/>
          <w:lang w:val="es-PR"/>
        </w:rPr>
        <w:t xml:space="preserve">cuyo fin principal es recuperar la posesión de una propiedad inmueble mediante </w:t>
      </w:r>
      <w:r w:rsidR="003520FE" w:rsidRPr="00375986">
        <w:rPr>
          <w:rFonts w:ascii="Book Antiqua" w:hAnsi="Book Antiqua"/>
          <w:lang w:val="es-PR"/>
        </w:rPr>
        <w:t xml:space="preserve">un proceso judicial en el cual la persona dueña de una propiedad, o aquella que tenga derecho sobre dicha propiedad, solicita al Tribunal que ordene al ocupante de </w:t>
      </w:r>
      <w:proofErr w:type="gramStart"/>
      <w:r w:rsidR="003520FE" w:rsidRPr="00375986">
        <w:rPr>
          <w:rFonts w:ascii="Book Antiqua" w:hAnsi="Book Antiqua"/>
          <w:lang w:val="es-PR"/>
        </w:rPr>
        <w:t>la misma</w:t>
      </w:r>
      <w:proofErr w:type="gramEnd"/>
      <w:r w:rsidR="003520FE" w:rsidRPr="00375986">
        <w:rPr>
          <w:rFonts w:ascii="Book Antiqua" w:hAnsi="Book Antiqua"/>
          <w:lang w:val="es-PR"/>
        </w:rPr>
        <w:t xml:space="preserve"> el desalojo</w:t>
      </w:r>
      <w:r w:rsidRPr="00375986">
        <w:rPr>
          <w:rFonts w:ascii="Book Antiqua" w:hAnsi="Book Antiqua"/>
          <w:lang w:val="es-PR"/>
        </w:rPr>
        <w:t>.</w:t>
      </w:r>
    </w:p>
    <w:p w14:paraId="1653B6EB" w14:textId="77777777" w:rsidR="00C40895" w:rsidRPr="00375986" w:rsidRDefault="00C40895" w:rsidP="00C40895">
      <w:pPr>
        <w:suppressLineNumbers/>
        <w:spacing w:after="0" w:line="240" w:lineRule="auto"/>
        <w:ind w:firstLine="720"/>
        <w:jc w:val="both"/>
        <w:rPr>
          <w:rFonts w:ascii="Book Antiqua" w:hAnsi="Book Antiqua"/>
          <w:lang w:val="es-PR"/>
        </w:rPr>
      </w:pPr>
    </w:p>
    <w:p w14:paraId="000729C0" w14:textId="79090A47" w:rsidR="00736CA2" w:rsidRPr="00375986" w:rsidRDefault="005A48CE" w:rsidP="00C40895">
      <w:pPr>
        <w:suppressLineNumbers/>
        <w:spacing w:after="0" w:line="240" w:lineRule="auto"/>
        <w:ind w:firstLine="720"/>
        <w:jc w:val="both"/>
        <w:rPr>
          <w:rFonts w:ascii="Book Antiqua" w:hAnsi="Book Antiqua"/>
          <w:color w:val="000000"/>
          <w:lang w:val="es-PR"/>
        </w:rPr>
      </w:pPr>
      <w:r w:rsidRPr="00375986">
        <w:rPr>
          <w:rFonts w:ascii="Book Antiqua" w:hAnsi="Book Antiqua"/>
          <w:lang w:val="es-PR"/>
        </w:rPr>
        <w:t xml:space="preserve">Bajo el Artículo 623 </w:t>
      </w:r>
      <w:r w:rsidR="00B56F66" w:rsidRPr="00375986">
        <w:rPr>
          <w:rFonts w:ascii="Book Antiqua" w:hAnsi="Book Antiqua"/>
          <w:lang w:val="es-PR"/>
        </w:rPr>
        <w:t xml:space="preserve">del </w:t>
      </w:r>
      <w:r w:rsidR="00DC036D" w:rsidRPr="00375986">
        <w:rPr>
          <w:rFonts w:ascii="Book Antiqua" w:hAnsi="Book Antiqua"/>
          <w:lang w:val="es-PR"/>
        </w:rPr>
        <w:t>Código de Enjuiciamiento Civil de Puerto Rico de 1933, según enmendado</w:t>
      </w:r>
      <w:r w:rsidRPr="00375986">
        <w:rPr>
          <w:rFonts w:ascii="Book Antiqua" w:hAnsi="Book Antiqua"/>
          <w:lang w:val="es-PR"/>
        </w:rPr>
        <w:t xml:space="preserve">, cuando </w:t>
      </w:r>
      <w:r w:rsidR="00DC036D" w:rsidRPr="00375986">
        <w:rPr>
          <w:rFonts w:ascii="Book Antiqua" w:hAnsi="Book Antiqua"/>
          <w:lang w:val="es-PR"/>
        </w:rPr>
        <w:t>durante el proceso de la a</w:t>
      </w:r>
      <w:r w:rsidRPr="00375986">
        <w:rPr>
          <w:rFonts w:ascii="Book Antiqua" w:hAnsi="Book Antiqua"/>
          <w:lang w:val="es-PR"/>
        </w:rPr>
        <w:t>cción de desahucio</w:t>
      </w:r>
      <w:r w:rsidR="00DC036D" w:rsidRPr="00375986">
        <w:rPr>
          <w:rFonts w:ascii="Book Antiqua" w:hAnsi="Book Antiqua"/>
          <w:lang w:val="es-PR"/>
        </w:rPr>
        <w:t xml:space="preserve"> se determine que </w:t>
      </w:r>
      <w:r w:rsidR="004B2BAD" w:rsidRPr="00375986">
        <w:rPr>
          <w:rFonts w:ascii="Book Antiqua" w:hAnsi="Book Antiqua"/>
          <w:lang w:val="es-PR"/>
        </w:rPr>
        <w:t xml:space="preserve">el mismo </w:t>
      </w:r>
      <w:r w:rsidR="00DC036D" w:rsidRPr="00375986">
        <w:rPr>
          <w:rFonts w:ascii="Book Antiqua" w:hAnsi="Book Antiqua"/>
          <w:lang w:val="es-PR"/>
        </w:rPr>
        <w:t>es</w:t>
      </w:r>
      <w:r w:rsidRPr="00375986">
        <w:rPr>
          <w:rFonts w:ascii="Book Antiqua" w:hAnsi="Book Antiqua"/>
          <w:lang w:val="es-PR"/>
        </w:rPr>
        <w:t xml:space="preserve"> </w:t>
      </w:r>
      <w:r w:rsidRPr="00375986">
        <w:rPr>
          <w:rFonts w:ascii="Book Antiqua" w:hAnsi="Book Antiqua"/>
          <w:color w:val="000000"/>
          <w:lang w:val="es-PR"/>
        </w:rPr>
        <w:t xml:space="preserve">contra una familia de </w:t>
      </w:r>
      <w:r w:rsidR="008B0F4F" w:rsidRPr="00375986">
        <w:rPr>
          <w:rFonts w:ascii="Book Antiqua" w:hAnsi="Book Antiqua"/>
          <w:color w:val="000000"/>
          <w:lang w:val="es-PR"/>
        </w:rPr>
        <w:t>probada insolvencia económica</w:t>
      </w:r>
      <w:r w:rsidR="00481EE6" w:rsidRPr="00375986">
        <w:rPr>
          <w:rFonts w:ascii="Book Antiqua" w:hAnsi="Book Antiqua"/>
          <w:color w:val="000000"/>
          <w:lang w:val="es-PR"/>
        </w:rPr>
        <w:t>,</w:t>
      </w:r>
      <w:r w:rsidRPr="00375986">
        <w:rPr>
          <w:rFonts w:ascii="Book Antiqua" w:hAnsi="Book Antiqua"/>
          <w:color w:val="000000"/>
          <w:lang w:val="es-PR"/>
        </w:rPr>
        <w:t xml:space="preserve"> el tribunal ordenará que se notifique a los </w:t>
      </w:r>
      <w:proofErr w:type="gramStart"/>
      <w:r w:rsidRPr="00375986">
        <w:rPr>
          <w:rFonts w:ascii="Book Antiqua" w:hAnsi="Book Antiqua"/>
          <w:color w:val="000000"/>
          <w:lang w:val="es-PR"/>
        </w:rPr>
        <w:t>Secretarios</w:t>
      </w:r>
      <w:proofErr w:type="gramEnd"/>
      <w:r w:rsidRPr="00375986">
        <w:rPr>
          <w:rFonts w:ascii="Book Antiqua" w:hAnsi="Book Antiqua"/>
          <w:color w:val="000000"/>
          <w:lang w:val="es-PR"/>
        </w:rPr>
        <w:t xml:space="preserve"> de los Departamentos de la Familia y de la Vivienda. Así también, cuando se trat</w:t>
      </w:r>
      <w:r w:rsidR="00481EE6" w:rsidRPr="00375986">
        <w:rPr>
          <w:rFonts w:ascii="Book Antiqua" w:hAnsi="Book Antiqua"/>
          <w:color w:val="000000"/>
          <w:lang w:val="es-PR"/>
        </w:rPr>
        <w:t>e de</w:t>
      </w:r>
      <w:r w:rsidRPr="00375986">
        <w:rPr>
          <w:rFonts w:ascii="Book Antiqua" w:hAnsi="Book Antiqua"/>
          <w:color w:val="000000"/>
          <w:lang w:val="es-PR"/>
        </w:rPr>
        <w:t xml:space="preserve"> </w:t>
      </w:r>
      <w:r w:rsidR="00EB4553" w:rsidRPr="00375986">
        <w:rPr>
          <w:rFonts w:ascii="Book Antiqua" w:hAnsi="Book Antiqua"/>
          <w:color w:val="000000"/>
          <w:lang w:val="es-PR"/>
        </w:rPr>
        <w:t xml:space="preserve">un adulto mayor </w:t>
      </w:r>
      <w:r w:rsidRPr="00375986">
        <w:rPr>
          <w:rFonts w:ascii="Book Antiqua" w:hAnsi="Book Antiqua"/>
          <w:color w:val="000000"/>
          <w:lang w:val="es-PR"/>
        </w:rPr>
        <w:t>o una persona con impedimento, es deber notificar a la Oficina del Procurador de Personas de Edad Avanzada o la Defensoría de Personas con Impedimentos</w:t>
      </w:r>
      <w:r w:rsidR="00782C6F" w:rsidRPr="00375986">
        <w:rPr>
          <w:rFonts w:ascii="Book Antiqua" w:hAnsi="Book Antiqua"/>
          <w:color w:val="000000"/>
          <w:lang w:val="es-PR"/>
        </w:rPr>
        <w:t>, según sea el caso</w:t>
      </w:r>
      <w:r w:rsidRPr="00375986">
        <w:rPr>
          <w:rFonts w:ascii="Book Antiqua" w:hAnsi="Book Antiqua"/>
          <w:color w:val="000000"/>
          <w:lang w:val="es-PR"/>
        </w:rPr>
        <w:t>.</w:t>
      </w:r>
      <w:r w:rsidR="00DC036D" w:rsidRPr="00375986">
        <w:rPr>
          <w:rFonts w:ascii="Book Antiqua" w:hAnsi="Book Antiqua"/>
          <w:color w:val="000000"/>
          <w:lang w:val="es-PR"/>
        </w:rPr>
        <w:t xml:space="preserve"> Por su parte, el Artículo 632 del referido Código, dispone para la notificación al Departamento de la Familia y el Departamento de la Vivienda </w:t>
      </w:r>
      <w:r w:rsidR="004B2BAD" w:rsidRPr="00375986">
        <w:rPr>
          <w:rFonts w:ascii="Book Antiqua" w:hAnsi="Book Antiqua"/>
          <w:color w:val="000000"/>
          <w:lang w:val="es-PR"/>
        </w:rPr>
        <w:t>de</w:t>
      </w:r>
      <w:r w:rsidR="00DC036D" w:rsidRPr="00375986">
        <w:rPr>
          <w:rFonts w:ascii="Book Antiqua" w:hAnsi="Book Antiqua"/>
          <w:color w:val="000000"/>
          <w:lang w:val="es-PR"/>
        </w:rPr>
        <w:t xml:space="preserve"> la sentencia declarando con lugar la demanda de desahucio. No obstante, no dispone que se notifique de la misma, a la Oficina del Procurador de Personas de Edad Avanzada o la Defensoría de Personas con Impedimentos.</w:t>
      </w:r>
    </w:p>
    <w:p w14:paraId="7048D9FF" w14:textId="77777777" w:rsidR="00145554" w:rsidRPr="00375986" w:rsidRDefault="00145554" w:rsidP="00C40895">
      <w:pPr>
        <w:suppressLineNumbers/>
        <w:spacing w:after="0" w:line="240" w:lineRule="auto"/>
        <w:ind w:firstLine="720"/>
        <w:jc w:val="both"/>
        <w:rPr>
          <w:rFonts w:ascii="Book Antiqua" w:hAnsi="Book Antiqua"/>
          <w:lang w:val="es-PR"/>
        </w:rPr>
      </w:pPr>
    </w:p>
    <w:p w14:paraId="2D044238" w14:textId="45E8D486" w:rsidR="00736CA2" w:rsidRPr="00375986" w:rsidRDefault="005A48CE" w:rsidP="00C40895">
      <w:pPr>
        <w:suppressLineNumbers/>
        <w:spacing w:after="0" w:line="240" w:lineRule="auto"/>
        <w:ind w:firstLine="720"/>
        <w:jc w:val="both"/>
        <w:rPr>
          <w:rFonts w:ascii="Book Antiqua" w:hAnsi="Book Antiqua"/>
          <w:lang w:val="es-PR"/>
        </w:rPr>
      </w:pPr>
      <w:r w:rsidRPr="00375986">
        <w:rPr>
          <w:rFonts w:ascii="Book Antiqua" w:hAnsi="Book Antiqua"/>
          <w:lang w:val="es-PR"/>
        </w:rPr>
        <w:t xml:space="preserve">Por </w:t>
      </w:r>
      <w:r w:rsidR="00DC036D" w:rsidRPr="00375986">
        <w:rPr>
          <w:rFonts w:ascii="Book Antiqua" w:hAnsi="Book Antiqua"/>
          <w:lang w:val="es-PR"/>
        </w:rPr>
        <w:t>otro lado</w:t>
      </w:r>
      <w:r w:rsidRPr="00375986">
        <w:rPr>
          <w:rFonts w:ascii="Book Antiqua" w:hAnsi="Book Antiqua"/>
          <w:lang w:val="es-PR"/>
        </w:rPr>
        <w:t>, c</w:t>
      </w:r>
      <w:r w:rsidR="00736CA2" w:rsidRPr="00375986">
        <w:rPr>
          <w:rFonts w:ascii="Book Antiqua" w:hAnsi="Book Antiqua"/>
          <w:lang w:val="es-PR"/>
        </w:rPr>
        <w:t>onforme dispone la Ley 79</w:t>
      </w:r>
      <w:r w:rsidR="007D2F2A" w:rsidRPr="00375986">
        <w:rPr>
          <w:rFonts w:ascii="Book Antiqua" w:hAnsi="Book Antiqua"/>
          <w:lang w:val="es-PR"/>
        </w:rPr>
        <w:t>-</w:t>
      </w:r>
      <w:r w:rsidR="00736CA2" w:rsidRPr="00375986">
        <w:rPr>
          <w:rFonts w:ascii="Book Antiqua" w:hAnsi="Book Antiqua"/>
          <w:lang w:val="es-PR"/>
        </w:rPr>
        <w:t xml:space="preserve">2013, según enmendada, la Oficina del Procurador del Veterano es el organismo de la Rama Ejecutiva con la responsabilidad de atender e investigar los reclamos de los veteranos en Puerto Rico y velar por sus derechos en las áreas de la educación, salud, seguridad, empleo, derechos civiles y políticos, legislación social, laboral y contributiva, vivienda, transportación, recreación y cultural. Asimismo, </w:t>
      </w:r>
      <w:r w:rsidR="004B2BAD" w:rsidRPr="00375986">
        <w:rPr>
          <w:rFonts w:ascii="Book Antiqua" w:hAnsi="Book Antiqua"/>
          <w:lang w:val="es-PR"/>
        </w:rPr>
        <w:t>la Ley 79</w:t>
      </w:r>
      <w:r w:rsidR="003E5D5C" w:rsidRPr="00375986">
        <w:rPr>
          <w:rFonts w:ascii="Book Antiqua" w:hAnsi="Book Antiqua"/>
          <w:lang w:val="es-PR"/>
        </w:rPr>
        <w:t>-2013</w:t>
      </w:r>
      <w:r w:rsidR="004B2BAD" w:rsidRPr="00375986">
        <w:rPr>
          <w:rFonts w:ascii="Book Antiqua" w:hAnsi="Book Antiqua"/>
          <w:lang w:val="es-PR"/>
        </w:rPr>
        <w:t>, antes citada, faculta al Procurador del Veterano a comparecer en representación de la población que atiende y que cualifique para obtener beneficios bajo las leyes o reglamentaciones estatales o federales pertinentes ante cualquier foro, tribunal, junta, comisión o agencia estatal o federal en cualquier asunto o procedimiento que pueda afectar los intereses, derechos y privilegios de los veteranos(as) y sus familiares.</w:t>
      </w:r>
    </w:p>
    <w:p w14:paraId="1D60E70A" w14:textId="77777777" w:rsidR="00C40895" w:rsidRPr="00375986" w:rsidRDefault="00C40895" w:rsidP="00C40895">
      <w:pPr>
        <w:suppressLineNumbers/>
        <w:spacing w:after="0" w:line="240" w:lineRule="auto"/>
        <w:ind w:firstLine="720"/>
        <w:jc w:val="both"/>
        <w:rPr>
          <w:rFonts w:ascii="Book Antiqua" w:hAnsi="Book Antiqua"/>
          <w:lang w:val="es-PR"/>
        </w:rPr>
      </w:pPr>
    </w:p>
    <w:p w14:paraId="5012A1D5" w14:textId="3397653E" w:rsidR="00736CA2" w:rsidRPr="00375986" w:rsidRDefault="00736CA2" w:rsidP="00C40895">
      <w:pPr>
        <w:pStyle w:val="NormalWeb"/>
        <w:suppressLineNumbers/>
        <w:spacing w:before="0" w:beforeAutospacing="0" w:after="0" w:afterAutospacing="0"/>
        <w:jc w:val="both"/>
        <w:rPr>
          <w:rFonts w:ascii="Book Antiqua" w:hAnsi="Book Antiqua"/>
          <w:lang w:val="es-PR"/>
        </w:rPr>
      </w:pPr>
      <w:r w:rsidRPr="00375986">
        <w:rPr>
          <w:rFonts w:ascii="Book Antiqua" w:hAnsi="Book Antiqua"/>
          <w:lang w:val="es-PR"/>
        </w:rPr>
        <w:lastRenderedPageBreak/>
        <w:tab/>
      </w:r>
      <w:r w:rsidR="004B2BAD" w:rsidRPr="00375986">
        <w:rPr>
          <w:rFonts w:ascii="Book Antiqua" w:hAnsi="Book Antiqua"/>
          <w:lang w:val="es-PR"/>
        </w:rPr>
        <w:t>En los proceso</w:t>
      </w:r>
      <w:r w:rsidR="006F2B91" w:rsidRPr="00375986">
        <w:rPr>
          <w:rFonts w:ascii="Book Antiqua" w:hAnsi="Book Antiqua"/>
          <w:lang w:val="es-PR"/>
        </w:rPr>
        <w:t>s</w:t>
      </w:r>
      <w:r w:rsidR="004B2BAD" w:rsidRPr="00375986">
        <w:rPr>
          <w:rFonts w:ascii="Book Antiqua" w:hAnsi="Book Antiqua"/>
          <w:lang w:val="es-PR"/>
        </w:rPr>
        <w:t xml:space="preserve"> de </w:t>
      </w:r>
      <w:r w:rsidR="006F2B91" w:rsidRPr="00375986">
        <w:rPr>
          <w:rFonts w:ascii="Book Antiqua" w:hAnsi="Book Antiqua"/>
          <w:lang w:val="es-PR"/>
        </w:rPr>
        <w:t>desahucio, puede</w:t>
      </w:r>
      <w:r w:rsidR="004B2BAD" w:rsidRPr="00375986">
        <w:rPr>
          <w:rFonts w:ascii="Book Antiqua" w:hAnsi="Book Antiqua"/>
          <w:lang w:val="es-PR"/>
        </w:rPr>
        <w:t xml:space="preserve"> pres</w:t>
      </w:r>
      <w:r w:rsidR="006F2B91" w:rsidRPr="00375986">
        <w:rPr>
          <w:rFonts w:ascii="Book Antiqua" w:hAnsi="Book Antiqua"/>
          <w:lang w:val="es-PR"/>
        </w:rPr>
        <w:t>entarse</w:t>
      </w:r>
      <w:r w:rsidR="004B2BAD" w:rsidRPr="00375986">
        <w:rPr>
          <w:rFonts w:ascii="Book Antiqua" w:hAnsi="Book Antiqua"/>
          <w:lang w:val="es-PR"/>
        </w:rPr>
        <w:t xml:space="preserve"> que </w:t>
      </w:r>
      <w:r w:rsidR="00CD1215" w:rsidRPr="00375986">
        <w:rPr>
          <w:rFonts w:ascii="Book Antiqua" w:hAnsi="Book Antiqua"/>
          <w:lang w:val="es-PR"/>
        </w:rPr>
        <w:t xml:space="preserve">la propiedad que se ordena desalojar resulta ser el hogar de un veterano. </w:t>
      </w:r>
      <w:r w:rsidRPr="00375986">
        <w:rPr>
          <w:rFonts w:ascii="Book Antiqua" w:hAnsi="Book Antiqua"/>
          <w:lang w:val="es-PR"/>
        </w:rPr>
        <w:t xml:space="preserve">Por ello, se hace imperativo que </w:t>
      </w:r>
      <w:r w:rsidR="00DC036D" w:rsidRPr="00375986">
        <w:rPr>
          <w:rFonts w:ascii="Book Antiqua" w:hAnsi="Book Antiqua"/>
          <w:lang w:val="es-PR"/>
        </w:rPr>
        <w:t>cuando se radique una demanda de</w:t>
      </w:r>
      <w:r w:rsidRPr="00375986">
        <w:rPr>
          <w:rFonts w:ascii="Book Antiqua" w:hAnsi="Book Antiqua"/>
          <w:lang w:val="es-PR"/>
        </w:rPr>
        <w:t xml:space="preserve"> desahucio que puedan afectar el domicilio de </w:t>
      </w:r>
      <w:r w:rsidR="003520FE" w:rsidRPr="00375986">
        <w:rPr>
          <w:rFonts w:ascii="Book Antiqua" w:hAnsi="Book Antiqua"/>
          <w:lang w:val="es-PR"/>
        </w:rPr>
        <w:t xml:space="preserve">un veterano, </w:t>
      </w:r>
      <w:r w:rsidR="005A48CE" w:rsidRPr="00375986">
        <w:rPr>
          <w:rFonts w:ascii="Book Antiqua" w:hAnsi="Book Antiqua"/>
          <w:lang w:val="es-PR"/>
        </w:rPr>
        <w:t>la Oficina del Procurador del Veterano</w:t>
      </w:r>
      <w:r w:rsidRPr="00375986">
        <w:rPr>
          <w:rFonts w:ascii="Book Antiqua" w:hAnsi="Book Antiqua"/>
          <w:lang w:val="es-PR"/>
        </w:rPr>
        <w:t xml:space="preserve"> </w:t>
      </w:r>
      <w:r w:rsidR="003520FE" w:rsidRPr="00375986">
        <w:rPr>
          <w:rFonts w:ascii="Book Antiqua" w:hAnsi="Book Antiqua"/>
          <w:lang w:val="es-PR"/>
        </w:rPr>
        <w:t xml:space="preserve">sea notificada para que </w:t>
      </w:r>
      <w:r w:rsidR="00CC7A1B" w:rsidRPr="00375986">
        <w:rPr>
          <w:rFonts w:ascii="Book Antiqua" w:hAnsi="Book Antiqua"/>
          <w:lang w:val="es-PR"/>
        </w:rPr>
        <w:t xml:space="preserve">pueda brindar </w:t>
      </w:r>
      <w:r w:rsidRPr="00375986">
        <w:rPr>
          <w:rFonts w:ascii="Book Antiqua" w:hAnsi="Book Antiqua"/>
          <w:lang w:val="es-PR"/>
        </w:rPr>
        <w:t xml:space="preserve">la ayuda necesaria a </w:t>
      </w:r>
      <w:r w:rsidR="005A48CE" w:rsidRPr="00375986">
        <w:rPr>
          <w:rFonts w:ascii="Book Antiqua" w:hAnsi="Book Antiqua"/>
          <w:lang w:val="es-PR"/>
        </w:rPr>
        <w:t>esta población</w:t>
      </w:r>
      <w:r w:rsidRPr="00375986">
        <w:rPr>
          <w:rFonts w:ascii="Book Antiqua" w:hAnsi="Book Antiqua"/>
          <w:lang w:val="es-PR"/>
        </w:rPr>
        <w:t xml:space="preserve">. </w:t>
      </w:r>
      <w:r w:rsidR="00DC036D" w:rsidRPr="00375986">
        <w:rPr>
          <w:rFonts w:ascii="Book Antiqua" w:hAnsi="Book Antiqua"/>
          <w:lang w:val="es-PR"/>
        </w:rPr>
        <w:t xml:space="preserve">Además, </w:t>
      </w:r>
      <w:r w:rsidR="001309E0" w:rsidRPr="00375986">
        <w:rPr>
          <w:rFonts w:ascii="Book Antiqua" w:hAnsi="Book Antiqua"/>
          <w:lang w:val="es-PR"/>
        </w:rPr>
        <w:t xml:space="preserve">mediante esta Ley </w:t>
      </w:r>
      <w:r w:rsidR="00DC036D" w:rsidRPr="00375986">
        <w:rPr>
          <w:rFonts w:ascii="Book Antiqua" w:hAnsi="Book Antiqua"/>
          <w:lang w:val="es-PR"/>
        </w:rPr>
        <w:t xml:space="preserve">se armonizan los artículos 623 y 632 </w:t>
      </w:r>
      <w:r w:rsidR="00C3552C" w:rsidRPr="00375986">
        <w:rPr>
          <w:rFonts w:ascii="Book Antiqua" w:hAnsi="Book Antiqua"/>
          <w:lang w:val="es-PR"/>
        </w:rPr>
        <w:t>del</w:t>
      </w:r>
      <w:r w:rsidR="00DC036D" w:rsidRPr="00375986">
        <w:rPr>
          <w:rFonts w:ascii="Book Antiqua" w:hAnsi="Book Antiqua"/>
          <w:lang w:val="es-PR"/>
        </w:rPr>
        <w:t xml:space="preserve"> Código de Enjuiciamiento Civil, a los fines que tanto la radicación de la acción de desahucio como la sentencia que se dicte, en estos casos, se notifique a la Oficina del Procurador del Veterano, la Oficina del Procurador de las Personas de Edad Avanzada y la Defensoría de las Personas con Impedimentos</w:t>
      </w:r>
      <w:r w:rsidR="00C3552C" w:rsidRPr="00375986">
        <w:rPr>
          <w:rFonts w:ascii="Book Antiqua" w:hAnsi="Book Antiqua"/>
          <w:lang w:val="es-PR"/>
        </w:rPr>
        <w:t>, según aplique</w:t>
      </w:r>
      <w:r w:rsidR="00DC036D" w:rsidRPr="00375986">
        <w:rPr>
          <w:rFonts w:ascii="Book Antiqua" w:hAnsi="Book Antiqua"/>
          <w:lang w:val="es-PR"/>
        </w:rPr>
        <w:t xml:space="preserve">. </w:t>
      </w:r>
    </w:p>
    <w:p w14:paraId="3A3BF65C" w14:textId="77777777" w:rsidR="00C3552C" w:rsidRPr="00C960A5" w:rsidRDefault="00C3552C" w:rsidP="00C40895">
      <w:pPr>
        <w:pStyle w:val="NormalWeb"/>
        <w:suppressLineNumbers/>
        <w:spacing w:before="0" w:beforeAutospacing="0" w:after="0" w:afterAutospacing="0"/>
        <w:jc w:val="both"/>
        <w:rPr>
          <w:rFonts w:ascii="Book Antiqua" w:hAnsi="Book Antiqua"/>
          <w:sz w:val="12"/>
          <w:szCs w:val="12"/>
          <w:lang w:val="es-PR"/>
        </w:rPr>
      </w:pPr>
    </w:p>
    <w:p w14:paraId="35B00552" w14:textId="08A262D4" w:rsidR="00736CA2" w:rsidRDefault="00736CA2" w:rsidP="00375986">
      <w:pPr>
        <w:suppressLineNumbers/>
        <w:spacing w:after="0" w:line="240" w:lineRule="auto"/>
        <w:jc w:val="both"/>
        <w:rPr>
          <w:rFonts w:ascii="Book Antiqua" w:hAnsi="Book Antiqua"/>
          <w:i/>
          <w:lang w:val="es-PR"/>
        </w:rPr>
      </w:pPr>
      <w:r w:rsidRPr="001720B7">
        <w:rPr>
          <w:rFonts w:ascii="Book Antiqua" w:hAnsi="Book Antiqua"/>
          <w:i/>
          <w:lang w:val="es-PR"/>
        </w:rPr>
        <w:t>DECR</w:t>
      </w:r>
      <w:r>
        <w:rPr>
          <w:rFonts w:ascii="Book Antiqua" w:hAnsi="Book Antiqua"/>
          <w:i/>
          <w:lang w:val="es-PR"/>
        </w:rPr>
        <w:t>É</w:t>
      </w:r>
      <w:r w:rsidRPr="001720B7">
        <w:rPr>
          <w:rFonts w:ascii="Book Antiqua" w:hAnsi="Book Antiqua"/>
          <w:i/>
          <w:lang w:val="es-PR"/>
        </w:rPr>
        <w:t>TASE POR LA ASAMBLEA LEGISLATIVA DE PUERTO RICO:</w:t>
      </w:r>
    </w:p>
    <w:p w14:paraId="749C1CE1" w14:textId="77777777" w:rsidR="00C40895" w:rsidRPr="00C960A5" w:rsidRDefault="00C40895" w:rsidP="00375986">
      <w:pPr>
        <w:suppressLineNumbers/>
        <w:spacing w:after="0" w:line="240" w:lineRule="auto"/>
        <w:jc w:val="both"/>
        <w:rPr>
          <w:rFonts w:ascii="Book Antiqua" w:hAnsi="Book Antiqua"/>
          <w:i/>
          <w:sz w:val="12"/>
          <w:szCs w:val="12"/>
          <w:lang w:val="es-PR"/>
        </w:rPr>
      </w:pPr>
    </w:p>
    <w:p w14:paraId="400E92D3" w14:textId="3320C228" w:rsidR="00736CA2" w:rsidRPr="00375986" w:rsidRDefault="00C3552C" w:rsidP="00375986">
      <w:pPr>
        <w:spacing w:after="0" w:line="240" w:lineRule="auto"/>
        <w:ind w:firstLine="720"/>
        <w:jc w:val="both"/>
        <w:rPr>
          <w:rFonts w:ascii="Book Antiqua" w:hAnsi="Book Antiqua"/>
          <w:lang w:val="es-PR"/>
        </w:rPr>
      </w:pPr>
      <w:r w:rsidRPr="00375986">
        <w:rPr>
          <w:rFonts w:ascii="Book Antiqua" w:hAnsi="Book Antiqua"/>
          <w:lang w:val="es-PR"/>
        </w:rPr>
        <w:t>Sección</w:t>
      </w:r>
      <w:r w:rsidR="00736CA2" w:rsidRPr="00375986">
        <w:rPr>
          <w:rFonts w:ascii="Book Antiqua" w:hAnsi="Book Antiqua"/>
          <w:lang w:val="es-PR"/>
        </w:rPr>
        <w:t xml:space="preserve"> 1.-</w:t>
      </w:r>
      <w:r w:rsidR="00960B99" w:rsidRPr="00375986">
        <w:rPr>
          <w:rFonts w:ascii="Book Antiqua" w:hAnsi="Book Antiqua"/>
          <w:lang w:val="es-PR"/>
        </w:rPr>
        <w:t xml:space="preserve"> Se enmienda</w:t>
      </w:r>
      <w:r w:rsidR="00736CA2" w:rsidRPr="00375986">
        <w:rPr>
          <w:rFonts w:ascii="Book Antiqua" w:hAnsi="Book Antiqua"/>
          <w:lang w:val="es-PR"/>
        </w:rPr>
        <w:t xml:space="preserve"> el Artículo 623 </w:t>
      </w:r>
      <w:r w:rsidR="00AD11C6" w:rsidRPr="00375986">
        <w:rPr>
          <w:rFonts w:ascii="Book Antiqua" w:hAnsi="Book Antiqua"/>
          <w:lang w:val="es-PR"/>
        </w:rPr>
        <w:t>del Código de Enjuiciamiento Civil de Puerto Rico de 1933, según enmendado</w:t>
      </w:r>
      <w:r w:rsidR="00736CA2" w:rsidRPr="00375986">
        <w:rPr>
          <w:rFonts w:ascii="Book Antiqua" w:hAnsi="Book Antiqua"/>
          <w:lang w:val="es-PR"/>
        </w:rPr>
        <w:t xml:space="preserve">, a fin de que lea como sigue: </w:t>
      </w:r>
    </w:p>
    <w:p w14:paraId="72767705" w14:textId="77777777" w:rsidR="00375986" w:rsidRPr="00C960A5" w:rsidRDefault="00375986" w:rsidP="00375986">
      <w:pPr>
        <w:spacing w:after="0" w:line="240" w:lineRule="auto"/>
        <w:ind w:firstLine="720"/>
        <w:jc w:val="both"/>
        <w:rPr>
          <w:rFonts w:ascii="Book Antiqua" w:hAnsi="Book Antiqua"/>
          <w:sz w:val="12"/>
          <w:szCs w:val="12"/>
          <w:lang w:val="es-PR"/>
        </w:rPr>
      </w:pPr>
    </w:p>
    <w:p w14:paraId="1622552A" w14:textId="6FEEAE2C" w:rsidR="00A224EA" w:rsidRPr="00375986" w:rsidRDefault="00736CA2" w:rsidP="00375986">
      <w:pPr>
        <w:pStyle w:val="NormalWeb"/>
        <w:spacing w:before="0" w:beforeAutospacing="0" w:after="0" w:afterAutospacing="0"/>
        <w:ind w:left="720"/>
        <w:jc w:val="both"/>
        <w:rPr>
          <w:rFonts w:ascii="Book Antiqua" w:hAnsi="Book Antiqua"/>
          <w:color w:val="000000"/>
          <w:lang w:val="es-PR"/>
        </w:rPr>
      </w:pPr>
      <w:bookmarkStart w:id="1" w:name="{660F6}"/>
      <w:bookmarkEnd w:id="1"/>
      <w:r w:rsidRPr="00375986">
        <w:rPr>
          <w:rFonts w:ascii="Book Antiqua" w:hAnsi="Book Antiqua"/>
          <w:color w:val="000000"/>
          <w:lang w:val="es-PR"/>
        </w:rPr>
        <w:t>“</w:t>
      </w:r>
      <w:r w:rsidR="00A224EA" w:rsidRPr="00375986">
        <w:rPr>
          <w:rFonts w:ascii="Book Antiqua" w:hAnsi="Book Antiqua"/>
          <w:color w:val="000000"/>
          <w:lang w:val="es-PR"/>
        </w:rPr>
        <w:t>Artículo 623. — Cómo se promoverá el juicio de desahucio.</w:t>
      </w:r>
    </w:p>
    <w:p w14:paraId="164B4D80" w14:textId="77777777" w:rsidR="00375986" w:rsidRPr="00C960A5" w:rsidRDefault="00375986" w:rsidP="00375986">
      <w:pPr>
        <w:pStyle w:val="NormalWeb"/>
        <w:spacing w:before="0" w:beforeAutospacing="0" w:after="0" w:afterAutospacing="0"/>
        <w:ind w:left="720"/>
        <w:jc w:val="both"/>
        <w:rPr>
          <w:rFonts w:ascii="Book Antiqua" w:hAnsi="Book Antiqua"/>
          <w:color w:val="000000"/>
          <w:sz w:val="12"/>
          <w:szCs w:val="12"/>
          <w:lang w:val="es-PR"/>
        </w:rPr>
      </w:pPr>
    </w:p>
    <w:p w14:paraId="0D2FC605" w14:textId="102DF991" w:rsidR="00736CA2" w:rsidRPr="00375986" w:rsidRDefault="00736CA2" w:rsidP="00375986">
      <w:pPr>
        <w:pStyle w:val="NormalWeb"/>
        <w:spacing w:before="0" w:beforeAutospacing="0" w:after="0" w:afterAutospacing="0"/>
        <w:ind w:left="720"/>
        <w:jc w:val="both"/>
        <w:rPr>
          <w:rFonts w:ascii="Book Antiqua" w:hAnsi="Book Antiqua"/>
          <w:color w:val="000000"/>
          <w:lang w:val="es-PR"/>
        </w:rPr>
      </w:pPr>
      <w:r w:rsidRPr="00375986">
        <w:rPr>
          <w:rFonts w:ascii="Book Antiqua" w:hAnsi="Book Antiqua"/>
          <w:color w:val="000000"/>
          <w:lang w:val="es-PR"/>
        </w:rPr>
        <w:t xml:space="preserve">Se promoverá el juicio, por medio de demanda redactada conforme a lo prescrito para el juicio ordinario por las Reglas de Procedimiento Civil y presentada </w:t>
      </w:r>
      <w:r w:rsidR="00995028" w:rsidRPr="00375986">
        <w:rPr>
          <w:rFonts w:ascii="Book Antiqua" w:hAnsi="Book Antiqua"/>
          <w:color w:val="000000"/>
          <w:lang w:val="es-PR"/>
        </w:rPr>
        <w:t>aquella</w:t>
      </w:r>
      <w:r w:rsidRPr="00375986">
        <w:rPr>
          <w:rFonts w:ascii="Book Antiqua" w:hAnsi="Book Antiqua"/>
          <w:color w:val="000000"/>
          <w:lang w:val="es-PR"/>
        </w:rPr>
        <w:t>, se mandará a convocar al actor y al demandado para comparecencia, que deberá celebrarse dentro de los diez (10) días siguientes a aquel en que se presente en la reclamación.</w:t>
      </w:r>
    </w:p>
    <w:p w14:paraId="3CA42050" w14:textId="77777777" w:rsidR="00375986" w:rsidRPr="00C960A5" w:rsidRDefault="00375986" w:rsidP="00375986">
      <w:pPr>
        <w:pStyle w:val="NormalWeb"/>
        <w:spacing w:before="0" w:beforeAutospacing="0" w:after="0" w:afterAutospacing="0"/>
        <w:ind w:left="720"/>
        <w:jc w:val="both"/>
        <w:rPr>
          <w:rFonts w:ascii="Book Antiqua" w:hAnsi="Book Antiqua"/>
          <w:color w:val="000000"/>
          <w:sz w:val="12"/>
          <w:szCs w:val="12"/>
          <w:lang w:val="es-PR"/>
        </w:rPr>
      </w:pPr>
    </w:p>
    <w:p w14:paraId="4A70B95C" w14:textId="77777777" w:rsidR="00375986" w:rsidRPr="00375986" w:rsidRDefault="00E13080" w:rsidP="00375986">
      <w:pPr>
        <w:pStyle w:val="NormalWeb"/>
        <w:spacing w:before="0" w:beforeAutospacing="0" w:after="0" w:afterAutospacing="0"/>
        <w:ind w:left="720"/>
        <w:jc w:val="both"/>
        <w:rPr>
          <w:rFonts w:ascii="Book Antiqua" w:hAnsi="Book Antiqua"/>
          <w:color w:val="000000"/>
          <w:lang w:val="es-PR"/>
        </w:rPr>
      </w:pPr>
      <w:bookmarkStart w:id="2" w:name="{660F7}"/>
      <w:bookmarkEnd w:id="2"/>
      <w:r w:rsidRPr="00375986">
        <w:rPr>
          <w:rFonts w:ascii="Book Antiqua" w:hAnsi="Book Antiqua"/>
          <w:color w:val="000000"/>
          <w:lang w:val="es-PR"/>
        </w:rPr>
        <w:t xml:space="preserve">Si </w:t>
      </w:r>
      <w:r w:rsidR="00736CA2" w:rsidRPr="00375986">
        <w:rPr>
          <w:rFonts w:ascii="Book Antiqua" w:hAnsi="Book Antiqua"/>
          <w:color w:val="000000"/>
          <w:lang w:val="es-PR"/>
        </w:rPr>
        <w:t xml:space="preserve">en dicha vista quedare demostrado que el mandamiento es contra una familia de probada insolvencia económica, el tribunal ordenará que se notifique a los </w:t>
      </w:r>
      <w:proofErr w:type="gramStart"/>
      <w:r w:rsidR="00736CA2" w:rsidRPr="00375986">
        <w:rPr>
          <w:rFonts w:ascii="Book Antiqua" w:hAnsi="Book Antiqua"/>
          <w:color w:val="000000"/>
          <w:lang w:val="es-PR"/>
        </w:rPr>
        <w:t>Secretarios</w:t>
      </w:r>
      <w:proofErr w:type="gramEnd"/>
      <w:r w:rsidR="00736CA2" w:rsidRPr="00375986">
        <w:rPr>
          <w:rFonts w:ascii="Book Antiqua" w:hAnsi="Book Antiqua"/>
          <w:color w:val="000000"/>
          <w:lang w:val="es-PR"/>
        </w:rPr>
        <w:t xml:space="preserve"> de los Departamentos de la Familia y de la Vivienda, con copia de la demanda de desahucio </w:t>
      </w:r>
      <w:bookmarkStart w:id="3" w:name="FolioHit133"/>
      <w:r w:rsidR="00736CA2" w:rsidRPr="00375986">
        <w:rPr>
          <w:rFonts w:ascii="Book Antiqua" w:hAnsi="Book Antiqua"/>
          <w:color w:val="000000"/>
          <w:lang w:val="es-PR"/>
        </w:rPr>
        <w:t>promovida. Estas agencias evaluarán la condición socioeconómica de la familia y le brindarán la ayuda social que esté justificada.</w:t>
      </w:r>
    </w:p>
    <w:p w14:paraId="4A07B189" w14:textId="7F787014" w:rsidR="00736CA2" w:rsidRPr="00C960A5" w:rsidRDefault="00736CA2" w:rsidP="00375986">
      <w:pPr>
        <w:pStyle w:val="NormalWeb"/>
        <w:spacing w:before="0" w:beforeAutospacing="0" w:after="0" w:afterAutospacing="0"/>
        <w:ind w:left="720"/>
        <w:jc w:val="both"/>
        <w:rPr>
          <w:rFonts w:ascii="Book Antiqua" w:hAnsi="Book Antiqua"/>
          <w:color w:val="000000"/>
          <w:sz w:val="12"/>
          <w:szCs w:val="12"/>
          <w:lang w:val="es-PR"/>
        </w:rPr>
      </w:pPr>
      <w:r w:rsidRPr="00C960A5">
        <w:rPr>
          <w:rFonts w:ascii="Book Antiqua" w:hAnsi="Book Antiqua"/>
          <w:color w:val="000000"/>
          <w:sz w:val="12"/>
          <w:szCs w:val="12"/>
          <w:lang w:val="es-PR"/>
        </w:rPr>
        <w:t> </w:t>
      </w:r>
    </w:p>
    <w:p w14:paraId="67B2AE47" w14:textId="5978D94A" w:rsidR="00740140" w:rsidRPr="00375986" w:rsidRDefault="00EB4553" w:rsidP="00375986">
      <w:pPr>
        <w:pStyle w:val="NormalWeb"/>
        <w:spacing w:before="0" w:beforeAutospacing="0" w:after="0" w:afterAutospacing="0"/>
        <w:ind w:left="720"/>
        <w:jc w:val="both"/>
        <w:rPr>
          <w:rFonts w:ascii="Book Antiqua" w:hAnsi="Book Antiqua"/>
          <w:color w:val="000000"/>
          <w:lang w:val="es-PR"/>
        </w:rPr>
      </w:pPr>
      <w:r w:rsidRPr="00375986">
        <w:rPr>
          <w:rFonts w:ascii="Book Antiqua" w:hAnsi="Book Antiqua"/>
          <w:color w:val="000000"/>
          <w:lang w:val="es-PR"/>
        </w:rPr>
        <w:t xml:space="preserve">Además, </w:t>
      </w:r>
      <w:r w:rsidR="00740140" w:rsidRPr="00375986">
        <w:rPr>
          <w:rFonts w:ascii="Book Antiqua" w:hAnsi="Book Antiqua"/>
          <w:color w:val="000000"/>
          <w:lang w:val="es-PR"/>
        </w:rPr>
        <w:t xml:space="preserve">si en dicha vista queda demostrado que el mandamiento es contra un veterano, </w:t>
      </w:r>
      <w:r w:rsidRPr="00375986">
        <w:rPr>
          <w:rFonts w:ascii="Book Antiqua" w:hAnsi="Book Antiqua"/>
          <w:color w:val="000000"/>
          <w:lang w:val="es-PR"/>
        </w:rPr>
        <w:t>un adulto mayor</w:t>
      </w:r>
      <w:r w:rsidR="00740140" w:rsidRPr="00375986">
        <w:rPr>
          <w:rFonts w:ascii="Book Antiqua" w:hAnsi="Book Antiqua"/>
          <w:color w:val="000000"/>
          <w:lang w:val="es-PR"/>
        </w:rPr>
        <w:t xml:space="preserve"> o una persona con impedimento, el tribunal ordenará la notificación a la Oficina del Procurador del Veterano, la Oficina del Procurador de Personas de Edad Avanzada o la</w:t>
      </w:r>
      <w:r w:rsidR="00740140" w:rsidRPr="00375986">
        <w:rPr>
          <w:rFonts w:ascii="Book Antiqua" w:hAnsi="Book Antiqua"/>
          <w:b/>
          <w:bCs/>
          <w:color w:val="000000"/>
          <w:lang w:val="es-PR"/>
        </w:rPr>
        <w:t xml:space="preserve"> </w:t>
      </w:r>
      <w:r w:rsidR="00740140" w:rsidRPr="00375986">
        <w:rPr>
          <w:rFonts w:ascii="Book Antiqua" w:hAnsi="Book Antiqua"/>
          <w:color w:val="000000"/>
          <w:lang w:val="es-PR"/>
        </w:rPr>
        <w:t>Defensoría de Personas con Impedimentos, según sea el caso, a fin de que estas entidades le orienten y brinden la ayuda que esté justificada.</w:t>
      </w:r>
      <w:bookmarkStart w:id="4" w:name="{660F8}"/>
      <w:bookmarkEnd w:id="3"/>
      <w:bookmarkEnd w:id="4"/>
    </w:p>
    <w:p w14:paraId="18B36389" w14:textId="77777777" w:rsidR="00375986" w:rsidRPr="00C960A5" w:rsidRDefault="00375986" w:rsidP="00375986">
      <w:pPr>
        <w:pStyle w:val="NormalWeb"/>
        <w:spacing w:before="0" w:beforeAutospacing="0" w:after="0" w:afterAutospacing="0"/>
        <w:ind w:left="720"/>
        <w:jc w:val="both"/>
        <w:rPr>
          <w:rFonts w:ascii="Book Antiqua" w:hAnsi="Book Antiqua"/>
          <w:color w:val="000000"/>
          <w:sz w:val="12"/>
          <w:szCs w:val="12"/>
          <w:lang w:val="es-PR"/>
        </w:rPr>
      </w:pPr>
    </w:p>
    <w:p w14:paraId="47D4632C" w14:textId="149102D7" w:rsidR="00736CA2" w:rsidRDefault="00740140" w:rsidP="00375986">
      <w:pPr>
        <w:pStyle w:val="NormalWeb"/>
        <w:spacing w:before="0" w:beforeAutospacing="0" w:after="0" w:afterAutospacing="0"/>
        <w:ind w:left="720"/>
        <w:jc w:val="both"/>
        <w:rPr>
          <w:rFonts w:ascii="Book Antiqua" w:hAnsi="Book Antiqua"/>
          <w:color w:val="000000"/>
          <w:lang w:val="es-PR"/>
        </w:rPr>
      </w:pPr>
      <w:r w:rsidRPr="00375986">
        <w:rPr>
          <w:rFonts w:ascii="Book Antiqua" w:hAnsi="Book Antiqua"/>
          <w:color w:val="000000"/>
          <w:lang w:val="es-PR"/>
        </w:rPr>
        <w:t xml:space="preserve">Las agencias antes </w:t>
      </w:r>
      <w:r w:rsidR="008F420B" w:rsidRPr="00375986">
        <w:rPr>
          <w:rFonts w:ascii="Book Antiqua" w:hAnsi="Book Antiqua"/>
          <w:color w:val="000000"/>
          <w:lang w:val="es-PR"/>
        </w:rPr>
        <w:t xml:space="preserve">mencionadas, de conformidad con sus expertise y </w:t>
      </w:r>
      <w:r w:rsidRPr="00375986">
        <w:rPr>
          <w:rFonts w:ascii="Book Antiqua" w:hAnsi="Book Antiqua"/>
          <w:color w:val="000000"/>
          <w:lang w:val="es-PR"/>
        </w:rPr>
        <w:t xml:space="preserve">según aplique, </w:t>
      </w:r>
      <w:r w:rsidR="00736CA2" w:rsidRPr="00375986">
        <w:rPr>
          <w:rFonts w:ascii="Book Antiqua" w:hAnsi="Book Antiqua"/>
          <w:color w:val="000000"/>
          <w:lang w:val="es-PR"/>
        </w:rPr>
        <w:t>rendirán un informe al tribunal, en el término improrrogable de treinta (30) días, sobre las ayudas a que la familia</w:t>
      </w:r>
      <w:r w:rsidR="00C3552C" w:rsidRPr="00375986">
        <w:rPr>
          <w:rFonts w:ascii="Book Antiqua" w:hAnsi="Book Antiqua"/>
          <w:color w:val="000000"/>
          <w:lang w:val="es-PR"/>
        </w:rPr>
        <w:t xml:space="preserve"> o la persona en particular,</w:t>
      </w:r>
      <w:r w:rsidR="00736CA2" w:rsidRPr="00375986">
        <w:rPr>
          <w:rFonts w:ascii="Book Antiqua" w:hAnsi="Book Antiqua"/>
          <w:color w:val="000000"/>
          <w:lang w:val="es-PR"/>
        </w:rPr>
        <w:t xml:space="preserve"> tenga derecho, y cuáles se habrán de proveer. </w:t>
      </w:r>
      <w:r w:rsidR="008F420B" w:rsidRPr="00375986">
        <w:rPr>
          <w:rFonts w:ascii="Book Antiqua" w:hAnsi="Book Antiqua"/>
          <w:color w:val="000000"/>
          <w:lang w:val="es-PR"/>
        </w:rPr>
        <w:t xml:space="preserve"> En el caso de la Oficina del Procurador del Veterano, el informe estará enfocado en la evaluación de elegibilidad para beneficios del Departamento de Asuntos del Veterano </w:t>
      </w:r>
      <w:r w:rsidR="00272F79" w:rsidRPr="00375986">
        <w:rPr>
          <w:rFonts w:ascii="Book Antiqua" w:hAnsi="Book Antiqua"/>
          <w:color w:val="000000"/>
          <w:lang w:val="es-PR"/>
        </w:rPr>
        <w:t xml:space="preserve">de los Estados Unidos </w:t>
      </w:r>
      <w:r w:rsidR="008F420B" w:rsidRPr="00375986">
        <w:rPr>
          <w:rFonts w:ascii="Book Antiqua" w:hAnsi="Book Antiqua"/>
          <w:color w:val="000000"/>
          <w:lang w:val="es-PR"/>
        </w:rPr>
        <w:t>en materia de pensiones, compensaciones o vouchers de viviendas, así como el estatus de dichos trámite</w:t>
      </w:r>
      <w:r w:rsidR="009835D2">
        <w:rPr>
          <w:rFonts w:ascii="Book Antiqua" w:hAnsi="Book Antiqua"/>
          <w:color w:val="000000"/>
          <w:lang w:val="es-PR"/>
        </w:rPr>
        <w:t>s</w:t>
      </w:r>
      <w:r w:rsidR="00697A04">
        <w:rPr>
          <w:rFonts w:ascii="Book Antiqua" w:hAnsi="Book Antiqua"/>
          <w:color w:val="000000"/>
          <w:lang w:val="es-PR"/>
        </w:rPr>
        <w:t>.”</w:t>
      </w:r>
    </w:p>
    <w:p w14:paraId="224582C4" w14:textId="77777777" w:rsidR="00C960A5" w:rsidRPr="00375986" w:rsidRDefault="00C960A5" w:rsidP="00375986">
      <w:pPr>
        <w:pStyle w:val="NormalWeb"/>
        <w:spacing w:before="0" w:beforeAutospacing="0" w:after="0" w:afterAutospacing="0"/>
        <w:ind w:left="720"/>
        <w:jc w:val="both"/>
        <w:rPr>
          <w:rFonts w:ascii="Book Antiqua" w:hAnsi="Book Antiqua"/>
          <w:color w:val="000000"/>
          <w:lang w:val="es-PR"/>
        </w:rPr>
      </w:pPr>
    </w:p>
    <w:p w14:paraId="47A02CF7" w14:textId="31E5AE7C" w:rsidR="00740140" w:rsidRPr="00375986" w:rsidRDefault="00C3552C" w:rsidP="00375986">
      <w:pPr>
        <w:spacing w:after="0" w:line="240" w:lineRule="auto"/>
        <w:ind w:firstLine="720"/>
        <w:jc w:val="both"/>
        <w:rPr>
          <w:rFonts w:ascii="Book Antiqua" w:hAnsi="Book Antiqua"/>
          <w:lang w:val="es-PR"/>
        </w:rPr>
      </w:pPr>
      <w:bookmarkStart w:id="5" w:name="{426D1}"/>
      <w:bookmarkEnd w:id="5"/>
      <w:r w:rsidRPr="00375986">
        <w:rPr>
          <w:rFonts w:ascii="Book Antiqua" w:hAnsi="Book Antiqua"/>
          <w:lang w:val="es-PR"/>
        </w:rPr>
        <w:t>Sección</w:t>
      </w:r>
      <w:r w:rsidR="00736CA2" w:rsidRPr="00375986">
        <w:rPr>
          <w:rFonts w:ascii="Book Antiqua" w:hAnsi="Book Antiqua"/>
          <w:lang w:val="es-PR"/>
        </w:rPr>
        <w:t xml:space="preserve"> 2.-</w:t>
      </w:r>
      <w:r w:rsidR="00740140" w:rsidRPr="00375986">
        <w:rPr>
          <w:rFonts w:ascii="Book Antiqua" w:hAnsi="Book Antiqua"/>
          <w:lang w:val="es-PR"/>
        </w:rPr>
        <w:t xml:space="preserve"> Se enmienda el Artículo 632 del </w:t>
      </w:r>
      <w:r w:rsidR="00621E9D" w:rsidRPr="00375986">
        <w:rPr>
          <w:rFonts w:ascii="Book Antiqua" w:hAnsi="Book Antiqua"/>
          <w:lang w:val="es-PR"/>
        </w:rPr>
        <w:t>Código de Enjuiciamiento Civil de Puerto Rico de 1933, según enmendado</w:t>
      </w:r>
      <w:r w:rsidR="00717C24" w:rsidRPr="00375986">
        <w:rPr>
          <w:rFonts w:ascii="Book Antiqua" w:hAnsi="Book Antiqua"/>
          <w:lang w:val="es-PR"/>
        </w:rPr>
        <w:t>, para que lea como sigue:</w:t>
      </w:r>
    </w:p>
    <w:p w14:paraId="07D70243" w14:textId="0ABA9184" w:rsidR="00375986" w:rsidRPr="004F7C6F" w:rsidRDefault="00375986" w:rsidP="00375986">
      <w:pPr>
        <w:spacing w:after="0" w:line="240" w:lineRule="auto"/>
        <w:ind w:firstLine="720"/>
        <w:jc w:val="both"/>
        <w:rPr>
          <w:rFonts w:ascii="Book Antiqua" w:hAnsi="Book Antiqua"/>
          <w:sz w:val="12"/>
          <w:szCs w:val="12"/>
          <w:lang w:val="es-PR"/>
        </w:rPr>
      </w:pPr>
    </w:p>
    <w:p w14:paraId="41062774" w14:textId="77777777" w:rsidR="00740140" w:rsidRPr="00375986" w:rsidRDefault="00740140" w:rsidP="00375986">
      <w:pPr>
        <w:spacing w:after="0" w:line="240" w:lineRule="auto"/>
        <w:ind w:firstLine="720"/>
        <w:jc w:val="both"/>
        <w:rPr>
          <w:rFonts w:ascii="Book Antiqua" w:hAnsi="Book Antiqua"/>
          <w:lang w:val="es-PR"/>
        </w:rPr>
      </w:pPr>
      <w:r w:rsidRPr="00375986">
        <w:rPr>
          <w:rFonts w:ascii="Book Antiqua" w:hAnsi="Book Antiqua"/>
          <w:lang w:val="es-PR"/>
        </w:rPr>
        <w:lastRenderedPageBreak/>
        <w:t xml:space="preserve">“Artículo 632. — Términos para el lanzamiento después de sentencia. </w:t>
      </w:r>
    </w:p>
    <w:p w14:paraId="36A48921" w14:textId="77777777" w:rsidR="00375986" w:rsidRPr="004F7C6F" w:rsidRDefault="00375986" w:rsidP="00375986">
      <w:pPr>
        <w:spacing w:after="0" w:line="240" w:lineRule="auto"/>
        <w:ind w:firstLine="720"/>
        <w:jc w:val="both"/>
        <w:rPr>
          <w:rFonts w:ascii="Book Antiqua" w:hAnsi="Book Antiqua"/>
          <w:sz w:val="12"/>
          <w:szCs w:val="12"/>
          <w:lang w:val="es-PR"/>
        </w:rPr>
      </w:pPr>
    </w:p>
    <w:p w14:paraId="6B025162" w14:textId="185212D9" w:rsidR="00740140" w:rsidRPr="00375986" w:rsidRDefault="00740140" w:rsidP="00375986">
      <w:pPr>
        <w:spacing w:after="0" w:line="240" w:lineRule="auto"/>
        <w:ind w:left="720"/>
        <w:jc w:val="both"/>
        <w:rPr>
          <w:rFonts w:ascii="Book Antiqua" w:hAnsi="Book Antiqua"/>
          <w:lang w:val="es-PR"/>
        </w:rPr>
      </w:pPr>
      <w:r w:rsidRPr="00375986">
        <w:rPr>
          <w:rFonts w:ascii="Book Antiqua" w:hAnsi="Book Antiqua"/>
          <w:lang w:val="es-PR"/>
        </w:rPr>
        <w:t xml:space="preserve">La sentencia que declare con lugar la demanda de desahucio ordenará el lanzamiento del demandado, desde que dicha sentencia sea final y firme. Dicho mandamiento será expedido por la Secretaría del Tribunal a solicitud de la parte, desde que la sentencia sea final y firme. En aquellos casos en que el tribunal haya determinado la insolvencia económica de la familia contra la cual procede el desahucio, se notificará con copia de la sentencia, inmediatamente, a los </w:t>
      </w:r>
      <w:proofErr w:type="gramStart"/>
      <w:r w:rsidRPr="00375986">
        <w:rPr>
          <w:rFonts w:ascii="Book Antiqua" w:hAnsi="Book Antiqua"/>
          <w:lang w:val="es-PR"/>
        </w:rPr>
        <w:t>Secretarios</w:t>
      </w:r>
      <w:proofErr w:type="gramEnd"/>
      <w:r w:rsidRPr="00375986">
        <w:rPr>
          <w:rFonts w:ascii="Book Antiqua" w:hAnsi="Book Antiqua"/>
          <w:lang w:val="es-PR"/>
        </w:rPr>
        <w:t xml:space="preserve"> de los Departamentos de la Familia y de la Vivienda, para que estas agencias continúen brindando sus servicios a la familia afectada.</w:t>
      </w:r>
      <w:r w:rsidR="00621E9D" w:rsidRPr="00375986">
        <w:rPr>
          <w:rFonts w:ascii="Book Antiqua" w:hAnsi="Book Antiqua"/>
          <w:lang w:val="es-PR"/>
        </w:rPr>
        <w:t xml:space="preserve"> </w:t>
      </w:r>
      <w:r w:rsidRPr="00375986">
        <w:rPr>
          <w:rFonts w:ascii="Book Antiqua" w:hAnsi="Book Antiqua"/>
          <w:lang w:val="es-PR"/>
        </w:rPr>
        <w:t xml:space="preserve"> </w:t>
      </w:r>
      <w:r w:rsidR="00621E9D" w:rsidRPr="00375986">
        <w:rPr>
          <w:rFonts w:ascii="Book Antiqua" w:hAnsi="Book Antiqua"/>
          <w:lang w:val="es-PR"/>
        </w:rPr>
        <w:t>Así también</w:t>
      </w:r>
      <w:r w:rsidR="00C3552C" w:rsidRPr="00375986">
        <w:rPr>
          <w:rFonts w:ascii="Book Antiqua" w:hAnsi="Book Antiqua"/>
          <w:lang w:val="es-PR"/>
        </w:rPr>
        <w:t>,</w:t>
      </w:r>
      <w:r w:rsidR="00621E9D" w:rsidRPr="00375986">
        <w:rPr>
          <w:rFonts w:ascii="Book Antiqua" w:hAnsi="Book Antiqua"/>
          <w:lang w:val="es-PR"/>
        </w:rPr>
        <w:t xml:space="preserve"> </w:t>
      </w:r>
      <w:r w:rsidR="00C3552C" w:rsidRPr="00375986">
        <w:rPr>
          <w:rFonts w:ascii="Book Antiqua" w:hAnsi="Book Antiqua"/>
          <w:lang w:val="es-PR"/>
        </w:rPr>
        <w:t xml:space="preserve">cuando </w:t>
      </w:r>
      <w:r w:rsidR="00621E9D" w:rsidRPr="00375986">
        <w:rPr>
          <w:rFonts w:ascii="Book Antiqua" w:hAnsi="Book Antiqua"/>
          <w:color w:val="000000"/>
          <w:lang w:val="es-PR"/>
        </w:rPr>
        <w:t xml:space="preserve">el </w:t>
      </w:r>
      <w:r w:rsidR="00BF4022" w:rsidRPr="00375986">
        <w:rPr>
          <w:rFonts w:ascii="Book Antiqua" w:hAnsi="Book Antiqua"/>
          <w:color w:val="000000"/>
          <w:lang w:val="es-PR"/>
        </w:rPr>
        <w:t>tribunal determine que procede el desahucio</w:t>
      </w:r>
      <w:r w:rsidR="00621E9D" w:rsidRPr="00375986">
        <w:rPr>
          <w:rFonts w:ascii="Book Antiqua" w:hAnsi="Book Antiqua"/>
          <w:color w:val="000000"/>
          <w:lang w:val="es-PR"/>
        </w:rPr>
        <w:t xml:space="preserve"> contra un veterano, </w:t>
      </w:r>
      <w:r w:rsidR="00EB4553" w:rsidRPr="00375986">
        <w:rPr>
          <w:rFonts w:ascii="Book Antiqua" w:hAnsi="Book Antiqua"/>
          <w:color w:val="000000"/>
          <w:lang w:val="es-PR"/>
        </w:rPr>
        <w:t>un adulto mayor</w:t>
      </w:r>
      <w:r w:rsidR="00621E9D" w:rsidRPr="00375986">
        <w:rPr>
          <w:rFonts w:ascii="Book Antiqua" w:hAnsi="Book Antiqua"/>
          <w:color w:val="000000"/>
          <w:lang w:val="es-PR"/>
        </w:rPr>
        <w:t xml:space="preserve"> o una persona con impedimento, </w:t>
      </w:r>
      <w:r w:rsidR="00717C24" w:rsidRPr="00375986">
        <w:rPr>
          <w:rFonts w:ascii="Book Antiqua" w:hAnsi="Book Antiqua"/>
          <w:lang w:val="es-PR"/>
        </w:rPr>
        <w:t xml:space="preserve">se notificará con copia de la sentencia, inmediatamente, </w:t>
      </w:r>
      <w:r w:rsidR="00621E9D" w:rsidRPr="00375986">
        <w:rPr>
          <w:rFonts w:ascii="Book Antiqua" w:hAnsi="Book Antiqua"/>
          <w:color w:val="000000"/>
          <w:lang w:val="es-PR"/>
        </w:rPr>
        <w:t>a la Oficina del Procurador del Veterano, la Oficina del Procurador de Personas de Edad Avanzada o la</w:t>
      </w:r>
      <w:r w:rsidR="00621E9D" w:rsidRPr="00375986">
        <w:rPr>
          <w:rFonts w:ascii="Book Antiqua" w:hAnsi="Book Antiqua"/>
          <w:b/>
          <w:bCs/>
          <w:color w:val="000000"/>
          <w:lang w:val="es-PR"/>
        </w:rPr>
        <w:t xml:space="preserve"> </w:t>
      </w:r>
      <w:r w:rsidR="00621E9D" w:rsidRPr="00375986">
        <w:rPr>
          <w:rFonts w:ascii="Book Antiqua" w:hAnsi="Book Antiqua"/>
          <w:color w:val="000000"/>
          <w:lang w:val="es-PR"/>
        </w:rPr>
        <w:t>Defensoría de Personas con Impedimentos</w:t>
      </w:r>
      <w:r w:rsidR="00C3552C" w:rsidRPr="00375986">
        <w:rPr>
          <w:rFonts w:ascii="Book Antiqua" w:hAnsi="Book Antiqua"/>
          <w:color w:val="000000"/>
          <w:lang w:val="es-PR"/>
        </w:rPr>
        <w:t>, según aplique</w:t>
      </w:r>
      <w:r w:rsidR="00621E9D" w:rsidRPr="00375986">
        <w:rPr>
          <w:rFonts w:ascii="Book Antiqua" w:hAnsi="Book Antiqua"/>
          <w:color w:val="000000"/>
          <w:lang w:val="es-PR"/>
        </w:rPr>
        <w:t xml:space="preserve">. </w:t>
      </w:r>
      <w:r w:rsidRPr="00375986">
        <w:rPr>
          <w:rFonts w:ascii="Book Antiqua" w:hAnsi="Book Antiqua"/>
          <w:lang w:val="es-PR"/>
        </w:rPr>
        <w:t xml:space="preserve">En estos casos, el término para el lanzamiento será de veinte (20) días improrrogables, los cuales empezarán a contarse a partir de la fecha de dicha notificación.  No podrá verificarse el lanzamiento de ninguna familia de probada insolvencia económica, a menos que esté presente al momento de efectuarse el mismo, un funcionario del Departamento de la Familia y del Departamento de la Vivienda, designado por el </w:t>
      </w:r>
      <w:proofErr w:type="gramStart"/>
      <w:r w:rsidRPr="00375986">
        <w:rPr>
          <w:rFonts w:ascii="Book Antiqua" w:hAnsi="Book Antiqua"/>
          <w:lang w:val="es-PR"/>
        </w:rPr>
        <w:t>Secretario</w:t>
      </w:r>
      <w:proofErr w:type="gramEnd"/>
      <w:r w:rsidRPr="00375986">
        <w:rPr>
          <w:rFonts w:ascii="Book Antiqua" w:hAnsi="Book Antiqua"/>
          <w:lang w:val="es-PR"/>
        </w:rPr>
        <w:t xml:space="preserve"> de dicho Departamento, respectivamente, quien velará por la seguridad física y emocional de la familia desahuciada.</w:t>
      </w:r>
      <w:r w:rsidR="00621E9D" w:rsidRPr="00375986">
        <w:rPr>
          <w:rFonts w:ascii="Book Antiqua" w:hAnsi="Book Antiqua"/>
          <w:lang w:val="es-PR"/>
        </w:rPr>
        <w:t xml:space="preserve"> </w:t>
      </w:r>
      <w:r w:rsidRPr="00375986">
        <w:rPr>
          <w:rFonts w:ascii="Book Antiqua" w:hAnsi="Book Antiqua"/>
          <w:lang w:val="es-PR"/>
        </w:rPr>
        <w:t>El Alguacil del Tribunal coordinará la comparecencia de dicho funcionario con la oficina más cercana de la agencia al lugar donde se realice el desahucio.  En aquellos casos en que el arrendamiento de las viviendas sea subsidiado bajo los diferentes programas que administra el Departamento de la Vivienda de Puerto Rico, o cualquiera de sus dependencias, se tendrá que cumplir con los reglamentos aplicables que regulan el proceso de desahucio.</w:t>
      </w:r>
      <w:r w:rsidR="00C3552C" w:rsidRPr="00375986">
        <w:rPr>
          <w:rFonts w:ascii="Book Antiqua" w:hAnsi="Book Antiqua"/>
          <w:lang w:val="es-PR"/>
        </w:rPr>
        <w:t>”</w:t>
      </w:r>
    </w:p>
    <w:p w14:paraId="2CFFDC58" w14:textId="77777777" w:rsidR="00375986" w:rsidRPr="004F7C6F" w:rsidRDefault="00375986" w:rsidP="00375986">
      <w:pPr>
        <w:spacing w:after="0" w:line="240" w:lineRule="auto"/>
        <w:ind w:left="720"/>
        <w:jc w:val="both"/>
        <w:rPr>
          <w:rFonts w:ascii="Book Antiqua" w:hAnsi="Book Antiqua"/>
          <w:sz w:val="12"/>
          <w:szCs w:val="12"/>
          <w:lang w:val="es-PR"/>
        </w:rPr>
      </w:pPr>
    </w:p>
    <w:p w14:paraId="160BACF0" w14:textId="7D41F518" w:rsidR="00435C92" w:rsidRPr="00375986" w:rsidRDefault="00C3552C" w:rsidP="00375986">
      <w:pPr>
        <w:spacing w:after="0" w:line="240" w:lineRule="auto"/>
        <w:ind w:firstLine="720"/>
        <w:jc w:val="both"/>
        <w:rPr>
          <w:lang w:val="es-PR"/>
        </w:rPr>
      </w:pPr>
      <w:r w:rsidRPr="00375986">
        <w:rPr>
          <w:rFonts w:ascii="Book Antiqua" w:hAnsi="Book Antiqua"/>
          <w:lang w:val="es-PR"/>
        </w:rPr>
        <w:t>Sección</w:t>
      </w:r>
      <w:r w:rsidR="00621E9D" w:rsidRPr="00375986">
        <w:rPr>
          <w:rFonts w:ascii="Book Antiqua" w:hAnsi="Book Antiqua"/>
          <w:lang w:val="es-PR"/>
        </w:rPr>
        <w:t xml:space="preserve"> 3. - </w:t>
      </w:r>
      <w:r w:rsidR="00736CA2" w:rsidRPr="00375986">
        <w:rPr>
          <w:rFonts w:ascii="Book Antiqua" w:hAnsi="Book Antiqua"/>
          <w:lang w:val="es-PR"/>
        </w:rPr>
        <w:t xml:space="preserve">Esta Ley entrará en vigor inmediatamente después de su aprobación.   </w:t>
      </w:r>
    </w:p>
    <w:sectPr w:rsidR="00435C92" w:rsidRPr="00375986" w:rsidSect="00375986">
      <w:headerReference w:type="default" r:id="rId12"/>
      <w:pgSz w:w="12240" w:h="15840"/>
      <w:pgMar w:top="117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523D1" w14:textId="77777777" w:rsidR="001C2A99" w:rsidRDefault="001C2A99">
      <w:pPr>
        <w:spacing w:after="0" w:line="240" w:lineRule="auto"/>
      </w:pPr>
      <w:r>
        <w:separator/>
      </w:r>
    </w:p>
  </w:endnote>
  <w:endnote w:type="continuationSeparator" w:id="0">
    <w:p w14:paraId="5528C629" w14:textId="77777777" w:rsidR="001C2A99" w:rsidRDefault="001C2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41D9D" w14:textId="77777777" w:rsidR="001C2A99" w:rsidRDefault="001C2A99">
      <w:pPr>
        <w:spacing w:after="0" w:line="240" w:lineRule="auto"/>
      </w:pPr>
      <w:r>
        <w:separator/>
      </w:r>
    </w:p>
  </w:footnote>
  <w:footnote w:type="continuationSeparator" w:id="0">
    <w:p w14:paraId="17E0920C" w14:textId="77777777" w:rsidR="001C2A99" w:rsidRDefault="001C2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719208"/>
      <w:docPartObj>
        <w:docPartGallery w:val="Page Numbers (Top of Page)"/>
        <w:docPartUnique/>
      </w:docPartObj>
    </w:sdtPr>
    <w:sdtEndPr>
      <w:rPr>
        <w:noProof/>
      </w:rPr>
    </w:sdtEndPr>
    <w:sdtContent>
      <w:p w14:paraId="1AB4D442" w14:textId="77777777" w:rsidR="00572C57" w:rsidRDefault="00572C57">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14:paraId="263F96CF" w14:textId="77777777" w:rsidR="00572C57" w:rsidRDefault="00572C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1D5EFE"/>
    <w:multiLevelType w:val="hybridMultilevel"/>
    <w:tmpl w:val="89A29FEA"/>
    <w:lvl w:ilvl="0" w:tplc="23CE2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2629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A2"/>
    <w:rsid w:val="000845FB"/>
    <w:rsid w:val="000A5C69"/>
    <w:rsid w:val="001309E0"/>
    <w:rsid w:val="00137DC9"/>
    <w:rsid w:val="00145554"/>
    <w:rsid w:val="001C1E10"/>
    <w:rsid w:val="001C2A99"/>
    <w:rsid w:val="001C2C54"/>
    <w:rsid w:val="001D0362"/>
    <w:rsid w:val="002179D7"/>
    <w:rsid w:val="00257028"/>
    <w:rsid w:val="00272F79"/>
    <w:rsid w:val="002816CD"/>
    <w:rsid w:val="00310D85"/>
    <w:rsid w:val="0032002E"/>
    <w:rsid w:val="003520FE"/>
    <w:rsid w:val="0037141F"/>
    <w:rsid w:val="00375986"/>
    <w:rsid w:val="00392DF8"/>
    <w:rsid w:val="003B4480"/>
    <w:rsid w:val="003D5FF6"/>
    <w:rsid w:val="003E5D5C"/>
    <w:rsid w:val="004007A2"/>
    <w:rsid w:val="00414BE4"/>
    <w:rsid w:val="00435C92"/>
    <w:rsid w:val="00436D41"/>
    <w:rsid w:val="00481EE6"/>
    <w:rsid w:val="004B2BAD"/>
    <w:rsid w:val="004E414C"/>
    <w:rsid w:val="004E488B"/>
    <w:rsid w:val="004F7C6F"/>
    <w:rsid w:val="00500E18"/>
    <w:rsid w:val="00572C57"/>
    <w:rsid w:val="005A2DE2"/>
    <w:rsid w:val="005A48CE"/>
    <w:rsid w:val="005B444B"/>
    <w:rsid w:val="005F6A35"/>
    <w:rsid w:val="00621E9D"/>
    <w:rsid w:val="00697A04"/>
    <w:rsid w:val="006A7500"/>
    <w:rsid w:val="006F2B91"/>
    <w:rsid w:val="00700695"/>
    <w:rsid w:val="00717C24"/>
    <w:rsid w:val="00736CA2"/>
    <w:rsid w:val="00740140"/>
    <w:rsid w:val="00782C6F"/>
    <w:rsid w:val="007B6BD4"/>
    <w:rsid w:val="007C2996"/>
    <w:rsid w:val="007C429A"/>
    <w:rsid w:val="007D0533"/>
    <w:rsid w:val="007D2F2A"/>
    <w:rsid w:val="008A6426"/>
    <w:rsid w:val="008A7FF8"/>
    <w:rsid w:val="008B0F4F"/>
    <w:rsid w:val="008E2EB7"/>
    <w:rsid w:val="008F420B"/>
    <w:rsid w:val="00952AF3"/>
    <w:rsid w:val="00960B99"/>
    <w:rsid w:val="00972FDE"/>
    <w:rsid w:val="009835D2"/>
    <w:rsid w:val="00995028"/>
    <w:rsid w:val="009A0D42"/>
    <w:rsid w:val="00A15718"/>
    <w:rsid w:val="00A224EA"/>
    <w:rsid w:val="00A366B3"/>
    <w:rsid w:val="00A76D21"/>
    <w:rsid w:val="00A853C3"/>
    <w:rsid w:val="00AD11C6"/>
    <w:rsid w:val="00AD624F"/>
    <w:rsid w:val="00B3071D"/>
    <w:rsid w:val="00B56F66"/>
    <w:rsid w:val="00B81511"/>
    <w:rsid w:val="00BB0145"/>
    <w:rsid w:val="00BD18E6"/>
    <w:rsid w:val="00BD4187"/>
    <w:rsid w:val="00BF4022"/>
    <w:rsid w:val="00C3552C"/>
    <w:rsid w:val="00C40895"/>
    <w:rsid w:val="00C421E4"/>
    <w:rsid w:val="00C6355C"/>
    <w:rsid w:val="00C960A5"/>
    <w:rsid w:val="00CC7A1B"/>
    <w:rsid w:val="00CD1215"/>
    <w:rsid w:val="00DC036D"/>
    <w:rsid w:val="00DD7D19"/>
    <w:rsid w:val="00E13080"/>
    <w:rsid w:val="00E911BB"/>
    <w:rsid w:val="00EB4553"/>
    <w:rsid w:val="00EC4706"/>
    <w:rsid w:val="00F75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D39A5"/>
  <w15:chartTrackingRefBased/>
  <w15:docId w15:val="{5B8E6ACD-FDC8-4C9F-A079-95821801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CA2"/>
  </w:style>
  <w:style w:type="paragraph" w:styleId="Heading1">
    <w:name w:val="heading 1"/>
    <w:basedOn w:val="Normal"/>
    <w:next w:val="Normal"/>
    <w:link w:val="Heading1Char"/>
    <w:uiPriority w:val="9"/>
    <w:qFormat/>
    <w:rsid w:val="00736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C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C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C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C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C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C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C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C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C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C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C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C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C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C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C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CA2"/>
    <w:rPr>
      <w:rFonts w:eastAsiaTheme="majorEastAsia" w:cstheme="majorBidi"/>
      <w:color w:val="272727" w:themeColor="text1" w:themeTint="D8"/>
    </w:rPr>
  </w:style>
  <w:style w:type="paragraph" w:styleId="Title">
    <w:name w:val="Title"/>
    <w:basedOn w:val="Normal"/>
    <w:next w:val="Normal"/>
    <w:link w:val="TitleChar"/>
    <w:uiPriority w:val="10"/>
    <w:qFormat/>
    <w:rsid w:val="00736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C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C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C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CA2"/>
    <w:pPr>
      <w:spacing w:before="160"/>
      <w:jc w:val="center"/>
    </w:pPr>
    <w:rPr>
      <w:i/>
      <w:iCs/>
      <w:color w:val="404040" w:themeColor="text1" w:themeTint="BF"/>
    </w:rPr>
  </w:style>
  <w:style w:type="character" w:customStyle="1" w:styleId="QuoteChar">
    <w:name w:val="Quote Char"/>
    <w:basedOn w:val="DefaultParagraphFont"/>
    <w:link w:val="Quote"/>
    <w:uiPriority w:val="29"/>
    <w:rsid w:val="00736CA2"/>
    <w:rPr>
      <w:i/>
      <w:iCs/>
      <w:color w:val="404040" w:themeColor="text1" w:themeTint="BF"/>
    </w:rPr>
  </w:style>
  <w:style w:type="paragraph" w:styleId="ListParagraph">
    <w:name w:val="List Paragraph"/>
    <w:basedOn w:val="Normal"/>
    <w:uiPriority w:val="34"/>
    <w:qFormat/>
    <w:rsid w:val="00736CA2"/>
    <w:pPr>
      <w:ind w:left="720"/>
      <w:contextualSpacing/>
    </w:pPr>
  </w:style>
  <w:style w:type="character" w:styleId="IntenseEmphasis">
    <w:name w:val="Intense Emphasis"/>
    <w:basedOn w:val="DefaultParagraphFont"/>
    <w:uiPriority w:val="21"/>
    <w:qFormat/>
    <w:rsid w:val="00736CA2"/>
    <w:rPr>
      <w:i/>
      <w:iCs/>
      <w:color w:val="0F4761" w:themeColor="accent1" w:themeShade="BF"/>
    </w:rPr>
  </w:style>
  <w:style w:type="paragraph" w:styleId="IntenseQuote">
    <w:name w:val="Intense Quote"/>
    <w:basedOn w:val="Normal"/>
    <w:next w:val="Normal"/>
    <w:link w:val="IntenseQuoteChar"/>
    <w:uiPriority w:val="30"/>
    <w:qFormat/>
    <w:rsid w:val="00736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CA2"/>
    <w:rPr>
      <w:i/>
      <w:iCs/>
      <w:color w:val="0F4761" w:themeColor="accent1" w:themeShade="BF"/>
    </w:rPr>
  </w:style>
  <w:style w:type="character" w:styleId="IntenseReference">
    <w:name w:val="Intense Reference"/>
    <w:basedOn w:val="DefaultParagraphFont"/>
    <w:uiPriority w:val="32"/>
    <w:qFormat/>
    <w:rsid w:val="00736CA2"/>
    <w:rPr>
      <w:b/>
      <w:bCs/>
      <w:smallCaps/>
      <w:color w:val="0F4761" w:themeColor="accent1" w:themeShade="BF"/>
      <w:spacing w:val="5"/>
    </w:rPr>
  </w:style>
  <w:style w:type="paragraph" w:styleId="Header">
    <w:name w:val="header"/>
    <w:basedOn w:val="Normal"/>
    <w:link w:val="HeaderChar"/>
    <w:uiPriority w:val="99"/>
    <w:unhideWhenUsed/>
    <w:rsid w:val="00736CA2"/>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736CA2"/>
    <w:rPr>
      <w:kern w:val="0"/>
      <w:sz w:val="22"/>
      <w:szCs w:val="22"/>
      <w14:ligatures w14:val="none"/>
    </w:rPr>
  </w:style>
  <w:style w:type="character" w:styleId="LineNumber">
    <w:name w:val="line number"/>
    <w:basedOn w:val="DefaultParagraphFont"/>
    <w:uiPriority w:val="99"/>
    <w:semiHidden/>
    <w:unhideWhenUsed/>
    <w:rsid w:val="00736CA2"/>
  </w:style>
  <w:style w:type="paragraph" w:styleId="NormalWeb">
    <w:name w:val="Normal (Web)"/>
    <w:basedOn w:val="Normal"/>
    <w:uiPriority w:val="99"/>
    <w:rsid w:val="00736C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PageNumber">
    <w:name w:val="page number"/>
    <w:basedOn w:val="DefaultParagraphFont"/>
    <w:uiPriority w:val="99"/>
    <w:rsid w:val="00736CA2"/>
    <w:rPr>
      <w:rFonts w:cs="Times New Roman"/>
    </w:rPr>
  </w:style>
  <w:style w:type="character" w:styleId="Hyperlink">
    <w:name w:val="Hyperlink"/>
    <w:basedOn w:val="DefaultParagraphFont"/>
    <w:uiPriority w:val="99"/>
    <w:unhideWhenUsed/>
    <w:rsid w:val="00392DF8"/>
    <w:rPr>
      <w:color w:val="467886" w:themeColor="hyperlink"/>
      <w:u w:val="single"/>
    </w:rPr>
  </w:style>
  <w:style w:type="character" w:styleId="UnresolvedMention">
    <w:name w:val="Unresolved Mention"/>
    <w:basedOn w:val="DefaultParagraphFont"/>
    <w:uiPriority w:val="99"/>
    <w:semiHidden/>
    <w:unhideWhenUsed/>
    <w:rsid w:val="00392DF8"/>
    <w:rPr>
      <w:color w:val="605E5C"/>
      <w:shd w:val="clear" w:color="auto" w:fill="E1DFDD"/>
    </w:rPr>
  </w:style>
  <w:style w:type="paragraph" w:styleId="Footer">
    <w:name w:val="footer"/>
    <w:basedOn w:val="Normal"/>
    <w:link w:val="FooterChar"/>
    <w:uiPriority w:val="99"/>
    <w:unhideWhenUsed/>
    <w:rsid w:val="00B56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4SQX5P7U7WPY-958212181-820805</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https://senpr.sharepoint.com/sites/obralegislativa/_layouts/15/DocIdRedir.aspx?ID=4SQX5P7U7WPY-958212181-820805</Url>
      <Description>4SQX5P7U7WPY-958212181-820805</Description>
    </_dlc_DocIdUrl>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684AC-37C3-4826-9CE7-DA1D4DCD3F77}">
  <ds:schemaRefs>
    <ds:schemaRef ds:uri="http://schemas.microsoft.com/office/2006/metadata/properties"/>
    <ds:schemaRef ds:uri="http://schemas.microsoft.com/office/infopath/2007/PartnerControls"/>
    <ds:schemaRef ds:uri="c890fddd-4e87-4e08-8b51-545f2a3f7b06"/>
    <ds:schemaRef ds:uri="f29de0d1-023e-4363-82d3-bb472b30be6a"/>
    <ds:schemaRef ds:uri="http://schemas.microsoft.com/sharepoint/v3"/>
  </ds:schemaRefs>
</ds:datastoreItem>
</file>

<file path=customXml/itemProps2.xml><?xml version="1.0" encoding="utf-8"?>
<ds:datastoreItem xmlns:ds="http://schemas.openxmlformats.org/officeDocument/2006/customXml" ds:itemID="{BC129DA8-3543-4CBC-9DA7-359AB340796A}">
  <ds:schemaRefs>
    <ds:schemaRef ds:uri="http://schemas.microsoft.com/sharepoint/v3/contenttype/forms"/>
  </ds:schemaRefs>
</ds:datastoreItem>
</file>

<file path=customXml/itemProps3.xml><?xml version="1.0" encoding="utf-8"?>
<ds:datastoreItem xmlns:ds="http://schemas.openxmlformats.org/officeDocument/2006/customXml" ds:itemID="{32483AD1-CADB-42F3-AC7D-CC72B0DA35AC}">
  <ds:schemaRefs>
    <ds:schemaRef ds:uri="http://schemas.microsoft.com/sharepoint/events"/>
  </ds:schemaRefs>
</ds:datastoreItem>
</file>

<file path=customXml/itemProps4.xml><?xml version="1.0" encoding="utf-8"?>
<ds:datastoreItem xmlns:ds="http://schemas.openxmlformats.org/officeDocument/2006/customXml" ds:itemID="{C3944246-F16E-472B-860E-861F5DA38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E5EDB1A-FA7A-46BC-B37E-35147ECD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1200</Words>
  <Characters>6270</Characters>
  <Application>Microsoft Office Word</Application>
  <DocSecurity>0</DocSecurity>
  <Lines>125</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Kristal Rivera Sanchez</cp:lastModifiedBy>
  <cp:revision>2</cp:revision>
  <cp:lastPrinted>2026-02-10T19:18:00Z</cp:lastPrinted>
  <dcterms:created xsi:type="dcterms:W3CDTF">2026-02-17T13:12:00Z</dcterms:created>
  <dcterms:modified xsi:type="dcterms:W3CDTF">2026-02-17T13:12:00Z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_dlc_DocIdItemGuid">
    <vt:lpwstr>52830e7a-23e4-4a2c-9eca-7b9c2e59f710</vt:lpwstr>
  </property>
</Properties>
</file>