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1232E2"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1232E2">
        <w:rPr>
          <w:rFonts w:ascii="Book Antiqua" w:hAnsi="Book Antiqua"/>
          <w:sz w:val="28"/>
          <w:szCs w:val="28"/>
          <w:lang w:val="es-ES"/>
        </w:rPr>
        <w:t>GOBIERNO DE PUERTO RICO</w:t>
      </w:r>
    </w:p>
    <w:tbl>
      <w:tblPr>
        <w:tblW w:w="9609" w:type="dxa"/>
        <w:tblLook w:val="04A0" w:firstRow="1" w:lastRow="0" w:firstColumn="1" w:lastColumn="0" w:noHBand="0" w:noVBand="1"/>
      </w:tblPr>
      <w:tblGrid>
        <w:gridCol w:w="3170"/>
        <w:gridCol w:w="3171"/>
        <w:gridCol w:w="3268"/>
      </w:tblGrid>
      <w:tr w:rsidR="007535BB" w:rsidRPr="001232E2" w14:paraId="4DE77E24" w14:textId="77777777" w:rsidTr="00D95836">
        <w:trPr>
          <w:trHeight w:val="900"/>
        </w:trPr>
        <w:tc>
          <w:tcPr>
            <w:tcW w:w="3170" w:type="dxa"/>
          </w:tcPr>
          <w:p w14:paraId="27AF3912" w14:textId="77777777" w:rsidR="007535BB" w:rsidRPr="001232E2" w:rsidRDefault="007535BB" w:rsidP="00D95836">
            <w:pPr>
              <w:rPr>
                <w:rFonts w:ascii="Book Antiqua" w:hAnsi="Book Antiqua"/>
                <w:lang w:val="es-ES"/>
              </w:rPr>
            </w:pPr>
            <w:r w:rsidRPr="001232E2">
              <w:rPr>
                <w:rFonts w:ascii="Book Antiqua" w:hAnsi="Book Antiqua"/>
                <w:lang w:val="es-ES"/>
              </w:rPr>
              <w:t>20</w:t>
            </w:r>
            <w:r w:rsidRPr="001232E2">
              <w:rPr>
                <w:rFonts w:ascii="Book Antiqua" w:hAnsi="Book Antiqua"/>
                <w:vertAlign w:val="superscript"/>
                <w:lang w:val="es-ES"/>
              </w:rPr>
              <w:t>ma.</w:t>
            </w:r>
            <w:r w:rsidRPr="001232E2">
              <w:rPr>
                <w:rFonts w:ascii="Book Antiqua" w:hAnsi="Book Antiqua"/>
                <w:lang w:val="es-ES"/>
              </w:rPr>
              <w:tab/>
              <w:t>Asamblea</w:t>
            </w:r>
          </w:p>
          <w:p w14:paraId="082D32B2" w14:textId="77777777" w:rsidR="007535BB" w:rsidRPr="001232E2" w:rsidRDefault="007535BB" w:rsidP="00D95836">
            <w:pPr>
              <w:rPr>
                <w:rFonts w:ascii="Book Antiqua" w:hAnsi="Book Antiqua"/>
                <w:sz w:val="36"/>
                <w:lang w:val="es-ES"/>
              </w:rPr>
            </w:pPr>
            <w:r w:rsidRPr="001232E2">
              <w:rPr>
                <w:rFonts w:ascii="Book Antiqua" w:hAnsi="Book Antiqua"/>
                <w:lang w:val="es-ES"/>
              </w:rPr>
              <w:t xml:space="preserve">         </w:t>
            </w:r>
            <w:r w:rsidRPr="001232E2">
              <w:rPr>
                <w:rFonts w:ascii="Book Antiqua" w:hAnsi="Book Antiqua"/>
                <w:lang w:val="es-ES"/>
              </w:rPr>
              <w:tab/>
              <w:t xml:space="preserve">Legislativa                                                                                                          </w:t>
            </w:r>
          </w:p>
        </w:tc>
        <w:tc>
          <w:tcPr>
            <w:tcW w:w="3171" w:type="dxa"/>
          </w:tcPr>
          <w:p w14:paraId="48FE9142" w14:textId="77777777" w:rsidR="007535BB" w:rsidRPr="001232E2" w:rsidRDefault="007535BB" w:rsidP="00D95836">
            <w:pPr>
              <w:jc w:val="center"/>
              <w:rPr>
                <w:rFonts w:ascii="Book Antiqua" w:hAnsi="Book Antiqua"/>
                <w:sz w:val="36"/>
                <w:lang w:val="es-ES"/>
              </w:rPr>
            </w:pPr>
          </w:p>
        </w:tc>
        <w:tc>
          <w:tcPr>
            <w:tcW w:w="3268" w:type="dxa"/>
          </w:tcPr>
          <w:p w14:paraId="69176C76" w14:textId="2F06252B" w:rsidR="007535BB" w:rsidRPr="001232E2" w:rsidRDefault="007535BB" w:rsidP="00D95836">
            <w:pPr>
              <w:rPr>
                <w:rFonts w:ascii="Book Antiqua" w:hAnsi="Book Antiqua"/>
                <w:lang w:val="es-ES"/>
              </w:rPr>
            </w:pPr>
            <w:r w:rsidRPr="001232E2">
              <w:rPr>
                <w:rFonts w:ascii="Book Antiqua" w:hAnsi="Book Antiqua"/>
                <w:lang w:val="es-ES"/>
              </w:rPr>
              <w:tab/>
            </w:r>
            <w:r w:rsidR="00E17E3B" w:rsidRPr="001232E2">
              <w:rPr>
                <w:rFonts w:ascii="Book Antiqua" w:hAnsi="Book Antiqua"/>
                <w:lang w:val="es-ES"/>
              </w:rPr>
              <w:t>2</w:t>
            </w:r>
            <w:r w:rsidR="00E17E3B" w:rsidRPr="001232E2">
              <w:rPr>
                <w:rFonts w:ascii="Book Antiqua" w:hAnsi="Book Antiqua"/>
                <w:vertAlign w:val="superscript"/>
                <w:lang w:val="es-ES"/>
              </w:rPr>
              <w:t>d</w:t>
            </w:r>
            <w:r w:rsidRPr="001232E2">
              <w:rPr>
                <w:rFonts w:ascii="Book Antiqua" w:hAnsi="Book Antiqua"/>
                <w:vertAlign w:val="superscript"/>
                <w:lang w:val="es-ES"/>
              </w:rPr>
              <w:t>a.</w:t>
            </w:r>
            <w:r w:rsidRPr="001232E2">
              <w:rPr>
                <w:rFonts w:ascii="Book Antiqua" w:hAnsi="Book Antiqua"/>
                <w:lang w:val="es-ES"/>
              </w:rPr>
              <w:t xml:space="preserve"> Sesión</w:t>
            </w:r>
          </w:p>
          <w:p w14:paraId="42A8E2C1" w14:textId="6033C9E1" w:rsidR="007535BB" w:rsidRPr="001232E2" w:rsidRDefault="007535BB" w:rsidP="00D95836">
            <w:pPr>
              <w:rPr>
                <w:rFonts w:ascii="Book Antiqua" w:hAnsi="Book Antiqua"/>
                <w:lang w:val="es-ES"/>
              </w:rPr>
            </w:pPr>
            <w:r w:rsidRPr="001232E2">
              <w:rPr>
                <w:rFonts w:ascii="Book Antiqua" w:hAnsi="Book Antiqua"/>
                <w:lang w:val="es-ES"/>
              </w:rPr>
              <w:tab/>
              <w:t xml:space="preserve">      Ordinaria</w:t>
            </w:r>
          </w:p>
          <w:p w14:paraId="640FD190" w14:textId="77777777" w:rsidR="007535BB" w:rsidRPr="001232E2" w:rsidRDefault="007535BB" w:rsidP="00D95836">
            <w:pPr>
              <w:jc w:val="center"/>
              <w:rPr>
                <w:rFonts w:ascii="Book Antiqua" w:hAnsi="Book Antiqua"/>
                <w:sz w:val="36"/>
                <w:lang w:val="es-ES"/>
              </w:rPr>
            </w:pPr>
          </w:p>
        </w:tc>
      </w:tr>
    </w:tbl>
    <w:bookmarkEnd w:id="0"/>
    <w:p w14:paraId="44DF1C72" w14:textId="77777777" w:rsidR="007535BB" w:rsidRPr="001232E2" w:rsidRDefault="007535BB" w:rsidP="0027212A">
      <w:pPr>
        <w:spacing w:line="360" w:lineRule="auto"/>
        <w:jc w:val="center"/>
        <w:rPr>
          <w:rFonts w:ascii="Book Antiqua" w:hAnsi="Book Antiqua"/>
          <w:b/>
          <w:sz w:val="36"/>
          <w:lang w:val="es-ES"/>
        </w:rPr>
      </w:pPr>
      <w:r w:rsidRPr="001232E2">
        <w:rPr>
          <w:rFonts w:ascii="Book Antiqua" w:hAnsi="Book Antiqua"/>
          <w:b/>
          <w:sz w:val="36"/>
          <w:lang w:val="es-ES"/>
        </w:rPr>
        <w:t>SENADO DE PUERTO RICO</w:t>
      </w:r>
      <w:bookmarkEnd w:id="1"/>
    </w:p>
    <w:p w14:paraId="3E53146F" w14:textId="5429143C" w:rsidR="007535BB" w:rsidRPr="001232E2" w:rsidRDefault="00F60859" w:rsidP="0027212A">
      <w:pPr>
        <w:spacing w:line="360" w:lineRule="auto"/>
        <w:jc w:val="center"/>
        <w:rPr>
          <w:rFonts w:ascii="Book Antiqua" w:hAnsi="Book Antiqua"/>
          <w:b/>
          <w:sz w:val="52"/>
          <w:lang w:val="es-ES"/>
        </w:rPr>
      </w:pPr>
      <w:r w:rsidRPr="001232E2">
        <w:rPr>
          <w:rFonts w:ascii="Book Antiqua" w:hAnsi="Book Antiqua"/>
          <w:b/>
          <w:sz w:val="52"/>
          <w:lang w:val="es-ES"/>
        </w:rPr>
        <w:t>P. de la C.</w:t>
      </w:r>
      <w:r w:rsidR="0094793F" w:rsidRPr="001232E2">
        <w:rPr>
          <w:rFonts w:ascii="Book Antiqua" w:hAnsi="Book Antiqua"/>
          <w:b/>
          <w:sz w:val="52"/>
          <w:lang w:val="es-ES"/>
        </w:rPr>
        <w:t xml:space="preserve"> 692</w:t>
      </w:r>
    </w:p>
    <w:p w14:paraId="1443CA0F" w14:textId="46FA1FFB" w:rsidR="007535BB" w:rsidRPr="001232E2" w:rsidRDefault="007535BB" w:rsidP="0027212A">
      <w:pPr>
        <w:spacing w:line="360" w:lineRule="auto"/>
        <w:jc w:val="center"/>
        <w:rPr>
          <w:rFonts w:ascii="Book Antiqua" w:hAnsi="Book Antiqua"/>
          <w:b/>
          <w:bCs/>
          <w:lang w:val="es-ES"/>
        </w:rPr>
      </w:pPr>
      <w:r w:rsidRPr="001232E2">
        <w:rPr>
          <w:rFonts w:ascii="Book Antiqua" w:hAnsi="Book Antiqua"/>
          <w:b/>
          <w:bCs/>
          <w:lang w:val="es-ES"/>
        </w:rPr>
        <w:t xml:space="preserve"> </w:t>
      </w:r>
      <w:bookmarkStart w:id="3" w:name="_Hlk183037684"/>
      <w:r w:rsidR="001B5218" w:rsidRPr="001232E2">
        <w:rPr>
          <w:rFonts w:ascii="Book Antiqua" w:hAnsi="Book Antiqua"/>
          <w:b/>
          <w:bCs/>
          <w:sz w:val="28"/>
          <w:szCs w:val="22"/>
          <w:lang w:val="es-ES"/>
        </w:rPr>
        <w:t xml:space="preserve">INFORME POSITIVO </w:t>
      </w:r>
    </w:p>
    <w:p w14:paraId="07AB4BDD" w14:textId="2755A6CD" w:rsidR="001B5218" w:rsidRPr="001232E2" w:rsidRDefault="006239E8" w:rsidP="0027212A">
      <w:pPr>
        <w:spacing w:line="360" w:lineRule="auto"/>
        <w:jc w:val="center"/>
        <w:rPr>
          <w:rFonts w:ascii="Book Antiqua" w:hAnsi="Book Antiqua"/>
          <w:lang w:val="es-ES"/>
        </w:rPr>
      </w:pPr>
      <w:r w:rsidRPr="001232E2">
        <w:rPr>
          <w:rFonts w:ascii="Book Antiqua" w:hAnsi="Book Antiqua"/>
          <w:lang w:val="es-ES"/>
        </w:rPr>
        <w:t xml:space="preserve">de </w:t>
      </w:r>
      <w:r w:rsidR="00E37CF0" w:rsidRPr="001232E2">
        <w:rPr>
          <w:rFonts w:ascii="Book Antiqua" w:hAnsi="Book Antiqua"/>
          <w:lang w:val="es-ES"/>
        </w:rPr>
        <w:t>noviembre</w:t>
      </w:r>
      <w:r w:rsidRPr="001232E2">
        <w:rPr>
          <w:rFonts w:ascii="Book Antiqua" w:hAnsi="Book Antiqua"/>
          <w:lang w:val="es-ES"/>
        </w:rPr>
        <w:t xml:space="preserve"> </w:t>
      </w:r>
      <w:r w:rsidR="00D13D23" w:rsidRPr="001232E2">
        <w:rPr>
          <w:rFonts w:ascii="Book Antiqua" w:hAnsi="Book Antiqua"/>
          <w:lang w:val="es-ES"/>
        </w:rPr>
        <w:t>de 2025</w:t>
      </w:r>
    </w:p>
    <w:bookmarkEnd w:id="2"/>
    <w:bookmarkEnd w:id="3"/>
    <w:p w14:paraId="518A096B" w14:textId="07DCC0DC" w:rsidR="005B2884" w:rsidRPr="001232E2" w:rsidRDefault="001B5218" w:rsidP="001B5218">
      <w:pPr>
        <w:tabs>
          <w:tab w:val="left" w:pos="-720"/>
        </w:tabs>
        <w:suppressAutoHyphens/>
        <w:spacing w:before="240" w:after="240" w:line="240" w:lineRule="atLeast"/>
        <w:rPr>
          <w:rFonts w:ascii="Book Antiqua" w:hAnsi="Book Antiqua"/>
          <w:szCs w:val="24"/>
          <w:lang w:val="es-ES"/>
        </w:rPr>
      </w:pPr>
      <w:r w:rsidRPr="001232E2">
        <w:rPr>
          <w:rFonts w:ascii="Book Antiqua" w:hAnsi="Book Antiqua"/>
          <w:b/>
          <w:szCs w:val="24"/>
          <w:lang w:val="es-ES"/>
        </w:rPr>
        <w:t xml:space="preserve">AL SENADO DE PUERTO RICO: </w:t>
      </w:r>
    </w:p>
    <w:p w14:paraId="37982730" w14:textId="6DEB2DD3" w:rsidR="005B2884" w:rsidRPr="001232E2" w:rsidRDefault="00A52CD9" w:rsidP="00006DDC">
      <w:pPr>
        <w:suppressAutoHyphens/>
        <w:jc w:val="both"/>
        <w:rPr>
          <w:rFonts w:ascii="Book Antiqua" w:hAnsi="Book Antiqua"/>
          <w:spacing w:val="-3"/>
          <w:lang w:val="es-ES"/>
        </w:rPr>
      </w:pPr>
      <w:r w:rsidRPr="001232E2">
        <w:rPr>
          <w:rFonts w:ascii="Book Antiqua" w:hAnsi="Book Antiqua"/>
          <w:spacing w:val="-3"/>
          <w:lang w:val="es-ES"/>
        </w:rPr>
        <w:t xml:space="preserve">      </w:t>
      </w:r>
      <w:r w:rsidR="009F427F" w:rsidRPr="001232E2">
        <w:rPr>
          <w:rFonts w:ascii="Book Antiqua" w:hAnsi="Book Antiqua"/>
          <w:spacing w:val="-3"/>
          <w:lang w:val="es-ES"/>
        </w:rPr>
        <w:tab/>
      </w:r>
      <w:r w:rsidR="001B5218" w:rsidRPr="001232E2">
        <w:rPr>
          <w:rFonts w:ascii="Book Antiqua" w:hAnsi="Book Antiqua"/>
          <w:spacing w:val="-3"/>
          <w:lang w:val="es-ES"/>
        </w:rPr>
        <w:t xml:space="preserve">La </w:t>
      </w:r>
      <w:r w:rsidR="00E17E3B" w:rsidRPr="001232E2">
        <w:rPr>
          <w:rFonts w:ascii="Book Antiqua" w:hAnsi="Book Antiqua"/>
          <w:spacing w:val="-3"/>
          <w:lang w:val="es-ES"/>
        </w:rPr>
        <w:t>Comisión de lo Jurídico del Senado de Puerto Rico</w:t>
      </w:r>
      <w:r w:rsidR="001B5218" w:rsidRPr="001232E2">
        <w:rPr>
          <w:rFonts w:ascii="Book Antiqua" w:hAnsi="Book Antiqua"/>
          <w:spacing w:val="-3"/>
          <w:lang w:val="es-ES"/>
        </w:rPr>
        <w:t>, previo estudio y consideración</w:t>
      </w:r>
      <w:r w:rsidR="009F427F" w:rsidRPr="001232E2">
        <w:rPr>
          <w:rFonts w:ascii="Book Antiqua" w:hAnsi="Book Antiqua"/>
          <w:spacing w:val="-3"/>
          <w:lang w:val="es-ES"/>
        </w:rPr>
        <w:t xml:space="preserve"> del </w:t>
      </w:r>
      <w:r w:rsidR="0094793F" w:rsidRPr="001232E2">
        <w:rPr>
          <w:rFonts w:ascii="Book Antiqua" w:hAnsi="Book Antiqua"/>
          <w:spacing w:val="-3"/>
          <w:lang w:val="es-ES"/>
        </w:rPr>
        <w:t>Proyecto de la Cámara 692</w:t>
      </w:r>
      <w:r w:rsidR="001B5218" w:rsidRPr="001232E2">
        <w:rPr>
          <w:rFonts w:ascii="Book Antiqua" w:hAnsi="Book Antiqua"/>
          <w:spacing w:val="-3"/>
          <w:lang w:val="es-ES"/>
        </w:rPr>
        <w:t xml:space="preserve"> </w:t>
      </w:r>
      <w:r w:rsidR="009F427F" w:rsidRPr="001232E2">
        <w:rPr>
          <w:rFonts w:ascii="Book Antiqua" w:hAnsi="Book Antiqua"/>
          <w:spacing w:val="-3"/>
          <w:lang w:val="es-ES"/>
        </w:rPr>
        <w:t>recomienda a este Alto Cuerpo su</w:t>
      </w:r>
      <w:r w:rsidR="008E051A" w:rsidRPr="001232E2">
        <w:rPr>
          <w:rFonts w:ascii="Book Antiqua" w:hAnsi="Book Antiqua"/>
          <w:spacing w:val="-3"/>
          <w:lang w:val="es-ES"/>
        </w:rPr>
        <w:t xml:space="preserve"> </w:t>
      </w:r>
      <w:r w:rsidR="001B5218" w:rsidRPr="001232E2">
        <w:rPr>
          <w:rFonts w:ascii="Book Antiqua" w:hAnsi="Book Antiqua"/>
          <w:spacing w:val="-3"/>
          <w:lang w:val="es-ES"/>
        </w:rPr>
        <w:t>aprobación, con las enmiendas contenidas en el entirillado electrónico que se acompaña</w:t>
      </w:r>
      <w:r w:rsidR="0094793F" w:rsidRPr="001232E2">
        <w:rPr>
          <w:rFonts w:ascii="Book Antiqua" w:hAnsi="Book Antiqua"/>
          <w:spacing w:val="-3"/>
          <w:lang w:val="es-ES"/>
        </w:rPr>
        <w:t>.</w:t>
      </w:r>
    </w:p>
    <w:p w14:paraId="1C36686D" w14:textId="77777777" w:rsidR="000C52A1" w:rsidRPr="001232E2" w:rsidRDefault="000C52A1" w:rsidP="00006DDC">
      <w:pPr>
        <w:suppressAutoHyphens/>
        <w:jc w:val="both"/>
        <w:rPr>
          <w:rFonts w:ascii="Book Antiqua" w:hAnsi="Book Antiqua"/>
          <w:spacing w:val="-3"/>
          <w:lang w:val="es-ES"/>
        </w:rPr>
      </w:pPr>
    </w:p>
    <w:p w14:paraId="632423B1" w14:textId="6506E4E6" w:rsidR="0024131E" w:rsidRPr="001232E2" w:rsidRDefault="001B5218" w:rsidP="00524F1A">
      <w:pPr>
        <w:tabs>
          <w:tab w:val="left" w:pos="-720"/>
        </w:tabs>
        <w:suppressAutoHyphens/>
        <w:jc w:val="center"/>
        <w:rPr>
          <w:rFonts w:ascii="Book Antiqua" w:hAnsi="Book Antiqua"/>
          <w:b/>
          <w:bCs/>
          <w:szCs w:val="24"/>
          <w:lang w:val="es-ES"/>
        </w:rPr>
      </w:pPr>
      <w:r w:rsidRPr="001232E2">
        <w:rPr>
          <w:rFonts w:ascii="Book Antiqua" w:hAnsi="Book Antiqua"/>
          <w:b/>
          <w:bCs/>
          <w:szCs w:val="24"/>
          <w:lang w:val="es-ES"/>
        </w:rPr>
        <w:t>ALCANCE DE LA MEDIDA</w:t>
      </w:r>
    </w:p>
    <w:p w14:paraId="5B5C79B2" w14:textId="77777777" w:rsidR="000C52A1" w:rsidRPr="001232E2" w:rsidRDefault="000C52A1" w:rsidP="001C2FA8">
      <w:pPr>
        <w:tabs>
          <w:tab w:val="left" w:pos="-720"/>
        </w:tabs>
        <w:suppressAutoHyphens/>
        <w:rPr>
          <w:rFonts w:ascii="Book Antiqua" w:hAnsi="Book Antiqua"/>
          <w:b/>
          <w:bCs/>
          <w:szCs w:val="24"/>
          <w:lang w:val="es-ES"/>
        </w:rPr>
      </w:pPr>
    </w:p>
    <w:p w14:paraId="771800BC" w14:textId="56531439" w:rsidR="00A06A16" w:rsidRPr="001232E2" w:rsidRDefault="009F427F" w:rsidP="001D4DF8">
      <w:pPr>
        <w:tabs>
          <w:tab w:val="left" w:pos="-720"/>
        </w:tabs>
        <w:suppressAutoHyphens/>
        <w:ind w:firstLine="360"/>
        <w:jc w:val="both"/>
        <w:rPr>
          <w:rFonts w:ascii="Book Antiqua" w:hAnsi="Book Antiqua"/>
          <w:lang w:val="es-ES"/>
        </w:rPr>
      </w:pPr>
      <w:r w:rsidRPr="001232E2">
        <w:rPr>
          <w:rFonts w:ascii="Book Antiqua" w:hAnsi="Book Antiqua"/>
          <w:lang w:val="es-ES"/>
        </w:rPr>
        <w:tab/>
      </w:r>
      <w:r w:rsidR="001B5218" w:rsidRPr="001232E2">
        <w:rPr>
          <w:rFonts w:ascii="Book Antiqua" w:hAnsi="Book Antiqua"/>
          <w:lang w:val="es-ES"/>
        </w:rPr>
        <w:t xml:space="preserve">El Proyecto </w:t>
      </w:r>
      <w:r w:rsidR="0094793F" w:rsidRPr="001232E2">
        <w:rPr>
          <w:rFonts w:ascii="Book Antiqua" w:hAnsi="Book Antiqua"/>
          <w:lang w:val="es-ES"/>
        </w:rPr>
        <w:t>de la Cámara 692</w:t>
      </w:r>
      <w:r w:rsidRPr="001232E2">
        <w:rPr>
          <w:rFonts w:ascii="Book Antiqua" w:hAnsi="Book Antiqua"/>
          <w:lang w:val="es-ES"/>
        </w:rPr>
        <w:t xml:space="preserve"> (en adelante, P. </w:t>
      </w:r>
      <w:r w:rsidR="0094793F" w:rsidRPr="001232E2">
        <w:rPr>
          <w:rFonts w:ascii="Book Antiqua" w:hAnsi="Book Antiqua"/>
          <w:lang w:val="es-ES"/>
        </w:rPr>
        <w:t>de la C. 692)</w:t>
      </w:r>
      <w:r w:rsidR="001B5218" w:rsidRPr="001232E2">
        <w:rPr>
          <w:rFonts w:ascii="Book Antiqua" w:hAnsi="Book Antiqua"/>
          <w:lang w:val="es-ES"/>
        </w:rPr>
        <w:t xml:space="preserve"> tiene como propósito</w:t>
      </w:r>
      <w:r w:rsidR="0094793F" w:rsidRPr="001232E2">
        <w:rPr>
          <w:rFonts w:ascii="Book Antiqua" w:hAnsi="Book Antiqua"/>
          <w:lang w:val="es-ES"/>
        </w:rPr>
        <w:t xml:space="preserve"> </w:t>
      </w:r>
      <w:r w:rsidR="001D4DF8" w:rsidRPr="001232E2">
        <w:rPr>
          <w:rFonts w:ascii="Book Antiqua" w:hAnsi="Book Antiqua"/>
          <w:lang w:val="es-ES"/>
        </w:rPr>
        <w:t>enmendar los artículos 623 y 632 del Código de Enjuiciamiento Civil de Puerto Rico de 1933, según enmendado, a fin de requerir que en procedimientos de desahucio contra veteranos se notifique a la Oficina de Procurador del Veterano y armonizar ambos artículos.</w:t>
      </w:r>
    </w:p>
    <w:p w14:paraId="27959658" w14:textId="77777777" w:rsidR="001D4DF8" w:rsidRPr="001232E2" w:rsidRDefault="001D4DF8" w:rsidP="001D4DF8">
      <w:pPr>
        <w:tabs>
          <w:tab w:val="left" w:pos="-720"/>
        </w:tabs>
        <w:suppressAutoHyphens/>
        <w:ind w:firstLine="360"/>
        <w:jc w:val="both"/>
        <w:rPr>
          <w:rFonts w:ascii="Book Antiqua" w:hAnsi="Book Antiqua"/>
          <w:b/>
          <w:bCs/>
          <w:lang w:val="es-ES"/>
        </w:rPr>
      </w:pPr>
    </w:p>
    <w:p w14:paraId="6EE110C6" w14:textId="695AAC9E" w:rsidR="006F51A8" w:rsidRPr="001232E2" w:rsidRDefault="009F427F" w:rsidP="000C52A1">
      <w:pPr>
        <w:tabs>
          <w:tab w:val="left" w:pos="-720"/>
        </w:tabs>
        <w:suppressAutoHyphens/>
        <w:ind w:firstLine="360"/>
        <w:jc w:val="center"/>
        <w:rPr>
          <w:rFonts w:ascii="Book Antiqua" w:hAnsi="Book Antiqua"/>
          <w:b/>
          <w:bCs/>
          <w:lang w:val="es-ES"/>
        </w:rPr>
      </w:pPr>
      <w:r w:rsidRPr="001232E2">
        <w:rPr>
          <w:rFonts w:ascii="Book Antiqua" w:hAnsi="Book Antiqua"/>
          <w:b/>
          <w:bCs/>
          <w:lang w:val="es-ES"/>
        </w:rPr>
        <w:t>ANÁLISIS DE LA MEDIDA</w:t>
      </w:r>
    </w:p>
    <w:p w14:paraId="6FD2A601" w14:textId="77777777" w:rsidR="000C52A1" w:rsidRPr="001232E2" w:rsidRDefault="000C52A1" w:rsidP="000C52A1">
      <w:pPr>
        <w:tabs>
          <w:tab w:val="left" w:pos="-720"/>
        </w:tabs>
        <w:suppressAutoHyphens/>
        <w:ind w:firstLine="360"/>
        <w:jc w:val="center"/>
        <w:rPr>
          <w:rFonts w:ascii="Book Antiqua" w:hAnsi="Book Antiqua"/>
          <w:b/>
          <w:bCs/>
          <w:lang w:val="es-ES"/>
        </w:rPr>
      </w:pPr>
    </w:p>
    <w:p w14:paraId="6A3D7F7F" w14:textId="4D3B333F" w:rsidR="00D01EC7" w:rsidRPr="001232E2" w:rsidRDefault="009F524F" w:rsidP="00D01EC7">
      <w:pPr>
        <w:tabs>
          <w:tab w:val="left" w:pos="-720"/>
        </w:tabs>
        <w:suppressAutoHyphens/>
        <w:ind w:firstLine="360"/>
        <w:jc w:val="both"/>
        <w:rPr>
          <w:rFonts w:ascii="Book Antiqua" w:hAnsi="Book Antiqua"/>
          <w:lang w:val="es-ES"/>
        </w:rPr>
      </w:pPr>
      <w:r w:rsidRPr="001232E2">
        <w:rPr>
          <w:rFonts w:ascii="Book Antiqua" w:hAnsi="Book Antiqua"/>
          <w:lang w:val="es-ES"/>
        </w:rPr>
        <w:tab/>
      </w:r>
      <w:r w:rsidR="00D01EC7" w:rsidRPr="001232E2">
        <w:rPr>
          <w:rFonts w:ascii="Book Antiqua" w:hAnsi="Book Antiqua"/>
          <w:lang w:val="es-ES"/>
        </w:rPr>
        <w:t xml:space="preserve">El proceso de desahucio en Puerto Rico se encuentra regulado en el Subtítulo III del Código de Enjuiciamiento Civil de 1933, según enmendado, particularmente en los artículos 620 al 634. Este procedimiento </w:t>
      </w:r>
      <w:r w:rsidR="00423B35" w:rsidRPr="001232E2">
        <w:rPr>
          <w:rFonts w:ascii="Book Antiqua" w:hAnsi="Book Antiqua"/>
          <w:lang w:val="es-ES"/>
        </w:rPr>
        <w:t xml:space="preserve">sumario </w:t>
      </w:r>
      <w:r w:rsidR="00D01EC7" w:rsidRPr="001232E2">
        <w:rPr>
          <w:rFonts w:ascii="Book Antiqua" w:hAnsi="Book Antiqua"/>
          <w:lang w:val="es-ES"/>
        </w:rPr>
        <w:t>tiene como finalidad permitir que el propietario de un inmueble o quien tenga derecho legítimo a disfrutarlo recupere su posesión cuando una persona ocupa la propiedad sin derecho o incumple con las obligaciones pactadas en un contrato de arrendamiento.</w:t>
      </w:r>
    </w:p>
    <w:p w14:paraId="448BED3B" w14:textId="7D66657A" w:rsidR="00D01EC7" w:rsidRPr="001232E2" w:rsidRDefault="00423B35" w:rsidP="00B3247A">
      <w:pPr>
        <w:tabs>
          <w:tab w:val="left" w:pos="-720"/>
        </w:tabs>
        <w:suppressAutoHyphens/>
        <w:ind w:firstLine="360"/>
        <w:jc w:val="both"/>
        <w:rPr>
          <w:rFonts w:ascii="Book Antiqua" w:hAnsi="Book Antiqua"/>
          <w:lang w:val="es-ES"/>
        </w:rPr>
      </w:pPr>
      <w:r w:rsidRPr="001232E2">
        <w:rPr>
          <w:rFonts w:ascii="Book Antiqua" w:hAnsi="Book Antiqua"/>
          <w:lang w:val="es-ES"/>
        </w:rPr>
        <w:tab/>
      </w:r>
      <w:r w:rsidR="00D01EC7" w:rsidRPr="001232E2">
        <w:rPr>
          <w:rFonts w:ascii="Book Antiqua" w:hAnsi="Book Antiqua"/>
          <w:lang w:val="es-ES"/>
        </w:rPr>
        <w:t>La ley dispone que están legitimados para promover la acción de desahucio los dueños, usufructuarios, apoderados o causahabientes del inmueble. La acción procede contra inquilinos, colonos, arrendatarios, administradores, porteros, guardas o cualquier otra persona que detente la posesión material o disfrute del bien sin pagar canon alguno o sin autorización del titular. De este modo, el procedimiento busca proteger el derecho de propiedad frente a ocupaciones indebidas o incumplimientos contractuales.</w:t>
      </w:r>
    </w:p>
    <w:p w14:paraId="29DD3A58" w14:textId="147BBE8A" w:rsidR="00D01EC7" w:rsidRPr="001232E2" w:rsidRDefault="00B3247A" w:rsidP="001232E2">
      <w:pPr>
        <w:tabs>
          <w:tab w:val="left" w:pos="-720"/>
        </w:tabs>
        <w:suppressAutoHyphens/>
        <w:ind w:firstLine="360"/>
        <w:jc w:val="both"/>
        <w:rPr>
          <w:rFonts w:ascii="Book Antiqua" w:hAnsi="Book Antiqua"/>
          <w:lang w:val="es-ES"/>
        </w:rPr>
      </w:pPr>
      <w:r w:rsidRPr="001232E2">
        <w:rPr>
          <w:rFonts w:ascii="Book Antiqua" w:hAnsi="Book Antiqua"/>
          <w:lang w:val="es-ES"/>
        </w:rPr>
        <w:lastRenderedPageBreak/>
        <w:tab/>
      </w:r>
      <w:r w:rsidR="00B41123" w:rsidRPr="001232E2">
        <w:rPr>
          <w:rFonts w:ascii="Book Antiqua" w:hAnsi="Book Antiqua"/>
          <w:lang w:val="es-ES"/>
        </w:rPr>
        <w:t>S</w:t>
      </w:r>
      <w:r w:rsidR="00D01EC7" w:rsidRPr="001232E2">
        <w:rPr>
          <w:rFonts w:ascii="Book Antiqua" w:hAnsi="Book Antiqua"/>
          <w:lang w:val="es-ES"/>
        </w:rPr>
        <w:t xml:space="preserve">i la acción se dirige contra una persona de edad avanzada o con impedimento, se notificará a la Oficina del Procurador de Personas de Edad Avanzada o a la Defensoría de las Personas con Impedimentos, según corresponda. Ambas agencias deben rendir un informe al tribunal dentro de un término improrrogable de treinta </w:t>
      </w:r>
      <w:r w:rsidR="00B41123" w:rsidRPr="001232E2">
        <w:rPr>
          <w:rFonts w:ascii="Book Antiqua" w:hAnsi="Book Antiqua"/>
          <w:lang w:val="es-ES"/>
        </w:rPr>
        <w:t xml:space="preserve">(30) </w:t>
      </w:r>
      <w:r w:rsidR="00D01EC7" w:rsidRPr="001232E2">
        <w:rPr>
          <w:rFonts w:ascii="Book Antiqua" w:hAnsi="Book Antiqua"/>
          <w:lang w:val="es-ES"/>
        </w:rPr>
        <w:t>días, detallando las ayudas provistas.</w:t>
      </w:r>
      <w:r w:rsidR="001232E2" w:rsidRPr="001232E2">
        <w:rPr>
          <w:rFonts w:ascii="Book Antiqua" w:hAnsi="Book Antiqua"/>
          <w:lang w:val="es-ES"/>
        </w:rPr>
        <w:t xml:space="preserve"> El P. del a C. 692 propone incluir a los veteranos dentro de esta norma para que en casos donde se den los procesos de desahucio en contra de algún veterano, el Procurador del Veterano pueda intervenir en el ofrecimiento de ayudas.</w:t>
      </w:r>
    </w:p>
    <w:p w14:paraId="32AC063F" w14:textId="40381643" w:rsidR="00A0511A" w:rsidRPr="001232E2" w:rsidRDefault="001232E2" w:rsidP="00D01EC7">
      <w:pPr>
        <w:tabs>
          <w:tab w:val="left" w:pos="-720"/>
        </w:tabs>
        <w:suppressAutoHyphens/>
        <w:ind w:firstLine="360"/>
        <w:jc w:val="both"/>
        <w:rPr>
          <w:rFonts w:ascii="Book Antiqua" w:hAnsi="Book Antiqua"/>
          <w:lang w:val="es-ES"/>
        </w:rPr>
      </w:pPr>
      <w:r w:rsidRPr="001232E2">
        <w:rPr>
          <w:rFonts w:ascii="Book Antiqua" w:hAnsi="Book Antiqua"/>
          <w:lang w:val="es-ES"/>
        </w:rPr>
        <w:tab/>
      </w:r>
      <w:r w:rsidR="00D01EC7" w:rsidRPr="001232E2">
        <w:rPr>
          <w:rFonts w:ascii="Book Antiqua" w:hAnsi="Book Antiqua"/>
          <w:lang w:val="es-ES"/>
        </w:rPr>
        <w:t>Una vez la sentencia se torna final y firme, el tribunal ordenará el lanzamiento del demandado. En los casos en que la familia desahuciada haya sido declarada insolvente, se notificará inmediatamente a los Departamentos de la Familia y de la Vivienda para que mantengan la asistencia social. El lanzamiento deberá realizarse dentro de un término improrrogable de veinte (20) días a partir de la notificación, y no podrá ejecutarse sin la presencia de funcionarios designados de dichas agencias, quienes velarán por la seguridad física y emocional de la familia. La ejecución del lanzamiento corresponde al alguacil del tribunal, mediante mandamiento expedido tras una moción presentada por la parte demandante.</w:t>
      </w:r>
    </w:p>
    <w:p w14:paraId="1D383BEC" w14:textId="77777777" w:rsidR="001232E2" w:rsidRDefault="001232E2" w:rsidP="00A0511A">
      <w:pPr>
        <w:tabs>
          <w:tab w:val="left" w:pos="-720"/>
        </w:tabs>
        <w:suppressAutoHyphens/>
        <w:jc w:val="center"/>
        <w:rPr>
          <w:rFonts w:ascii="Book Antiqua" w:hAnsi="Book Antiqua"/>
          <w:b/>
          <w:bCs/>
          <w:lang w:val="es-ES"/>
        </w:rPr>
      </w:pPr>
    </w:p>
    <w:p w14:paraId="7F093D7F" w14:textId="6A49686E" w:rsidR="00A0511A" w:rsidRPr="001232E2" w:rsidRDefault="00A0511A" w:rsidP="00A0511A">
      <w:pPr>
        <w:tabs>
          <w:tab w:val="left" w:pos="-720"/>
        </w:tabs>
        <w:suppressAutoHyphens/>
        <w:jc w:val="center"/>
        <w:rPr>
          <w:rFonts w:ascii="Book Antiqua" w:hAnsi="Book Antiqua"/>
          <w:b/>
          <w:bCs/>
          <w:lang w:val="es-ES"/>
        </w:rPr>
      </w:pPr>
      <w:r w:rsidRPr="001232E2">
        <w:rPr>
          <w:rFonts w:ascii="Book Antiqua" w:hAnsi="Book Antiqua"/>
          <w:b/>
          <w:bCs/>
          <w:lang w:val="es-ES"/>
        </w:rPr>
        <w:t>ALCANCE DEL INFORME</w:t>
      </w:r>
    </w:p>
    <w:p w14:paraId="5BB18BF8" w14:textId="77777777" w:rsidR="00A0511A" w:rsidRPr="001232E2" w:rsidRDefault="00A0511A" w:rsidP="00A0511A">
      <w:pPr>
        <w:tabs>
          <w:tab w:val="left" w:pos="-720"/>
        </w:tabs>
        <w:suppressAutoHyphens/>
        <w:jc w:val="both"/>
        <w:rPr>
          <w:rFonts w:ascii="Book Antiqua" w:hAnsi="Book Antiqua"/>
          <w:lang w:val="es-ES"/>
        </w:rPr>
      </w:pPr>
    </w:p>
    <w:p w14:paraId="634BDB99" w14:textId="5459CE0B" w:rsidR="00393CA6" w:rsidRDefault="009F524F" w:rsidP="006D5838">
      <w:pPr>
        <w:tabs>
          <w:tab w:val="left" w:pos="-720"/>
        </w:tabs>
        <w:suppressAutoHyphens/>
        <w:ind w:firstLine="360"/>
        <w:jc w:val="both"/>
        <w:rPr>
          <w:rFonts w:ascii="Book Antiqua" w:hAnsi="Book Antiqua"/>
          <w:lang w:val="es-ES"/>
        </w:rPr>
      </w:pPr>
      <w:r w:rsidRPr="001232E2">
        <w:rPr>
          <w:rFonts w:ascii="Book Antiqua" w:hAnsi="Book Antiqua"/>
          <w:lang w:val="es-ES"/>
        </w:rPr>
        <w:tab/>
      </w:r>
      <w:r w:rsidR="009154BD" w:rsidRPr="001232E2">
        <w:rPr>
          <w:rFonts w:ascii="Book Antiqua" w:hAnsi="Book Antiqua"/>
          <w:lang w:val="es-ES"/>
        </w:rPr>
        <w:t xml:space="preserve">La </w:t>
      </w:r>
      <w:r w:rsidR="000C5B91" w:rsidRPr="001232E2">
        <w:rPr>
          <w:rFonts w:ascii="Book Antiqua" w:hAnsi="Book Antiqua"/>
          <w:spacing w:val="-3"/>
          <w:lang w:val="es-ES"/>
        </w:rPr>
        <w:t>Comisión de lo Jurídico del Senado de Puerto Rico</w:t>
      </w:r>
      <w:r w:rsidR="009154BD" w:rsidRPr="001232E2">
        <w:rPr>
          <w:rFonts w:ascii="Book Antiqua" w:hAnsi="Book Antiqua"/>
          <w:spacing w:val="-3"/>
          <w:lang w:val="es-ES"/>
        </w:rPr>
        <w:t xml:space="preserve">, como parte del estudio y evaluación del </w:t>
      </w:r>
      <w:r w:rsidR="001232E2">
        <w:rPr>
          <w:rFonts w:ascii="Book Antiqua" w:hAnsi="Book Antiqua"/>
          <w:spacing w:val="-3"/>
          <w:lang w:val="es-ES"/>
        </w:rPr>
        <w:t>P. de la C. 692,</w:t>
      </w:r>
      <w:r w:rsidR="00481C39" w:rsidRPr="001232E2">
        <w:rPr>
          <w:rFonts w:ascii="Book Antiqua" w:hAnsi="Book Antiqua"/>
          <w:lang w:val="es-ES"/>
        </w:rPr>
        <w:t xml:space="preserve"> </w:t>
      </w:r>
      <w:r w:rsidR="001232E2">
        <w:rPr>
          <w:rFonts w:ascii="Book Antiqua" w:hAnsi="Book Antiqua"/>
          <w:lang w:val="es-ES"/>
        </w:rPr>
        <w:t xml:space="preserve">tuvo el beneficio de evaluar los memoriales de las siguientes agencias que comparecieron ante la Comisión de Asuntos Federales y Veteranos de la Cámara de Representantes: Departamento de la Familia, Procurador del Veterano, Defensoría de las Personas con Impedimentos y Departamento de la Vivienda. </w:t>
      </w:r>
    </w:p>
    <w:p w14:paraId="44FF3BAB" w14:textId="6D131A3C" w:rsidR="001232E2" w:rsidRPr="001232E2" w:rsidRDefault="001232E2" w:rsidP="006D5838">
      <w:pPr>
        <w:tabs>
          <w:tab w:val="left" w:pos="-720"/>
        </w:tabs>
        <w:suppressAutoHyphens/>
        <w:ind w:firstLine="360"/>
        <w:jc w:val="both"/>
        <w:rPr>
          <w:rFonts w:ascii="Book Antiqua" w:hAnsi="Book Antiqua"/>
          <w:lang w:val="es-ES"/>
        </w:rPr>
      </w:pPr>
      <w:r>
        <w:rPr>
          <w:rFonts w:ascii="Book Antiqua" w:hAnsi="Book Antiqua"/>
          <w:lang w:val="es-ES"/>
        </w:rPr>
        <w:tab/>
        <w:t xml:space="preserve">Esta Comisión </w:t>
      </w:r>
      <w:r w:rsidR="006F641B">
        <w:rPr>
          <w:rFonts w:ascii="Book Antiqua" w:hAnsi="Book Antiqua"/>
          <w:lang w:val="es-ES"/>
        </w:rPr>
        <w:t xml:space="preserve">de lo Jurídico </w:t>
      </w:r>
      <w:r>
        <w:rPr>
          <w:rFonts w:ascii="Book Antiqua" w:hAnsi="Book Antiqua"/>
          <w:lang w:val="es-ES"/>
        </w:rPr>
        <w:t xml:space="preserve">también le solicitó comentarios por escrito a la Oficina de Administración de los Tribunales. </w:t>
      </w:r>
    </w:p>
    <w:p w14:paraId="7D81C205" w14:textId="0A79EB58" w:rsidR="006D5838" w:rsidRPr="001232E2" w:rsidRDefault="009F524F" w:rsidP="006D5838">
      <w:pPr>
        <w:tabs>
          <w:tab w:val="left" w:pos="-720"/>
        </w:tabs>
        <w:suppressAutoHyphens/>
        <w:ind w:firstLine="360"/>
        <w:jc w:val="both"/>
        <w:rPr>
          <w:rFonts w:ascii="Book Antiqua" w:hAnsi="Book Antiqua"/>
          <w:lang w:val="es-ES"/>
        </w:rPr>
      </w:pPr>
      <w:r w:rsidRPr="001232E2">
        <w:rPr>
          <w:rFonts w:ascii="Book Antiqua" w:hAnsi="Book Antiqua"/>
          <w:lang w:val="es-ES"/>
        </w:rPr>
        <w:tab/>
      </w:r>
      <w:r w:rsidR="009154BD" w:rsidRPr="001232E2">
        <w:rPr>
          <w:rFonts w:ascii="Book Antiqua" w:hAnsi="Book Antiqua"/>
          <w:lang w:val="es-ES"/>
        </w:rPr>
        <w:t xml:space="preserve">A continuación, se expone </w:t>
      </w:r>
      <w:r w:rsidR="004F6E72" w:rsidRPr="001232E2">
        <w:rPr>
          <w:rFonts w:ascii="Book Antiqua" w:hAnsi="Book Antiqua"/>
          <w:lang w:val="es-ES"/>
        </w:rPr>
        <w:t>lo expresado por estas</w:t>
      </w:r>
      <w:r w:rsidR="00334935" w:rsidRPr="001232E2">
        <w:rPr>
          <w:rFonts w:ascii="Book Antiqua" w:hAnsi="Book Antiqua"/>
          <w:lang w:val="es-ES"/>
        </w:rPr>
        <w:t xml:space="preserve"> </w:t>
      </w:r>
      <w:r w:rsidR="00186AB6" w:rsidRPr="001232E2">
        <w:rPr>
          <w:rFonts w:ascii="Book Antiqua" w:hAnsi="Book Antiqua"/>
          <w:lang w:val="es-ES"/>
        </w:rPr>
        <w:t xml:space="preserve">entidades </w:t>
      </w:r>
      <w:r w:rsidR="00334935" w:rsidRPr="001232E2">
        <w:rPr>
          <w:rFonts w:ascii="Book Antiqua" w:hAnsi="Book Antiqua"/>
          <w:lang w:val="es-ES"/>
        </w:rPr>
        <w:t>gubernamentales</w:t>
      </w:r>
      <w:r w:rsidR="004F6E72" w:rsidRPr="001232E2">
        <w:rPr>
          <w:rFonts w:ascii="Book Antiqua" w:hAnsi="Book Antiqua"/>
          <w:lang w:val="es-ES"/>
        </w:rPr>
        <w:t>.</w:t>
      </w:r>
    </w:p>
    <w:p w14:paraId="645A7A37" w14:textId="77777777" w:rsidR="00A52CD9" w:rsidRPr="001232E2" w:rsidRDefault="00A52CD9" w:rsidP="00592B05">
      <w:pPr>
        <w:tabs>
          <w:tab w:val="left" w:pos="-720"/>
        </w:tabs>
        <w:suppressAutoHyphens/>
        <w:spacing w:line="276" w:lineRule="auto"/>
        <w:jc w:val="both"/>
        <w:rPr>
          <w:rFonts w:ascii="Book Antiqua" w:hAnsi="Book Antiqua"/>
          <w:b/>
          <w:bCs/>
          <w:u w:val="single"/>
          <w:lang w:val="es-ES"/>
        </w:rPr>
      </w:pPr>
    </w:p>
    <w:p w14:paraId="506697A3" w14:textId="33E90CDD" w:rsidR="00CA1098" w:rsidRPr="001232E2" w:rsidRDefault="00F90302" w:rsidP="00867243">
      <w:pPr>
        <w:tabs>
          <w:tab w:val="left" w:pos="-720"/>
        </w:tabs>
        <w:suppressAutoHyphens/>
        <w:jc w:val="center"/>
        <w:rPr>
          <w:rFonts w:ascii="Book Antiqua" w:hAnsi="Book Antiqua"/>
          <w:b/>
          <w:bCs/>
          <w:lang w:val="es-ES"/>
        </w:rPr>
      </w:pPr>
      <w:r>
        <w:rPr>
          <w:rFonts w:ascii="Book Antiqua" w:hAnsi="Book Antiqua"/>
          <w:b/>
          <w:bCs/>
          <w:lang w:val="es-ES"/>
        </w:rPr>
        <w:t>DEPARTAMENTO DE LA FAMILIA</w:t>
      </w:r>
    </w:p>
    <w:p w14:paraId="471B5547" w14:textId="77777777" w:rsidR="00867243" w:rsidRPr="001232E2" w:rsidRDefault="00867243" w:rsidP="00011E09">
      <w:pPr>
        <w:tabs>
          <w:tab w:val="left" w:pos="-720"/>
        </w:tabs>
        <w:suppressAutoHyphens/>
        <w:jc w:val="both"/>
        <w:rPr>
          <w:rFonts w:ascii="Book Antiqua" w:hAnsi="Book Antiqua"/>
          <w:lang w:val="es-ES"/>
        </w:rPr>
      </w:pPr>
    </w:p>
    <w:p w14:paraId="59FCBAD8" w14:textId="76FB1FF8" w:rsidR="00867243" w:rsidRDefault="00867243" w:rsidP="00011E09">
      <w:pPr>
        <w:tabs>
          <w:tab w:val="left" w:pos="-720"/>
        </w:tabs>
        <w:suppressAutoHyphens/>
        <w:jc w:val="both"/>
        <w:rPr>
          <w:rFonts w:ascii="Book Antiqua" w:hAnsi="Book Antiqua"/>
          <w:lang w:val="es-ES"/>
        </w:rPr>
      </w:pPr>
      <w:r w:rsidRPr="001232E2">
        <w:rPr>
          <w:rFonts w:ascii="Book Antiqua" w:hAnsi="Book Antiqua"/>
          <w:lang w:val="es-ES"/>
        </w:rPr>
        <w:tab/>
      </w:r>
      <w:r w:rsidR="00F90302" w:rsidRPr="00F90302">
        <w:rPr>
          <w:rFonts w:ascii="Book Antiqua" w:hAnsi="Book Antiqua"/>
          <w:lang w:val="es-ES"/>
        </w:rPr>
        <w:t xml:space="preserve">El Departamento de la Familia endosa la medida. En su </w:t>
      </w:r>
      <w:r w:rsidR="00F90302">
        <w:rPr>
          <w:rFonts w:ascii="Book Antiqua" w:hAnsi="Book Antiqua"/>
          <w:lang w:val="es-ES"/>
        </w:rPr>
        <w:t>memorial</w:t>
      </w:r>
      <w:r w:rsidR="00F90302" w:rsidRPr="00F90302">
        <w:rPr>
          <w:rFonts w:ascii="Book Antiqua" w:hAnsi="Book Antiqua"/>
          <w:lang w:val="es-ES"/>
        </w:rPr>
        <w:t xml:space="preserve">, la agencia reconoce que el proyecto atiende una problemática social importante y se alinea con su política pública de apoyo a las poblaciones vulnerables. Expone que la medida fortalecería los mecanismos de protección y asistencia que ofrece el Departamento, particularmente en situaciones que afectan la estabilidad familiar y el bienestar infantil. Además, la agencia subraya la relevancia de la colaboración </w:t>
      </w:r>
      <w:proofErr w:type="spellStart"/>
      <w:r w:rsidR="00F90302" w:rsidRPr="00F90302">
        <w:rPr>
          <w:rFonts w:ascii="Book Antiqua" w:hAnsi="Book Antiqua"/>
          <w:lang w:val="es-ES"/>
        </w:rPr>
        <w:t>interagencial</w:t>
      </w:r>
      <w:proofErr w:type="spellEnd"/>
      <w:r w:rsidR="00F90302" w:rsidRPr="00F90302">
        <w:rPr>
          <w:rFonts w:ascii="Book Antiqua" w:hAnsi="Book Antiqua"/>
          <w:lang w:val="es-ES"/>
        </w:rPr>
        <w:t xml:space="preserve"> para garantizar una implementación efectiva y evitar duplicidad de funciones. En términos generales, el Departamento apoya la aprobación del proyecto, sugiriendo únicamente ajustes menores de redacción o coordinación administrativa para optimizar su ejecución</w:t>
      </w:r>
      <w:r w:rsidR="00F90302">
        <w:rPr>
          <w:rFonts w:ascii="Book Antiqua" w:hAnsi="Book Antiqua"/>
          <w:lang w:val="es-ES"/>
        </w:rPr>
        <w:t>.</w:t>
      </w:r>
    </w:p>
    <w:p w14:paraId="37AC7965" w14:textId="20ABB02B" w:rsidR="0051340C" w:rsidRPr="0051340C" w:rsidRDefault="0051340C" w:rsidP="0051340C">
      <w:pPr>
        <w:tabs>
          <w:tab w:val="left" w:pos="-720"/>
        </w:tabs>
        <w:suppressAutoHyphens/>
        <w:jc w:val="center"/>
        <w:rPr>
          <w:rFonts w:ascii="Book Antiqua" w:hAnsi="Book Antiqua"/>
          <w:b/>
          <w:bCs/>
          <w:lang w:val="es-ES"/>
        </w:rPr>
      </w:pPr>
      <w:r w:rsidRPr="0051340C">
        <w:rPr>
          <w:rFonts w:ascii="Book Antiqua" w:hAnsi="Book Antiqua"/>
          <w:b/>
          <w:bCs/>
          <w:lang w:val="es-ES"/>
        </w:rPr>
        <w:t>OFICINA DEL PROCURADOR DEL VETERANO</w:t>
      </w:r>
    </w:p>
    <w:p w14:paraId="057E955D" w14:textId="77777777" w:rsidR="0051340C" w:rsidRDefault="0051340C" w:rsidP="00011E09">
      <w:pPr>
        <w:tabs>
          <w:tab w:val="left" w:pos="-720"/>
        </w:tabs>
        <w:suppressAutoHyphens/>
        <w:jc w:val="both"/>
        <w:rPr>
          <w:rFonts w:ascii="Book Antiqua" w:hAnsi="Book Antiqua"/>
          <w:lang w:val="es-ES"/>
        </w:rPr>
      </w:pPr>
    </w:p>
    <w:p w14:paraId="6DC81AA7" w14:textId="4BF8A2CE" w:rsidR="0051340C" w:rsidRPr="0051340C" w:rsidRDefault="0051340C" w:rsidP="0051340C">
      <w:pPr>
        <w:tabs>
          <w:tab w:val="left" w:pos="-720"/>
        </w:tabs>
        <w:suppressAutoHyphens/>
        <w:jc w:val="both"/>
        <w:rPr>
          <w:rFonts w:ascii="Book Antiqua" w:hAnsi="Book Antiqua"/>
          <w:lang w:val="es-ES"/>
        </w:rPr>
      </w:pPr>
      <w:r>
        <w:rPr>
          <w:rFonts w:ascii="Book Antiqua" w:hAnsi="Book Antiqua"/>
          <w:lang w:val="es-ES"/>
        </w:rPr>
        <w:tab/>
      </w:r>
      <w:r w:rsidRPr="0051340C">
        <w:rPr>
          <w:rFonts w:ascii="Book Antiqua" w:hAnsi="Book Antiqua"/>
          <w:lang w:val="es-ES"/>
        </w:rPr>
        <w:t>La Oficina del Procurador del Veterano (OPV) endosa la medida. Reconoce que el Proyecto atiende una omisión en el Código de Enjuiciamiento Civil al no incluir a la OPV entre las agencias notificadas en procesos de desahucio, y coincide plenamente en que su inclusión es un avance necesario para proteger los derechos de los veteranos. La OPV destaca que, aunque ya participa de manera informal en algunos casos, la medida fortalecería su rol institucional al permitirle intervenir tempranamente para gestionar beneficios federales del Departamento de Asuntos de Veteranos</w:t>
      </w:r>
      <w:r w:rsidR="009A3501">
        <w:rPr>
          <w:rFonts w:ascii="Book Antiqua" w:hAnsi="Book Antiqua"/>
          <w:lang w:val="es-ES"/>
        </w:rPr>
        <w:t xml:space="preserve"> de los Estados Unidos</w:t>
      </w:r>
      <w:r w:rsidRPr="0051340C">
        <w:rPr>
          <w:rFonts w:ascii="Book Antiqua" w:hAnsi="Book Antiqua"/>
          <w:lang w:val="es-ES"/>
        </w:rPr>
        <w:t xml:space="preserve"> (VA) y prevenir situaciones de desamparo.</w:t>
      </w:r>
    </w:p>
    <w:p w14:paraId="56575BA6" w14:textId="4B7545D4" w:rsidR="0051340C" w:rsidRPr="001232E2" w:rsidRDefault="009A3501" w:rsidP="0051340C">
      <w:pPr>
        <w:tabs>
          <w:tab w:val="left" w:pos="-720"/>
        </w:tabs>
        <w:suppressAutoHyphens/>
        <w:jc w:val="both"/>
        <w:rPr>
          <w:rFonts w:ascii="Book Antiqua" w:hAnsi="Book Antiqua"/>
          <w:lang w:val="es-ES"/>
        </w:rPr>
      </w:pPr>
      <w:r>
        <w:rPr>
          <w:rFonts w:ascii="Book Antiqua" w:hAnsi="Book Antiqua"/>
          <w:lang w:val="es-ES"/>
        </w:rPr>
        <w:tab/>
      </w:r>
      <w:r w:rsidR="0051340C" w:rsidRPr="0051340C">
        <w:rPr>
          <w:rFonts w:ascii="Book Antiqua" w:hAnsi="Book Antiqua"/>
          <w:lang w:val="es-ES"/>
        </w:rPr>
        <w:t>No obstante, la agencia advierte limitaciones operacionales que podrían obstaculizar la ejecución práctica del proyecto, especialmente la exigencia de presencia física en los lanzamientos y la obligación de rendir informes al tribunal en treinta días sobre ayudas sociales. Señala que su personal</w:t>
      </w:r>
      <w:r>
        <w:rPr>
          <w:rFonts w:ascii="Book Antiqua" w:hAnsi="Book Antiqua"/>
          <w:lang w:val="es-ES"/>
        </w:rPr>
        <w:t xml:space="preserve">, </w:t>
      </w:r>
      <w:r w:rsidR="0051340C" w:rsidRPr="0051340C">
        <w:rPr>
          <w:rFonts w:ascii="Book Antiqua" w:hAnsi="Book Antiqua"/>
          <w:lang w:val="es-ES"/>
        </w:rPr>
        <w:t xml:space="preserve">compuesto por solo </w:t>
      </w:r>
      <w:r>
        <w:rPr>
          <w:rFonts w:ascii="Book Antiqua" w:hAnsi="Book Antiqua"/>
          <w:lang w:val="es-ES"/>
        </w:rPr>
        <w:t>14</w:t>
      </w:r>
      <w:r w:rsidR="0051340C" w:rsidRPr="0051340C">
        <w:rPr>
          <w:rFonts w:ascii="Book Antiqua" w:hAnsi="Book Antiqua"/>
          <w:lang w:val="es-ES"/>
        </w:rPr>
        <w:t xml:space="preserve"> empleados y sin trabajadores sociales</w:t>
      </w:r>
      <w:r>
        <w:rPr>
          <w:rFonts w:ascii="Book Antiqua" w:hAnsi="Book Antiqua"/>
          <w:lang w:val="es-ES"/>
        </w:rPr>
        <w:t>,</w:t>
      </w:r>
      <w:r w:rsidR="0051340C" w:rsidRPr="0051340C">
        <w:rPr>
          <w:rFonts w:ascii="Book Antiqua" w:hAnsi="Book Antiqua"/>
          <w:lang w:val="es-ES"/>
        </w:rPr>
        <w:t xml:space="preserve"> carece de recursos y autoridad para suplir las necesidades inmediatas que atienden el Departamento de la Familia y el de la Vivienda. Por ello, recomienda tres ajustes: sustituir la presencia física por un sistema de notificación </w:t>
      </w:r>
      <w:proofErr w:type="spellStart"/>
      <w:r w:rsidR="0051340C" w:rsidRPr="0051340C">
        <w:rPr>
          <w:rFonts w:ascii="Book Antiqua" w:hAnsi="Book Antiqua"/>
          <w:lang w:val="es-ES"/>
        </w:rPr>
        <w:t>interagencial</w:t>
      </w:r>
      <w:proofErr w:type="spellEnd"/>
      <w:r w:rsidR="0051340C" w:rsidRPr="0051340C">
        <w:rPr>
          <w:rFonts w:ascii="Book Antiqua" w:hAnsi="Book Antiqua"/>
          <w:lang w:val="es-ES"/>
        </w:rPr>
        <w:t>, limitar el informe al ámbito de los beneficios del VA, y añadir una cláusula que subordine sus acciones a la capacidad presupuestaria y operativa de la oficina.</w:t>
      </w:r>
      <w:r w:rsidR="00EB02A7">
        <w:rPr>
          <w:rFonts w:ascii="Book Antiqua" w:hAnsi="Book Antiqua"/>
          <w:lang w:val="es-ES"/>
        </w:rPr>
        <w:t xml:space="preserve"> </w:t>
      </w:r>
      <w:r w:rsidR="00D27AE7">
        <w:rPr>
          <w:rFonts w:ascii="Book Antiqua" w:hAnsi="Book Antiqua"/>
          <w:lang w:val="es-ES"/>
        </w:rPr>
        <w:t>Estas sugerencias</w:t>
      </w:r>
      <w:r w:rsidR="00EB02A7">
        <w:rPr>
          <w:rFonts w:ascii="Book Antiqua" w:hAnsi="Book Antiqua"/>
          <w:lang w:val="es-ES"/>
        </w:rPr>
        <w:t xml:space="preserve"> fueron atendidas adecuadamente por la Cámara de Representantes. </w:t>
      </w:r>
    </w:p>
    <w:p w14:paraId="35931FC5" w14:textId="77777777" w:rsidR="00940E84" w:rsidRDefault="00940E84" w:rsidP="00011E09">
      <w:pPr>
        <w:tabs>
          <w:tab w:val="left" w:pos="-720"/>
        </w:tabs>
        <w:suppressAutoHyphens/>
        <w:jc w:val="both"/>
        <w:rPr>
          <w:rFonts w:ascii="Book Antiqua" w:hAnsi="Book Antiqua"/>
          <w:lang w:val="es-ES"/>
        </w:rPr>
      </w:pPr>
    </w:p>
    <w:p w14:paraId="6A6A98BE" w14:textId="6AB9480B" w:rsidR="00D27AE7" w:rsidRPr="00D27AE7" w:rsidRDefault="00D27AE7" w:rsidP="00D27AE7">
      <w:pPr>
        <w:tabs>
          <w:tab w:val="left" w:pos="-720"/>
        </w:tabs>
        <w:suppressAutoHyphens/>
        <w:jc w:val="center"/>
        <w:rPr>
          <w:rFonts w:ascii="Book Antiqua" w:hAnsi="Book Antiqua"/>
          <w:b/>
          <w:bCs/>
          <w:lang w:val="es-ES"/>
        </w:rPr>
      </w:pPr>
      <w:r w:rsidRPr="00D27AE7">
        <w:rPr>
          <w:rFonts w:ascii="Book Antiqua" w:hAnsi="Book Antiqua"/>
          <w:b/>
          <w:bCs/>
          <w:lang w:val="es-ES"/>
        </w:rPr>
        <w:t>DEFENSORÍA DE LAS PERSONAS CON IMPEDIMENTOS</w:t>
      </w:r>
    </w:p>
    <w:p w14:paraId="3CDEEBA0" w14:textId="77777777" w:rsidR="00D27AE7" w:rsidRDefault="00D27AE7" w:rsidP="00011E09">
      <w:pPr>
        <w:tabs>
          <w:tab w:val="left" w:pos="-720"/>
        </w:tabs>
        <w:suppressAutoHyphens/>
        <w:jc w:val="both"/>
        <w:rPr>
          <w:rFonts w:ascii="Book Antiqua" w:hAnsi="Book Antiqua"/>
          <w:lang w:val="es-ES"/>
        </w:rPr>
      </w:pPr>
    </w:p>
    <w:p w14:paraId="21674B0B" w14:textId="664B1320" w:rsidR="00D27AE7" w:rsidRDefault="00D27AE7" w:rsidP="00D27AE7">
      <w:pPr>
        <w:tabs>
          <w:tab w:val="left" w:pos="-720"/>
        </w:tabs>
        <w:suppressAutoHyphens/>
        <w:jc w:val="both"/>
        <w:rPr>
          <w:rFonts w:ascii="Book Antiqua" w:hAnsi="Book Antiqua"/>
          <w:lang w:val="es-ES"/>
        </w:rPr>
      </w:pPr>
      <w:r>
        <w:rPr>
          <w:rFonts w:ascii="Book Antiqua" w:hAnsi="Book Antiqua"/>
          <w:lang w:val="es-ES"/>
        </w:rPr>
        <w:tab/>
        <w:t xml:space="preserve">La Defensoría de las Personas con Impedimentos asume una posición neutral ya que entiende </w:t>
      </w:r>
      <w:r w:rsidRPr="00D27AE7">
        <w:rPr>
          <w:rFonts w:ascii="Book Antiqua" w:hAnsi="Book Antiqua"/>
          <w:lang w:val="es-ES"/>
        </w:rPr>
        <w:t>que le compete a la Oficina del</w:t>
      </w:r>
      <w:r>
        <w:rPr>
          <w:rFonts w:ascii="Book Antiqua" w:hAnsi="Book Antiqua"/>
          <w:lang w:val="es-ES"/>
        </w:rPr>
        <w:t xml:space="preserve"> </w:t>
      </w:r>
      <w:r w:rsidRPr="00D27AE7">
        <w:rPr>
          <w:rFonts w:ascii="Book Antiqua" w:hAnsi="Book Antiqua"/>
          <w:lang w:val="es-ES"/>
        </w:rPr>
        <w:t xml:space="preserve">Procurador del Veterano, por razón de su </w:t>
      </w:r>
      <w:proofErr w:type="spellStart"/>
      <w:r w:rsidRPr="00D27AE7">
        <w:rPr>
          <w:rFonts w:ascii="Book Antiqua" w:hAnsi="Book Antiqua"/>
          <w:i/>
          <w:iCs/>
          <w:lang w:val="es-ES"/>
        </w:rPr>
        <w:t>expertise</w:t>
      </w:r>
      <w:proofErr w:type="spellEnd"/>
      <w:r w:rsidRPr="00D27AE7">
        <w:rPr>
          <w:rFonts w:ascii="Book Antiqua" w:hAnsi="Book Antiqua"/>
          <w:lang w:val="es-ES"/>
        </w:rPr>
        <w:t xml:space="preserve"> en cuanto a sus propias facultades</w:t>
      </w:r>
      <w:r>
        <w:rPr>
          <w:rFonts w:ascii="Book Antiqua" w:hAnsi="Book Antiqua"/>
          <w:lang w:val="es-ES"/>
        </w:rPr>
        <w:t xml:space="preserve"> </w:t>
      </w:r>
      <w:r w:rsidRPr="00D27AE7">
        <w:rPr>
          <w:rFonts w:ascii="Book Antiqua" w:hAnsi="Book Antiqua"/>
          <w:lang w:val="es-ES"/>
        </w:rPr>
        <w:t>delegadas, el determinar si puede ejecutar responsablemente el deber delegado por el</w:t>
      </w:r>
      <w:r>
        <w:rPr>
          <w:rFonts w:ascii="Book Antiqua" w:hAnsi="Book Antiqua"/>
          <w:lang w:val="es-ES"/>
        </w:rPr>
        <w:t xml:space="preserve"> </w:t>
      </w:r>
      <w:r w:rsidRPr="00D27AE7">
        <w:rPr>
          <w:rFonts w:ascii="Book Antiqua" w:hAnsi="Book Antiqua"/>
          <w:lang w:val="es-ES"/>
        </w:rPr>
        <w:t>Proyecto.</w:t>
      </w:r>
    </w:p>
    <w:p w14:paraId="6236CEBE" w14:textId="77777777" w:rsidR="00BB26ED" w:rsidRDefault="00BB26ED" w:rsidP="00D27AE7">
      <w:pPr>
        <w:tabs>
          <w:tab w:val="left" w:pos="-720"/>
        </w:tabs>
        <w:suppressAutoHyphens/>
        <w:jc w:val="both"/>
        <w:rPr>
          <w:rFonts w:ascii="Book Antiqua" w:hAnsi="Book Antiqua"/>
          <w:lang w:val="es-ES"/>
        </w:rPr>
      </w:pPr>
    </w:p>
    <w:p w14:paraId="60BC94FB" w14:textId="02A3F158" w:rsidR="00BB26ED" w:rsidRPr="00BB26ED" w:rsidRDefault="00BB26ED" w:rsidP="00BB26ED">
      <w:pPr>
        <w:tabs>
          <w:tab w:val="left" w:pos="-720"/>
        </w:tabs>
        <w:suppressAutoHyphens/>
        <w:jc w:val="center"/>
        <w:rPr>
          <w:rFonts w:ascii="Book Antiqua" w:hAnsi="Book Antiqua"/>
          <w:b/>
          <w:bCs/>
          <w:lang w:val="es-ES"/>
        </w:rPr>
      </w:pPr>
      <w:r w:rsidRPr="00BB26ED">
        <w:rPr>
          <w:rFonts w:ascii="Book Antiqua" w:hAnsi="Book Antiqua"/>
          <w:b/>
          <w:bCs/>
          <w:lang w:val="es-ES"/>
        </w:rPr>
        <w:t>DEPARTAMENTO DE LA VIVIENDA</w:t>
      </w:r>
    </w:p>
    <w:p w14:paraId="36CA2B24" w14:textId="77777777" w:rsidR="00BB26ED" w:rsidRDefault="00BB26ED" w:rsidP="00D27AE7">
      <w:pPr>
        <w:tabs>
          <w:tab w:val="left" w:pos="-720"/>
        </w:tabs>
        <w:suppressAutoHyphens/>
        <w:jc w:val="both"/>
        <w:rPr>
          <w:rFonts w:ascii="Book Antiqua" w:hAnsi="Book Antiqua"/>
          <w:lang w:val="es-ES"/>
        </w:rPr>
      </w:pPr>
    </w:p>
    <w:p w14:paraId="09BB41A5" w14:textId="34DA615D" w:rsidR="00BB26ED" w:rsidRPr="00BB26ED" w:rsidRDefault="00BB26ED" w:rsidP="00BB26ED">
      <w:pPr>
        <w:tabs>
          <w:tab w:val="left" w:pos="-720"/>
        </w:tabs>
        <w:suppressAutoHyphens/>
        <w:jc w:val="both"/>
        <w:rPr>
          <w:rFonts w:ascii="Book Antiqua" w:hAnsi="Book Antiqua"/>
          <w:lang w:val="es-ES"/>
        </w:rPr>
      </w:pPr>
      <w:r>
        <w:rPr>
          <w:rFonts w:ascii="Book Antiqua" w:hAnsi="Book Antiqua"/>
          <w:lang w:val="es-ES"/>
        </w:rPr>
        <w:tab/>
      </w:r>
      <w:r w:rsidRPr="00BB26ED">
        <w:rPr>
          <w:rFonts w:ascii="Book Antiqua" w:hAnsi="Book Antiqua"/>
          <w:lang w:val="es-ES"/>
        </w:rPr>
        <w:t xml:space="preserve">El Departamento de la Vivienda endosa la medida. En su memorial explicativo, la agencia apoya plenamente el Proyecto de la Cámara 692, considerando que su aprobación constituye un paso afirmativo hacia la protección de los adultos mayores, personas con impedimentos y veteranos afectados por procesos de desahucio. Sostiene que la inclusión de la Oficina del Procurador del Veterano (OPV) en los artículos 623 y 632 del Código de Enjuiciamiento Civil corrige una omisión en la ley vigente y fortalece el marco legal que permite una intervención </w:t>
      </w:r>
      <w:proofErr w:type="spellStart"/>
      <w:r w:rsidRPr="00BB26ED">
        <w:rPr>
          <w:rFonts w:ascii="Book Antiqua" w:hAnsi="Book Antiqua"/>
          <w:lang w:val="es-ES"/>
        </w:rPr>
        <w:t>interagencial</w:t>
      </w:r>
      <w:proofErr w:type="spellEnd"/>
      <w:r w:rsidRPr="00BB26ED">
        <w:rPr>
          <w:rFonts w:ascii="Book Antiqua" w:hAnsi="Book Antiqua"/>
          <w:lang w:val="es-ES"/>
        </w:rPr>
        <w:t xml:space="preserve"> más efectiva y humana.</w:t>
      </w:r>
    </w:p>
    <w:p w14:paraId="6FD202D9" w14:textId="205644DC" w:rsidR="00BB26ED" w:rsidRPr="00BB26ED" w:rsidRDefault="00BB26ED" w:rsidP="00BB26ED">
      <w:pPr>
        <w:tabs>
          <w:tab w:val="left" w:pos="-720"/>
        </w:tabs>
        <w:suppressAutoHyphens/>
        <w:jc w:val="both"/>
        <w:rPr>
          <w:rFonts w:ascii="Book Antiqua" w:hAnsi="Book Antiqua"/>
          <w:lang w:val="es-ES"/>
        </w:rPr>
      </w:pPr>
      <w:r>
        <w:rPr>
          <w:rFonts w:ascii="Book Antiqua" w:hAnsi="Book Antiqua"/>
          <w:lang w:val="es-ES"/>
        </w:rPr>
        <w:tab/>
      </w:r>
      <w:r w:rsidRPr="00BB26ED">
        <w:rPr>
          <w:rFonts w:ascii="Book Antiqua" w:hAnsi="Book Antiqua"/>
          <w:lang w:val="es-ES"/>
        </w:rPr>
        <w:t xml:space="preserve">El Departamento resalta que actualmente ya se exige la notificación a las agencias de Familia, Vivienda, la Procuraduría de Personas de Edad Avanzada y la Defensoría de las Personas con Impedimentos, pero no a la OPV, pese a que los veteranos constituyen un grupo vulnerable. Por ello, apoya formalizar mediante ley </w:t>
      </w:r>
      <w:r w:rsidRPr="00BB26ED">
        <w:rPr>
          <w:rFonts w:ascii="Book Antiqua" w:hAnsi="Book Antiqua"/>
          <w:lang w:val="es-ES"/>
        </w:rPr>
        <w:lastRenderedPageBreak/>
        <w:t>un proceso de notificación, de modo que la OPV pueda intervenir desde el inicio del proceso judicial y orientar al veterano sobre sus derechos y beneficios disponibles.</w:t>
      </w:r>
    </w:p>
    <w:p w14:paraId="66C4299A" w14:textId="5DD26AEB" w:rsidR="00BB26ED" w:rsidRPr="00BB26ED" w:rsidRDefault="00CC2371" w:rsidP="00BB26ED">
      <w:pPr>
        <w:tabs>
          <w:tab w:val="left" w:pos="-720"/>
        </w:tabs>
        <w:suppressAutoHyphens/>
        <w:jc w:val="both"/>
        <w:rPr>
          <w:rFonts w:ascii="Book Antiqua" w:hAnsi="Book Antiqua"/>
          <w:lang w:val="es-ES"/>
        </w:rPr>
      </w:pPr>
      <w:r>
        <w:rPr>
          <w:rFonts w:ascii="Book Antiqua" w:hAnsi="Book Antiqua"/>
          <w:lang w:val="es-ES"/>
        </w:rPr>
        <w:tab/>
      </w:r>
      <w:r w:rsidR="00BB26ED" w:rsidRPr="00BB26ED">
        <w:rPr>
          <w:rFonts w:ascii="Book Antiqua" w:hAnsi="Book Antiqua"/>
          <w:lang w:val="es-ES"/>
        </w:rPr>
        <w:t xml:space="preserve">En su análisis, la agencia detalla los programas de apoyo existentes, incluyendo subsidios de arrendamiento, viviendas para adultos mayores, programas de asistencia para personas sin hogar y los programas federales HUD-VASH y Sección 8, los cuales ya contemplan preferencias para veteranos. Además, recuerda que el Departamento participa del </w:t>
      </w:r>
      <w:r w:rsidR="00BB26ED" w:rsidRPr="00CC2371">
        <w:rPr>
          <w:rFonts w:ascii="Book Antiqua" w:hAnsi="Book Antiqua"/>
          <w:i/>
          <w:iCs/>
          <w:lang w:val="es-ES"/>
        </w:rPr>
        <w:t xml:space="preserve">Protocolo </w:t>
      </w:r>
      <w:proofErr w:type="spellStart"/>
      <w:r w:rsidR="00BB26ED" w:rsidRPr="00CC2371">
        <w:rPr>
          <w:rFonts w:ascii="Book Antiqua" w:hAnsi="Book Antiqua"/>
          <w:i/>
          <w:iCs/>
          <w:lang w:val="es-ES"/>
        </w:rPr>
        <w:t>Interagencial</w:t>
      </w:r>
      <w:proofErr w:type="spellEnd"/>
      <w:r w:rsidR="00BB26ED" w:rsidRPr="00CC2371">
        <w:rPr>
          <w:rFonts w:ascii="Book Antiqua" w:hAnsi="Book Antiqua"/>
          <w:i/>
          <w:iCs/>
          <w:lang w:val="es-ES"/>
        </w:rPr>
        <w:t xml:space="preserve"> para Personas sin Hogar</w:t>
      </w:r>
      <w:r w:rsidR="00BB26ED" w:rsidRPr="00BB26ED">
        <w:rPr>
          <w:rFonts w:ascii="Book Antiqua" w:hAnsi="Book Antiqua"/>
          <w:lang w:val="es-ES"/>
        </w:rPr>
        <w:t xml:space="preserve"> firmado en diciembre de 2023, que prevé la colaboración con la OPV y otras agencias en casos de riesgo de pérdida de vivienda.</w:t>
      </w:r>
    </w:p>
    <w:p w14:paraId="4749867D" w14:textId="77777777" w:rsidR="00D27AE7" w:rsidRDefault="00D27AE7" w:rsidP="00D27AE7">
      <w:pPr>
        <w:tabs>
          <w:tab w:val="left" w:pos="-720"/>
        </w:tabs>
        <w:suppressAutoHyphens/>
        <w:jc w:val="both"/>
        <w:rPr>
          <w:rFonts w:ascii="Book Antiqua" w:hAnsi="Book Antiqua"/>
          <w:lang w:val="es-ES"/>
        </w:rPr>
      </w:pPr>
    </w:p>
    <w:p w14:paraId="51E41DCB" w14:textId="5DE5EF95" w:rsidR="00CC2371" w:rsidRPr="00D32CF3" w:rsidRDefault="00CC2371" w:rsidP="00D32CF3">
      <w:pPr>
        <w:tabs>
          <w:tab w:val="left" w:pos="-720"/>
        </w:tabs>
        <w:suppressAutoHyphens/>
        <w:jc w:val="center"/>
        <w:rPr>
          <w:rFonts w:ascii="Book Antiqua" w:hAnsi="Book Antiqua"/>
          <w:b/>
          <w:bCs/>
          <w:lang w:val="es-ES"/>
        </w:rPr>
      </w:pPr>
      <w:r w:rsidRPr="00D32CF3">
        <w:rPr>
          <w:rFonts w:ascii="Book Antiqua" w:hAnsi="Book Antiqua"/>
          <w:b/>
          <w:bCs/>
          <w:lang w:val="es-ES"/>
        </w:rPr>
        <w:t>OFICINA DE ADMINISTRACIÓN DE LOS TRIBUNALES</w:t>
      </w:r>
    </w:p>
    <w:p w14:paraId="195452E6" w14:textId="77777777" w:rsidR="00CC2371" w:rsidRDefault="00CC2371" w:rsidP="00D27AE7">
      <w:pPr>
        <w:tabs>
          <w:tab w:val="left" w:pos="-720"/>
        </w:tabs>
        <w:suppressAutoHyphens/>
        <w:jc w:val="both"/>
        <w:rPr>
          <w:rFonts w:ascii="Book Antiqua" w:hAnsi="Book Antiqua"/>
          <w:lang w:val="es-ES"/>
        </w:rPr>
      </w:pPr>
    </w:p>
    <w:p w14:paraId="281971A1" w14:textId="2E67BC86" w:rsidR="00D32CF3" w:rsidRPr="00D32CF3" w:rsidRDefault="00D32CF3" w:rsidP="00D32CF3">
      <w:pPr>
        <w:tabs>
          <w:tab w:val="left" w:pos="-720"/>
        </w:tabs>
        <w:suppressAutoHyphens/>
        <w:jc w:val="both"/>
        <w:rPr>
          <w:rFonts w:ascii="Book Antiqua" w:hAnsi="Book Antiqua"/>
          <w:lang w:val="es-ES"/>
        </w:rPr>
      </w:pPr>
      <w:r>
        <w:rPr>
          <w:rFonts w:ascii="Book Antiqua" w:hAnsi="Book Antiqua"/>
          <w:lang w:val="es-ES"/>
        </w:rPr>
        <w:tab/>
      </w:r>
      <w:r w:rsidRPr="00D32CF3">
        <w:rPr>
          <w:rFonts w:ascii="Book Antiqua" w:hAnsi="Book Antiqua"/>
          <w:lang w:val="es-ES"/>
        </w:rPr>
        <w:t>La Oficina de Administración de los Tribunales (OAT) no presenta objeción al proyecto. En su memorial, reconoce que el Proyecto de la Cámara 692 es cónsono con la política pública judicial vigente. La OAT detalla que el procedimiento de desahucio, de naturaleza sumaria, ya contempla la notificación a diversas agencias (Familia, Vivienda, Procuraduría de Personas de Edad Avanzada y Defensoría de las Personas con Impedimentos) cuando se identifican condiciones de vulnerabilidad, y que la adición de la OPV se integra de manera coherente a este esquema.</w:t>
      </w:r>
    </w:p>
    <w:p w14:paraId="4D458618" w14:textId="1247341A" w:rsidR="00CC2371" w:rsidRDefault="004D7483" w:rsidP="00D32CF3">
      <w:pPr>
        <w:tabs>
          <w:tab w:val="left" w:pos="-720"/>
        </w:tabs>
        <w:suppressAutoHyphens/>
        <w:jc w:val="both"/>
        <w:rPr>
          <w:rFonts w:ascii="Book Antiqua" w:hAnsi="Book Antiqua"/>
          <w:lang w:val="es-ES"/>
        </w:rPr>
      </w:pPr>
      <w:r>
        <w:rPr>
          <w:rFonts w:ascii="Book Antiqua" w:hAnsi="Book Antiqua"/>
          <w:lang w:val="es-ES"/>
        </w:rPr>
        <w:tab/>
      </w:r>
      <w:r w:rsidR="009177D7">
        <w:rPr>
          <w:rFonts w:ascii="Book Antiqua" w:hAnsi="Book Antiqua"/>
          <w:lang w:val="es-ES"/>
        </w:rPr>
        <w:t>La OAT</w:t>
      </w:r>
      <w:r w:rsidR="00D32CF3" w:rsidRPr="00D32CF3">
        <w:rPr>
          <w:rFonts w:ascii="Book Antiqua" w:hAnsi="Book Antiqua"/>
          <w:lang w:val="es-ES"/>
        </w:rPr>
        <w:t xml:space="preserve"> enfatiza que la medida no altera los plazos ni las etapas procesales del juicio de desahucio, sino que amplía las salvaguardas para grupos vulnerables, en este caso, los veteranos. Además, subraya que el </w:t>
      </w:r>
      <w:r w:rsidR="00D32CF3" w:rsidRPr="00EC1D8A">
        <w:rPr>
          <w:rFonts w:ascii="Book Antiqua" w:hAnsi="Book Antiqua"/>
          <w:i/>
          <w:iCs/>
          <w:lang w:val="es-ES"/>
        </w:rPr>
        <w:t>Protocolo para la Atención, Orientación y Referido de Personas sin Hogar</w:t>
      </w:r>
      <w:r w:rsidR="00D32CF3" w:rsidRPr="00D32CF3">
        <w:rPr>
          <w:rFonts w:ascii="Book Antiqua" w:hAnsi="Book Antiqua"/>
          <w:lang w:val="es-ES"/>
        </w:rPr>
        <w:t>, promulgado por el Poder Judicial en diciembre de 2023, ya permite que los jueces notifiquen sentencias a la OPV, a las Procuradurías o a la Defensoría de las Personas con Impedimentos, y soliciten informes sobre las gestiones realizadas. Por ello, las enmiendas propuestas se consideran compatibles con las guías institucionales establecidas por dicho protocolo.</w:t>
      </w:r>
    </w:p>
    <w:p w14:paraId="13CFF174" w14:textId="65C634D5" w:rsidR="004D7483" w:rsidRPr="001232E2" w:rsidRDefault="00DF48BB" w:rsidP="00D32CF3">
      <w:pPr>
        <w:tabs>
          <w:tab w:val="left" w:pos="-720"/>
        </w:tabs>
        <w:suppressAutoHyphens/>
        <w:jc w:val="both"/>
        <w:rPr>
          <w:rFonts w:ascii="Book Antiqua" w:hAnsi="Book Antiqua"/>
          <w:lang w:val="es-ES"/>
        </w:rPr>
      </w:pPr>
      <w:r>
        <w:rPr>
          <w:rFonts w:ascii="Book Antiqua" w:hAnsi="Book Antiqua"/>
          <w:lang w:val="es-ES"/>
        </w:rPr>
        <w:t xml:space="preserve"> </w:t>
      </w:r>
    </w:p>
    <w:p w14:paraId="302CAC3A" w14:textId="141F50AB" w:rsidR="00D13D23" w:rsidRPr="001232E2" w:rsidRDefault="0096171F" w:rsidP="000C52A1">
      <w:pPr>
        <w:tabs>
          <w:tab w:val="left" w:pos="-720"/>
        </w:tabs>
        <w:suppressAutoHyphens/>
        <w:ind w:firstLine="360"/>
        <w:jc w:val="center"/>
        <w:rPr>
          <w:rFonts w:ascii="Book Antiqua" w:hAnsi="Book Antiqua"/>
          <w:b/>
          <w:bCs/>
          <w:lang w:val="es-ES"/>
        </w:rPr>
      </w:pPr>
      <w:r w:rsidRPr="001232E2">
        <w:rPr>
          <w:rFonts w:ascii="Book Antiqua" w:hAnsi="Book Antiqua"/>
          <w:b/>
          <w:bCs/>
          <w:lang w:val="es-ES"/>
        </w:rPr>
        <w:t>I</w:t>
      </w:r>
      <w:r w:rsidR="002C402D" w:rsidRPr="001232E2">
        <w:rPr>
          <w:rFonts w:ascii="Book Antiqua" w:hAnsi="Book Antiqua"/>
          <w:b/>
          <w:bCs/>
          <w:lang w:val="es-ES"/>
        </w:rPr>
        <w:t>MPACTO FISCAL</w:t>
      </w:r>
      <w:r w:rsidR="00D13D23" w:rsidRPr="001232E2">
        <w:rPr>
          <w:rFonts w:ascii="Book Antiqua" w:hAnsi="Book Antiqua"/>
          <w:b/>
          <w:bCs/>
          <w:lang w:val="es-ES"/>
        </w:rPr>
        <w:t xml:space="preserve"> MUNICIPAL </w:t>
      </w:r>
    </w:p>
    <w:p w14:paraId="144378DC" w14:textId="77777777" w:rsidR="000C52A1" w:rsidRPr="001232E2" w:rsidRDefault="000C52A1" w:rsidP="000C52A1">
      <w:pPr>
        <w:tabs>
          <w:tab w:val="left" w:pos="-720"/>
        </w:tabs>
        <w:suppressAutoHyphens/>
        <w:ind w:firstLine="360"/>
        <w:jc w:val="center"/>
        <w:rPr>
          <w:rFonts w:ascii="Book Antiqua" w:hAnsi="Book Antiqua"/>
          <w:b/>
          <w:bCs/>
          <w:lang w:val="es-ES"/>
        </w:rPr>
      </w:pPr>
    </w:p>
    <w:p w14:paraId="3CD7EB56" w14:textId="159EB85F" w:rsidR="002C402D" w:rsidRPr="001232E2" w:rsidRDefault="004F6E72" w:rsidP="000C52A1">
      <w:pPr>
        <w:tabs>
          <w:tab w:val="left" w:pos="-720"/>
        </w:tabs>
        <w:suppressAutoHyphens/>
        <w:ind w:firstLine="360"/>
        <w:jc w:val="both"/>
        <w:rPr>
          <w:rFonts w:ascii="Book Antiqua" w:hAnsi="Book Antiqua"/>
          <w:lang w:val="es-ES"/>
        </w:rPr>
      </w:pPr>
      <w:r w:rsidRPr="001232E2">
        <w:rPr>
          <w:rFonts w:ascii="Book Antiqua" w:hAnsi="Book Antiqua"/>
          <w:lang w:val="es-ES"/>
        </w:rPr>
        <w:tab/>
      </w:r>
      <w:r w:rsidR="00D13D23" w:rsidRPr="001232E2">
        <w:rPr>
          <w:rFonts w:ascii="Book Antiqua" w:hAnsi="Book Antiqua"/>
          <w:lang w:val="es-ES"/>
        </w:rPr>
        <w:t xml:space="preserve">En cumplimiento con el Artículo 1.007 de la Ley Núm. 107–2020, según enmendada, conocida como “Código Municipal de Puerto Rico”, la </w:t>
      </w:r>
      <w:r w:rsidR="00BE6740" w:rsidRPr="001232E2">
        <w:rPr>
          <w:rFonts w:ascii="Book Antiqua" w:hAnsi="Book Antiqua"/>
          <w:spacing w:val="-3"/>
          <w:lang w:val="es-ES"/>
        </w:rPr>
        <w:t>Comisión de lo Jurídico del Senado de Puerto Rico</w:t>
      </w:r>
      <w:r w:rsidR="00BE6740" w:rsidRPr="001232E2">
        <w:rPr>
          <w:rFonts w:ascii="Book Antiqua" w:hAnsi="Book Antiqua"/>
          <w:lang w:val="es-ES"/>
        </w:rPr>
        <w:t xml:space="preserve"> </w:t>
      </w:r>
      <w:r w:rsidRPr="001232E2">
        <w:rPr>
          <w:rFonts w:ascii="Book Antiqua" w:hAnsi="Book Antiqua"/>
          <w:lang w:val="es-ES"/>
        </w:rPr>
        <w:t xml:space="preserve">certifica que el </w:t>
      </w:r>
      <w:r w:rsidR="00201567" w:rsidRPr="001232E2">
        <w:rPr>
          <w:rFonts w:ascii="Book Antiqua" w:hAnsi="Book Antiqua"/>
          <w:lang w:val="es-ES"/>
        </w:rPr>
        <w:t xml:space="preserve">P. </w:t>
      </w:r>
      <w:r w:rsidR="001232E2">
        <w:rPr>
          <w:rFonts w:ascii="Book Antiqua" w:hAnsi="Book Antiqua"/>
          <w:lang w:val="es-ES"/>
        </w:rPr>
        <w:t>de la C. 692</w:t>
      </w:r>
      <w:r w:rsidR="00201567" w:rsidRPr="001232E2">
        <w:rPr>
          <w:rFonts w:ascii="Book Antiqua" w:hAnsi="Book Antiqua"/>
          <w:lang w:val="es-ES"/>
        </w:rPr>
        <w:t xml:space="preserve"> </w:t>
      </w:r>
      <w:r w:rsidR="00D13D23" w:rsidRPr="001232E2">
        <w:rPr>
          <w:rFonts w:ascii="Book Antiqua" w:hAnsi="Book Antiqua"/>
          <w:lang w:val="es-ES"/>
        </w:rPr>
        <w:t>no impone una obligación económica en el presupuesto</w:t>
      </w:r>
      <w:r w:rsidR="00946BB4" w:rsidRPr="001232E2">
        <w:rPr>
          <w:rFonts w:ascii="Book Antiqua" w:hAnsi="Book Antiqua"/>
          <w:lang w:val="es-ES"/>
        </w:rPr>
        <w:t xml:space="preserve"> de los gobiernos municipales. </w:t>
      </w:r>
    </w:p>
    <w:p w14:paraId="426C19E9" w14:textId="77777777" w:rsidR="00946BB4" w:rsidRPr="001232E2" w:rsidRDefault="00946BB4" w:rsidP="000C52A1">
      <w:pPr>
        <w:tabs>
          <w:tab w:val="left" w:pos="-720"/>
        </w:tabs>
        <w:suppressAutoHyphens/>
        <w:ind w:firstLine="360"/>
        <w:jc w:val="both"/>
        <w:rPr>
          <w:rFonts w:ascii="Book Antiqua" w:hAnsi="Book Antiqua"/>
          <w:lang w:val="es-ES"/>
        </w:rPr>
      </w:pPr>
    </w:p>
    <w:p w14:paraId="482AC70D" w14:textId="77777777" w:rsidR="0096171F" w:rsidRPr="001232E2" w:rsidRDefault="0096171F" w:rsidP="000C52A1">
      <w:pPr>
        <w:tabs>
          <w:tab w:val="left" w:pos="-720"/>
        </w:tabs>
        <w:suppressAutoHyphens/>
        <w:ind w:firstLine="360"/>
        <w:jc w:val="center"/>
        <w:rPr>
          <w:rFonts w:ascii="Book Antiqua" w:hAnsi="Book Antiqua"/>
          <w:b/>
          <w:bCs/>
          <w:lang w:val="es-ES"/>
        </w:rPr>
      </w:pPr>
      <w:r w:rsidRPr="001232E2">
        <w:rPr>
          <w:rFonts w:ascii="Book Antiqua" w:hAnsi="Book Antiqua"/>
          <w:b/>
          <w:bCs/>
          <w:lang w:val="es-ES"/>
        </w:rPr>
        <w:t>C</w:t>
      </w:r>
      <w:r w:rsidR="002C402D" w:rsidRPr="001232E2">
        <w:rPr>
          <w:rFonts w:ascii="Book Antiqua" w:hAnsi="Book Antiqua"/>
          <w:b/>
          <w:bCs/>
          <w:lang w:val="es-ES"/>
        </w:rPr>
        <w:t xml:space="preserve">ONCLUSIÓN </w:t>
      </w:r>
    </w:p>
    <w:p w14:paraId="040801D3" w14:textId="77777777" w:rsidR="000C52A1" w:rsidRPr="001232E2" w:rsidRDefault="000C52A1" w:rsidP="000C52A1">
      <w:pPr>
        <w:tabs>
          <w:tab w:val="left" w:pos="-720"/>
        </w:tabs>
        <w:suppressAutoHyphens/>
        <w:ind w:firstLine="360"/>
        <w:jc w:val="center"/>
        <w:rPr>
          <w:rFonts w:ascii="Book Antiqua" w:hAnsi="Book Antiqua"/>
          <w:b/>
          <w:bCs/>
          <w:lang w:val="es-ES"/>
        </w:rPr>
      </w:pPr>
    </w:p>
    <w:p w14:paraId="2D81B2DA" w14:textId="3C41B183" w:rsidR="000B071A" w:rsidRPr="001232E2" w:rsidRDefault="00006DDC" w:rsidP="00DF45DC">
      <w:pPr>
        <w:tabs>
          <w:tab w:val="left" w:pos="-720"/>
        </w:tabs>
        <w:suppressAutoHyphens/>
        <w:ind w:firstLine="360"/>
        <w:jc w:val="both"/>
        <w:rPr>
          <w:rFonts w:ascii="Book Antiqua" w:hAnsi="Book Antiqua"/>
          <w:lang w:val="es-ES"/>
        </w:rPr>
      </w:pPr>
      <w:r w:rsidRPr="001232E2">
        <w:rPr>
          <w:rFonts w:ascii="Book Antiqua" w:hAnsi="Book Antiqua"/>
          <w:lang w:val="es-ES"/>
        </w:rPr>
        <w:tab/>
        <w:t xml:space="preserve">La </w:t>
      </w:r>
      <w:r w:rsidR="00F86C0C" w:rsidRPr="001232E2">
        <w:rPr>
          <w:rFonts w:ascii="Book Antiqua" w:hAnsi="Book Antiqua"/>
          <w:spacing w:val="-3"/>
          <w:lang w:val="es-ES"/>
        </w:rPr>
        <w:t>Comisión de lo Jurídico del Senado de Puerto Rico</w:t>
      </w:r>
      <w:r w:rsidR="006C283C" w:rsidRPr="001232E2">
        <w:rPr>
          <w:rFonts w:ascii="Book Antiqua" w:hAnsi="Book Antiqua"/>
          <w:lang w:val="es-ES"/>
        </w:rPr>
        <w:t xml:space="preserve"> </w:t>
      </w:r>
      <w:r w:rsidR="004F6E72" w:rsidRPr="001232E2">
        <w:rPr>
          <w:rFonts w:ascii="Book Antiqua" w:hAnsi="Book Antiqua"/>
          <w:lang w:val="es-ES"/>
        </w:rPr>
        <w:t xml:space="preserve">efectuó un análisis minucioso </w:t>
      </w:r>
      <w:r w:rsidR="00201567" w:rsidRPr="001232E2">
        <w:rPr>
          <w:rFonts w:ascii="Book Antiqua" w:hAnsi="Book Antiqua"/>
          <w:lang w:val="es-ES"/>
        </w:rPr>
        <w:t xml:space="preserve">del </w:t>
      </w:r>
      <w:r w:rsidR="00AE1697">
        <w:rPr>
          <w:rFonts w:ascii="Book Antiqua" w:hAnsi="Book Antiqua"/>
          <w:lang w:val="es-ES"/>
        </w:rPr>
        <w:t>P. de la C. 692,</w:t>
      </w:r>
      <w:r w:rsidR="00B702A0" w:rsidRPr="001232E2">
        <w:rPr>
          <w:rFonts w:ascii="Book Antiqua" w:hAnsi="Book Antiqua"/>
          <w:lang w:val="es-ES"/>
        </w:rPr>
        <w:t xml:space="preserve"> según fue referid</w:t>
      </w:r>
      <w:r w:rsidR="00201567" w:rsidRPr="001232E2">
        <w:rPr>
          <w:rFonts w:ascii="Book Antiqua" w:hAnsi="Book Antiqua"/>
          <w:lang w:val="es-ES"/>
        </w:rPr>
        <w:t>o</w:t>
      </w:r>
      <w:r w:rsidR="001D12A7" w:rsidRPr="001232E2">
        <w:rPr>
          <w:rFonts w:ascii="Book Antiqua" w:hAnsi="Book Antiqua"/>
          <w:lang w:val="es-ES"/>
        </w:rPr>
        <w:t>,</w:t>
      </w:r>
      <w:r w:rsidR="00B702A0" w:rsidRPr="001232E2">
        <w:rPr>
          <w:rFonts w:ascii="Book Antiqua" w:hAnsi="Book Antiqua"/>
          <w:lang w:val="es-ES"/>
        </w:rPr>
        <w:t xml:space="preserve"> también analiz</w:t>
      </w:r>
      <w:r w:rsidR="005354C6" w:rsidRPr="001232E2">
        <w:rPr>
          <w:rFonts w:ascii="Book Antiqua" w:hAnsi="Book Antiqua"/>
          <w:lang w:val="es-ES"/>
        </w:rPr>
        <w:t>ó</w:t>
      </w:r>
      <w:r w:rsidR="00B702A0" w:rsidRPr="001232E2">
        <w:rPr>
          <w:rFonts w:ascii="Book Antiqua" w:hAnsi="Book Antiqua"/>
          <w:lang w:val="es-ES"/>
        </w:rPr>
        <w:t xml:space="preserve"> </w:t>
      </w:r>
      <w:r w:rsidR="00AE1697">
        <w:rPr>
          <w:rFonts w:ascii="Book Antiqua" w:hAnsi="Book Antiqua"/>
          <w:lang w:val="es-ES"/>
        </w:rPr>
        <w:t xml:space="preserve">el Código de Enjuiciamiento Civil de Puerto Rico y los memoriales recibidos. </w:t>
      </w:r>
    </w:p>
    <w:p w14:paraId="435BE34F" w14:textId="3888C161" w:rsidR="00AE1697" w:rsidRPr="00AE1697" w:rsidRDefault="000B071A" w:rsidP="00AE1697">
      <w:pPr>
        <w:tabs>
          <w:tab w:val="left" w:pos="-720"/>
        </w:tabs>
        <w:suppressAutoHyphens/>
        <w:ind w:firstLine="360"/>
        <w:jc w:val="both"/>
        <w:rPr>
          <w:rFonts w:ascii="Book Antiqua" w:hAnsi="Book Antiqua"/>
          <w:lang w:val="es-ES"/>
        </w:rPr>
      </w:pPr>
      <w:r w:rsidRPr="001232E2">
        <w:rPr>
          <w:rFonts w:ascii="Book Antiqua" w:hAnsi="Book Antiqua"/>
          <w:lang w:val="es-ES"/>
        </w:rPr>
        <w:t xml:space="preserve">La </w:t>
      </w:r>
      <w:r w:rsidR="008F717C" w:rsidRPr="001232E2">
        <w:rPr>
          <w:rFonts w:ascii="Book Antiqua" w:hAnsi="Book Antiqua"/>
          <w:lang w:val="es-ES"/>
        </w:rPr>
        <w:t xml:space="preserve">Comisión </w:t>
      </w:r>
      <w:r w:rsidRPr="001232E2">
        <w:rPr>
          <w:rFonts w:ascii="Book Antiqua" w:hAnsi="Book Antiqua"/>
          <w:spacing w:val="-3"/>
          <w:lang w:val="es-ES"/>
        </w:rPr>
        <w:t xml:space="preserve">de lo Jurídico </w:t>
      </w:r>
      <w:r w:rsidR="00552B8A" w:rsidRPr="001232E2">
        <w:rPr>
          <w:rFonts w:ascii="Book Antiqua" w:hAnsi="Book Antiqua"/>
          <w:lang w:val="es-ES"/>
        </w:rPr>
        <w:t>coincide en que</w:t>
      </w:r>
      <w:r w:rsidRPr="001232E2">
        <w:rPr>
          <w:rFonts w:ascii="Book Antiqua" w:hAnsi="Book Antiqua"/>
          <w:lang w:val="es-ES"/>
        </w:rPr>
        <w:t xml:space="preserve"> </w:t>
      </w:r>
      <w:r w:rsidR="00AE1697" w:rsidRPr="00AE1697">
        <w:rPr>
          <w:rFonts w:ascii="Book Antiqua" w:hAnsi="Book Antiqua"/>
          <w:lang w:val="es-ES"/>
        </w:rPr>
        <w:t xml:space="preserve">la medida constituye un paso necesario hacia la ampliación de las protecciones sociales en los procesos de desahucio, en particular para los veteranos </w:t>
      </w:r>
      <w:r w:rsidR="00704492">
        <w:rPr>
          <w:rFonts w:ascii="Book Antiqua" w:hAnsi="Book Antiqua"/>
          <w:lang w:val="es-ES"/>
        </w:rPr>
        <w:t>en Puerto Rico</w:t>
      </w:r>
      <w:r w:rsidR="00AE1697" w:rsidRPr="00AE1697">
        <w:rPr>
          <w:rFonts w:ascii="Book Antiqua" w:hAnsi="Book Antiqua"/>
          <w:lang w:val="es-ES"/>
        </w:rPr>
        <w:t xml:space="preserve">. </w:t>
      </w:r>
      <w:r w:rsidR="001F0EDB">
        <w:rPr>
          <w:rFonts w:ascii="Book Antiqua" w:hAnsi="Book Antiqua"/>
          <w:lang w:val="es-ES"/>
        </w:rPr>
        <w:t>Estamos de acuerdo con</w:t>
      </w:r>
      <w:r w:rsidR="00AE1697" w:rsidRPr="00AE1697">
        <w:rPr>
          <w:rFonts w:ascii="Book Antiqua" w:hAnsi="Book Antiqua"/>
          <w:lang w:val="es-ES"/>
        </w:rPr>
        <w:t xml:space="preserve"> incorporar </w:t>
      </w:r>
      <w:r w:rsidR="00AE1697" w:rsidRPr="00AE1697">
        <w:rPr>
          <w:rFonts w:ascii="Book Antiqua" w:hAnsi="Book Antiqua"/>
          <w:lang w:val="es-ES"/>
        </w:rPr>
        <w:lastRenderedPageBreak/>
        <w:t>expresamente la obligación de notificar a la Oficina del Procurador del Veterano (OPV) en los casos donde las personas afectadas sean veteranas, de manera análoga a la notificación que ya se realiza a los Departamentos de la Familia y de la Vivienda, así como a la Procuraduría de Personas de Edad Avanzada y la Defensoría de las Personas con Impedimentos.</w:t>
      </w:r>
    </w:p>
    <w:p w14:paraId="372C3900" w14:textId="5A2A581F" w:rsidR="00AE1697" w:rsidRPr="00AE1697" w:rsidRDefault="001F0EDB" w:rsidP="00AE1697">
      <w:pPr>
        <w:tabs>
          <w:tab w:val="left" w:pos="-720"/>
        </w:tabs>
        <w:suppressAutoHyphens/>
        <w:ind w:firstLine="360"/>
        <w:jc w:val="both"/>
        <w:rPr>
          <w:rFonts w:ascii="Book Antiqua" w:hAnsi="Book Antiqua"/>
          <w:lang w:val="es-ES"/>
        </w:rPr>
      </w:pPr>
      <w:r>
        <w:rPr>
          <w:rFonts w:ascii="Book Antiqua" w:hAnsi="Book Antiqua"/>
          <w:lang w:val="es-ES"/>
        </w:rPr>
        <w:tab/>
      </w:r>
      <w:r w:rsidR="00AE1697" w:rsidRPr="00AE1697">
        <w:rPr>
          <w:rFonts w:ascii="Book Antiqua" w:hAnsi="Book Antiqua"/>
          <w:lang w:val="es-ES"/>
        </w:rPr>
        <w:t xml:space="preserve">El proyecto armoniza el marco procesal vigente con la política pública de protección de grupos vulnerables, fomentando una coordinación </w:t>
      </w:r>
      <w:proofErr w:type="spellStart"/>
      <w:r w:rsidR="00AE1697" w:rsidRPr="00AE1697">
        <w:rPr>
          <w:rFonts w:ascii="Book Antiqua" w:hAnsi="Book Antiqua"/>
          <w:lang w:val="es-ES"/>
        </w:rPr>
        <w:t>interagencial</w:t>
      </w:r>
      <w:proofErr w:type="spellEnd"/>
      <w:r w:rsidR="00AE1697" w:rsidRPr="00AE1697">
        <w:rPr>
          <w:rFonts w:ascii="Book Antiqua" w:hAnsi="Book Antiqua"/>
          <w:lang w:val="es-ES"/>
        </w:rPr>
        <w:t xml:space="preserve"> efectiva y la intervención temprana de la OPV para orientar y canalizar ayudas o beneficios federales disponibles bajo el Departamento de Asuntos de Veteranos de los Estados Unidos (VA). </w:t>
      </w:r>
    </w:p>
    <w:p w14:paraId="7BDD79F8" w14:textId="0CA63930" w:rsidR="00A12823" w:rsidRPr="001232E2" w:rsidRDefault="001F0EDB" w:rsidP="00AE1697">
      <w:pPr>
        <w:tabs>
          <w:tab w:val="left" w:pos="-720"/>
        </w:tabs>
        <w:suppressAutoHyphens/>
        <w:ind w:firstLine="360"/>
        <w:jc w:val="both"/>
        <w:rPr>
          <w:rFonts w:ascii="Book Antiqua" w:hAnsi="Book Antiqua"/>
          <w:lang w:val="es-ES"/>
        </w:rPr>
      </w:pPr>
      <w:r>
        <w:rPr>
          <w:rFonts w:ascii="Book Antiqua" w:hAnsi="Book Antiqua"/>
          <w:lang w:val="es-ES"/>
        </w:rPr>
        <w:tab/>
        <w:t>Esta</w:t>
      </w:r>
      <w:r w:rsidR="00AE1697" w:rsidRPr="00AE1697">
        <w:rPr>
          <w:rFonts w:ascii="Book Antiqua" w:hAnsi="Book Antiqua"/>
          <w:lang w:val="es-ES"/>
        </w:rPr>
        <w:t xml:space="preserve"> Comisión entiende que el P. de la C. 692 refuerza el compromiso del Estado con la justicia y el respeto a la dignidad humana, al extender las garantías procesales y de apoyo institucional a los veteranos en situación de vulnerabilidad. </w:t>
      </w:r>
    </w:p>
    <w:p w14:paraId="12984714" w14:textId="77777777" w:rsidR="000B071A" w:rsidRPr="001232E2" w:rsidRDefault="000B071A" w:rsidP="006D5838">
      <w:pPr>
        <w:tabs>
          <w:tab w:val="left" w:pos="-720"/>
        </w:tabs>
        <w:suppressAutoHyphens/>
        <w:ind w:firstLine="360"/>
        <w:jc w:val="both"/>
        <w:rPr>
          <w:rFonts w:ascii="Book Antiqua" w:hAnsi="Book Antiqua"/>
          <w:b/>
          <w:bCs/>
          <w:lang w:val="es-ES"/>
        </w:rPr>
      </w:pPr>
    </w:p>
    <w:p w14:paraId="7885E90D" w14:textId="67F430B3" w:rsidR="00DF45DC" w:rsidRPr="001232E2" w:rsidRDefault="0096171F" w:rsidP="006D5838">
      <w:pPr>
        <w:tabs>
          <w:tab w:val="left" w:pos="-720"/>
        </w:tabs>
        <w:suppressAutoHyphens/>
        <w:ind w:firstLine="360"/>
        <w:jc w:val="both"/>
        <w:rPr>
          <w:rFonts w:ascii="Book Antiqua" w:hAnsi="Book Antiqua"/>
          <w:lang w:val="es-ES"/>
        </w:rPr>
      </w:pPr>
      <w:r w:rsidRPr="001232E2">
        <w:rPr>
          <w:rFonts w:ascii="Book Antiqua" w:hAnsi="Book Antiqua"/>
          <w:b/>
          <w:bCs/>
          <w:lang w:val="es-ES"/>
        </w:rPr>
        <w:t>POR TODO LO ANTES EXPUESTO</w:t>
      </w:r>
      <w:r w:rsidRPr="001232E2">
        <w:rPr>
          <w:rFonts w:ascii="Book Antiqua" w:hAnsi="Book Antiqua"/>
          <w:lang w:val="es-ES"/>
        </w:rPr>
        <w:t xml:space="preserve">, la </w:t>
      </w:r>
      <w:r w:rsidR="001D12A7" w:rsidRPr="001232E2">
        <w:rPr>
          <w:rFonts w:ascii="Book Antiqua" w:hAnsi="Book Antiqua"/>
          <w:spacing w:val="-3"/>
          <w:lang w:val="es-ES"/>
        </w:rPr>
        <w:t>Comisión de lo Jurídico del Senado de Puerto Rico</w:t>
      </w:r>
      <w:r w:rsidR="001D12A7" w:rsidRPr="001232E2">
        <w:rPr>
          <w:rFonts w:ascii="Book Antiqua" w:hAnsi="Book Antiqua"/>
          <w:lang w:val="es-ES"/>
        </w:rPr>
        <w:t xml:space="preserve"> </w:t>
      </w:r>
      <w:r w:rsidR="00006DDC" w:rsidRPr="001232E2">
        <w:rPr>
          <w:rFonts w:ascii="Book Antiqua" w:hAnsi="Book Antiqua"/>
          <w:lang w:val="es-ES"/>
        </w:rPr>
        <w:t xml:space="preserve">tiene a bien presentar ante este Alto Cuerpo el Informe Positivo sobre el </w:t>
      </w:r>
      <w:r w:rsidR="00E432F7">
        <w:rPr>
          <w:rFonts w:ascii="Book Antiqua" w:hAnsi="Book Antiqua"/>
          <w:b/>
          <w:bCs/>
          <w:lang w:val="es-ES"/>
        </w:rPr>
        <w:t>Proyecto de la Cámara 692,</w:t>
      </w:r>
      <w:r w:rsidR="00006DDC" w:rsidRPr="001232E2">
        <w:rPr>
          <w:rFonts w:ascii="Book Antiqua" w:hAnsi="Book Antiqua"/>
          <w:lang w:val="es-ES"/>
        </w:rPr>
        <w:t xml:space="preserve"> recomendando su aprobación con las enmiendas contenidas en el entirillado electrónico que se acompaña. </w:t>
      </w:r>
    </w:p>
    <w:p w14:paraId="02F3C812" w14:textId="77777777" w:rsidR="006861CE" w:rsidRPr="001232E2" w:rsidRDefault="006861CE" w:rsidP="00337BB7">
      <w:pPr>
        <w:tabs>
          <w:tab w:val="left" w:pos="-720"/>
        </w:tabs>
        <w:suppressAutoHyphens/>
        <w:spacing w:line="360" w:lineRule="auto"/>
        <w:rPr>
          <w:rFonts w:ascii="Book Antiqua" w:hAnsi="Book Antiqua"/>
          <w:lang w:val="es-ES"/>
        </w:rPr>
      </w:pPr>
    </w:p>
    <w:p w14:paraId="10325F5D" w14:textId="4604ED1C" w:rsidR="00006DDC" w:rsidRPr="001232E2" w:rsidRDefault="00547C2D" w:rsidP="00337BB7">
      <w:pPr>
        <w:tabs>
          <w:tab w:val="left" w:pos="-720"/>
        </w:tabs>
        <w:suppressAutoHyphens/>
        <w:spacing w:line="360" w:lineRule="auto"/>
        <w:rPr>
          <w:rFonts w:ascii="Book Antiqua" w:hAnsi="Book Antiqua"/>
          <w:b/>
          <w:bCs/>
          <w:lang w:val="es-ES"/>
        </w:rPr>
      </w:pPr>
      <w:r w:rsidRPr="001232E2">
        <w:rPr>
          <w:rFonts w:ascii="Book Antiqua" w:hAnsi="Book Antiqua"/>
          <w:b/>
          <w:bCs/>
          <w:lang w:val="es-ES"/>
        </w:rPr>
        <w:t>RESPETUOSAMENTE SOMETIDO</w:t>
      </w:r>
      <w:r w:rsidR="00C17181" w:rsidRPr="001232E2">
        <w:rPr>
          <w:rFonts w:ascii="Book Antiqua" w:hAnsi="Book Antiqua"/>
          <w:b/>
          <w:bCs/>
          <w:lang w:val="es-ES"/>
        </w:rPr>
        <w:t>.</w:t>
      </w:r>
      <w:r w:rsidRPr="001232E2">
        <w:rPr>
          <w:rFonts w:ascii="Book Antiqua" w:hAnsi="Book Antiqua"/>
          <w:b/>
          <w:bCs/>
          <w:lang w:val="es-ES"/>
        </w:rPr>
        <w:t xml:space="preserve"> </w:t>
      </w:r>
    </w:p>
    <w:p w14:paraId="2444C5B2" w14:textId="77777777" w:rsidR="00552B8A" w:rsidRPr="001232E2"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1232E2" w:rsidRDefault="00242E80" w:rsidP="00EE4536">
      <w:pPr>
        <w:tabs>
          <w:tab w:val="left" w:pos="-720"/>
        </w:tabs>
        <w:suppressAutoHyphens/>
        <w:rPr>
          <w:rFonts w:ascii="Book Antiqua" w:hAnsi="Book Antiqua"/>
          <w:b/>
          <w:bCs/>
          <w:lang w:val="es-ES"/>
        </w:rPr>
      </w:pPr>
    </w:p>
    <w:p w14:paraId="6AE93B69" w14:textId="6641F2FE" w:rsidR="00AB2E69" w:rsidRPr="001232E2" w:rsidRDefault="00D8699D" w:rsidP="00EE4536">
      <w:pPr>
        <w:tabs>
          <w:tab w:val="left" w:pos="-720"/>
        </w:tabs>
        <w:suppressAutoHyphens/>
        <w:rPr>
          <w:rFonts w:ascii="Book Antiqua" w:hAnsi="Book Antiqua"/>
          <w:b/>
          <w:bCs/>
          <w:lang w:val="es-ES"/>
        </w:rPr>
      </w:pPr>
      <w:proofErr w:type="spellStart"/>
      <w:r w:rsidRPr="001232E2">
        <w:rPr>
          <w:rFonts w:ascii="Book Antiqua" w:hAnsi="Book Antiqua"/>
          <w:b/>
          <w:bCs/>
          <w:lang w:val="es-ES"/>
        </w:rPr>
        <w:t>Hon</w:t>
      </w:r>
      <w:proofErr w:type="spellEnd"/>
      <w:r w:rsidRPr="001232E2">
        <w:rPr>
          <w:rFonts w:ascii="Book Antiqua" w:hAnsi="Book Antiqua"/>
          <w:b/>
          <w:bCs/>
          <w:lang w:val="es-ES"/>
        </w:rPr>
        <w:t xml:space="preserve">. </w:t>
      </w:r>
      <w:r w:rsidR="001D12A7" w:rsidRPr="001232E2">
        <w:rPr>
          <w:rFonts w:ascii="Book Antiqua" w:hAnsi="Book Antiqua"/>
          <w:b/>
          <w:bCs/>
          <w:lang w:val="es-ES"/>
        </w:rPr>
        <w:t>Ángel A. Toledo López</w:t>
      </w:r>
    </w:p>
    <w:p w14:paraId="1665555A" w14:textId="77777777" w:rsidR="004F6E72" w:rsidRPr="001232E2" w:rsidRDefault="00AB2E69" w:rsidP="00EE4536">
      <w:pPr>
        <w:tabs>
          <w:tab w:val="left" w:pos="-720"/>
        </w:tabs>
        <w:suppressAutoHyphens/>
        <w:rPr>
          <w:rFonts w:ascii="Book Antiqua" w:hAnsi="Book Antiqua"/>
          <w:lang w:val="es-ES"/>
        </w:rPr>
      </w:pPr>
      <w:r w:rsidRPr="001232E2">
        <w:rPr>
          <w:rFonts w:ascii="Book Antiqua" w:hAnsi="Book Antiqua"/>
          <w:lang w:val="es-ES"/>
        </w:rPr>
        <w:t>Presidente</w:t>
      </w:r>
    </w:p>
    <w:p w14:paraId="3FF3D27A" w14:textId="77777777" w:rsidR="001D12A7" w:rsidRPr="001232E2" w:rsidRDefault="001D12A7" w:rsidP="001D12A7">
      <w:pPr>
        <w:tabs>
          <w:tab w:val="left" w:pos="-720"/>
        </w:tabs>
        <w:suppressAutoHyphens/>
        <w:rPr>
          <w:rFonts w:ascii="Book Antiqua" w:hAnsi="Book Antiqua"/>
          <w:spacing w:val="-3"/>
          <w:lang w:val="es-ES"/>
        </w:rPr>
      </w:pPr>
      <w:r w:rsidRPr="001232E2">
        <w:rPr>
          <w:rFonts w:ascii="Book Antiqua" w:hAnsi="Book Antiqua"/>
          <w:spacing w:val="-3"/>
          <w:lang w:val="es-ES"/>
        </w:rPr>
        <w:t xml:space="preserve">Comisión de lo Jurídico </w:t>
      </w:r>
    </w:p>
    <w:p w14:paraId="13BD9EC9" w14:textId="6F22000C" w:rsidR="000B3411" w:rsidRPr="00E432F7" w:rsidRDefault="001D12A7" w:rsidP="00E432F7">
      <w:pPr>
        <w:tabs>
          <w:tab w:val="left" w:pos="-720"/>
        </w:tabs>
        <w:suppressAutoHyphens/>
        <w:rPr>
          <w:rFonts w:ascii="Book Antiqua" w:hAnsi="Book Antiqua"/>
          <w:spacing w:val="-3"/>
          <w:lang w:val="es-ES"/>
        </w:rPr>
      </w:pPr>
      <w:r w:rsidRPr="001232E2">
        <w:rPr>
          <w:rFonts w:ascii="Book Antiqua" w:hAnsi="Book Antiqua"/>
          <w:spacing w:val="-3"/>
          <w:lang w:val="es-ES"/>
        </w:rPr>
        <w:t>Senado de Puerto Rico</w:t>
      </w:r>
    </w:p>
    <w:sectPr w:rsidR="000B3411" w:rsidRPr="00E432F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DDC03" w14:textId="77777777" w:rsidR="00B14832" w:rsidRDefault="00B14832">
      <w:r>
        <w:separator/>
      </w:r>
    </w:p>
  </w:endnote>
  <w:endnote w:type="continuationSeparator" w:id="0">
    <w:p w14:paraId="01A8F76D" w14:textId="77777777" w:rsidR="00B14832" w:rsidRDefault="00B14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87F5A" w14:textId="77777777" w:rsidR="00B14832" w:rsidRDefault="00B14832">
      <w:r>
        <w:separator/>
      </w:r>
    </w:p>
  </w:footnote>
  <w:footnote w:type="continuationSeparator" w:id="0">
    <w:p w14:paraId="0AC3FEAB" w14:textId="77777777" w:rsidR="00B14832" w:rsidRDefault="00B14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398584EE" w:rsidR="00C760D6" w:rsidRPr="007B4C52" w:rsidRDefault="007B4C52" w:rsidP="007B4C52">
    <w:pPr>
      <w:pStyle w:val="Header"/>
      <w:jc w:val="right"/>
      <w:rPr>
        <w:rFonts w:ascii="Book Antiqua" w:hAnsi="Book Antiqua"/>
        <w:i/>
        <w:iCs/>
        <w:sz w:val="20"/>
        <w:lang w:val="es-PR"/>
      </w:rPr>
    </w:pPr>
    <w:bookmarkStart w:id="4" w:name="_Hlk194440197"/>
    <w:r w:rsidRPr="007B4C52">
      <w:rPr>
        <w:rFonts w:ascii="Book Antiqua" w:hAnsi="Book Antiqua"/>
        <w:i/>
        <w:iCs/>
        <w:sz w:val="20"/>
        <w:lang w:val="es-PR"/>
      </w:rPr>
      <w:t xml:space="preserve">Informe Positivo sobre el </w:t>
    </w:r>
    <w:r w:rsidR="00D01EC7">
      <w:rPr>
        <w:rFonts w:ascii="Book Antiqua" w:hAnsi="Book Antiqua"/>
        <w:i/>
        <w:iCs/>
        <w:sz w:val="20"/>
        <w:lang w:val="es-PR"/>
      </w:rPr>
      <w:t>P. del C. 692</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79C74E0D" w14:textId="032569A7" w:rsidR="00C760D6" w:rsidRPr="004408DF" w:rsidRDefault="00242E80" w:rsidP="005D1E17">
    <w:pPr>
      <w:pStyle w:val="Header"/>
      <w:jc w:val="right"/>
      <w:rPr>
        <w:b/>
        <w:bCs/>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bookmarkEnd w:id="4"/>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414B17A8"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Informe Positivo</w:t>
    </w:r>
    <w:r w:rsidR="003546F5">
      <w:rPr>
        <w:rFonts w:ascii="Book Antiqua" w:hAnsi="Book Antiqua"/>
        <w:i/>
        <w:iCs/>
        <w:sz w:val="20"/>
        <w:lang w:val="es-PR"/>
      </w:rPr>
      <w:t xml:space="preserve"> </w:t>
    </w:r>
    <w:r w:rsidRPr="009F524F">
      <w:rPr>
        <w:rFonts w:ascii="Book Antiqua" w:hAnsi="Book Antiqua"/>
        <w:i/>
        <w:iCs/>
        <w:sz w:val="20"/>
        <w:lang w:val="es-PR"/>
      </w:rPr>
      <w:t xml:space="preserve">sobre el </w:t>
    </w:r>
    <w:r w:rsidR="0051340C">
      <w:rPr>
        <w:rFonts w:ascii="Book Antiqua" w:hAnsi="Book Antiqua"/>
        <w:i/>
        <w:iCs/>
        <w:sz w:val="20"/>
        <w:lang w:val="es-PR"/>
      </w:rPr>
      <w:t>P. de la C. 692</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3F8F9310" w14:textId="1C2A780A" w:rsidR="007B4C52" w:rsidRPr="007B4C52" w:rsidRDefault="00242E80" w:rsidP="005D1E17">
    <w:pPr>
      <w:pStyle w:val="Header"/>
      <w:jc w:val="right"/>
      <w:rPr>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232E2"/>
    <w:rsid w:val="001312DC"/>
    <w:rsid w:val="00137DC9"/>
    <w:rsid w:val="00152956"/>
    <w:rsid w:val="00152AEE"/>
    <w:rsid w:val="00153F65"/>
    <w:rsid w:val="00157BC8"/>
    <w:rsid w:val="00172EE0"/>
    <w:rsid w:val="00186AB6"/>
    <w:rsid w:val="001A4A02"/>
    <w:rsid w:val="001A7434"/>
    <w:rsid w:val="001B5218"/>
    <w:rsid w:val="001B77D6"/>
    <w:rsid w:val="001C0F9B"/>
    <w:rsid w:val="001C2FA8"/>
    <w:rsid w:val="001C31BA"/>
    <w:rsid w:val="001C5DEB"/>
    <w:rsid w:val="001D12A7"/>
    <w:rsid w:val="001D3C1D"/>
    <w:rsid w:val="001D4DF8"/>
    <w:rsid w:val="001D70F5"/>
    <w:rsid w:val="001D79E5"/>
    <w:rsid w:val="001E78B4"/>
    <w:rsid w:val="001F0EDB"/>
    <w:rsid w:val="001F7ABB"/>
    <w:rsid w:val="00200B6F"/>
    <w:rsid w:val="00201567"/>
    <w:rsid w:val="00201B8C"/>
    <w:rsid w:val="00213CAD"/>
    <w:rsid w:val="002214F8"/>
    <w:rsid w:val="0022642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0215"/>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546F5"/>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3B35"/>
    <w:rsid w:val="00424144"/>
    <w:rsid w:val="004278D1"/>
    <w:rsid w:val="004408DF"/>
    <w:rsid w:val="004440CB"/>
    <w:rsid w:val="00444FD2"/>
    <w:rsid w:val="00445E69"/>
    <w:rsid w:val="004618E2"/>
    <w:rsid w:val="004713D2"/>
    <w:rsid w:val="004817F3"/>
    <w:rsid w:val="00481C39"/>
    <w:rsid w:val="00487AC3"/>
    <w:rsid w:val="004918F1"/>
    <w:rsid w:val="004A05FC"/>
    <w:rsid w:val="004A0FD4"/>
    <w:rsid w:val="004A18C6"/>
    <w:rsid w:val="004B0082"/>
    <w:rsid w:val="004C370E"/>
    <w:rsid w:val="004D2BC7"/>
    <w:rsid w:val="004D4E14"/>
    <w:rsid w:val="004D7483"/>
    <w:rsid w:val="004E7F65"/>
    <w:rsid w:val="004F5A8D"/>
    <w:rsid w:val="004F6E72"/>
    <w:rsid w:val="004F7173"/>
    <w:rsid w:val="0051050B"/>
    <w:rsid w:val="0051340C"/>
    <w:rsid w:val="00524F1A"/>
    <w:rsid w:val="00530395"/>
    <w:rsid w:val="005354C6"/>
    <w:rsid w:val="00540B6A"/>
    <w:rsid w:val="00540DDE"/>
    <w:rsid w:val="00541FE3"/>
    <w:rsid w:val="005478C9"/>
    <w:rsid w:val="00547C2D"/>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1E17"/>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5B7A"/>
    <w:rsid w:val="006F226E"/>
    <w:rsid w:val="006F51A8"/>
    <w:rsid w:val="006F641B"/>
    <w:rsid w:val="00704492"/>
    <w:rsid w:val="00714102"/>
    <w:rsid w:val="007163D8"/>
    <w:rsid w:val="007167F5"/>
    <w:rsid w:val="00716AC2"/>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4165"/>
    <w:rsid w:val="00905655"/>
    <w:rsid w:val="00907E93"/>
    <w:rsid w:val="009133CF"/>
    <w:rsid w:val="009154BD"/>
    <w:rsid w:val="009177D7"/>
    <w:rsid w:val="0092080B"/>
    <w:rsid w:val="009313EE"/>
    <w:rsid w:val="009351B6"/>
    <w:rsid w:val="009374E4"/>
    <w:rsid w:val="00940E84"/>
    <w:rsid w:val="00946BB4"/>
    <w:rsid w:val="00946E55"/>
    <w:rsid w:val="0094793F"/>
    <w:rsid w:val="0096171F"/>
    <w:rsid w:val="009645CD"/>
    <w:rsid w:val="00970DEB"/>
    <w:rsid w:val="00981A1F"/>
    <w:rsid w:val="00984F56"/>
    <w:rsid w:val="009A08E8"/>
    <w:rsid w:val="009A3501"/>
    <w:rsid w:val="009A4A2C"/>
    <w:rsid w:val="009A4FB3"/>
    <w:rsid w:val="009B5669"/>
    <w:rsid w:val="009B619C"/>
    <w:rsid w:val="009C455C"/>
    <w:rsid w:val="009E20DD"/>
    <w:rsid w:val="009F427F"/>
    <w:rsid w:val="009F524F"/>
    <w:rsid w:val="009F68F4"/>
    <w:rsid w:val="00A049B0"/>
    <w:rsid w:val="00A0511A"/>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1697"/>
    <w:rsid w:val="00AE555C"/>
    <w:rsid w:val="00AF12FB"/>
    <w:rsid w:val="00AF56F5"/>
    <w:rsid w:val="00B03E1C"/>
    <w:rsid w:val="00B14832"/>
    <w:rsid w:val="00B216D4"/>
    <w:rsid w:val="00B24B05"/>
    <w:rsid w:val="00B25721"/>
    <w:rsid w:val="00B316DC"/>
    <w:rsid w:val="00B3247A"/>
    <w:rsid w:val="00B36F9D"/>
    <w:rsid w:val="00B37EF9"/>
    <w:rsid w:val="00B41123"/>
    <w:rsid w:val="00B46464"/>
    <w:rsid w:val="00B47BDF"/>
    <w:rsid w:val="00B571D9"/>
    <w:rsid w:val="00B57451"/>
    <w:rsid w:val="00B6135D"/>
    <w:rsid w:val="00B702A0"/>
    <w:rsid w:val="00B70EB9"/>
    <w:rsid w:val="00B807DC"/>
    <w:rsid w:val="00B8514B"/>
    <w:rsid w:val="00B8540B"/>
    <w:rsid w:val="00BA0F95"/>
    <w:rsid w:val="00BA2CF6"/>
    <w:rsid w:val="00BA43F4"/>
    <w:rsid w:val="00BB20A7"/>
    <w:rsid w:val="00BB26ED"/>
    <w:rsid w:val="00BB6946"/>
    <w:rsid w:val="00BB7826"/>
    <w:rsid w:val="00BC7625"/>
    <w:rsid w:val="00BD3BEF"/>
    <w:rsid w:val="00BE1535"/>
    <w:rsid w:val="00BE3E24"/>
    <w:rsid w:val="00BE6740"/>
    <w:rsid w:val="00BF358A"/>
    <w:rsid w:val="00C0210B"/>
    <w:rsid w:val="00C17181"/>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2371"/>
    <w:rsid w:val="00CC4859"/>
    <w:rsid w:val="00CE532D"/>
    <w:rsid w:val="00CE7DA0"/>
    <w:rsid w:val="00CF32AA"/>
    <w:rsid w:val="00CF4C00"/>
    <w:rsid w:val="00D0004D"/>
    <w:rsid w:val="00D01A55"/>
    <w:rsid w:val="00D01EC7"/>
    <w:rsid w:val="00D13D23"/>
    <w:rsid w:val="00D16947"/>
    <w:rsid w:val="00D27AE7"/>
    <w:rsid w:val="00D32CF3"/>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DF48BB"/>
    <w:rsid w:val="00E14B9C"/>
    <w:rsid w:val="00E17E3B"/>
    <w:rsid w:val="00E251EA"/>
    <w:rsid w:val="00E35157"/>
    <w:rsid w:val="00E35171"/>
    <w:rsid w:val="00E36FA6"/>
    <w:rsid w:val="00E37CF0"/>
    <w:rsid w:val="00E432F7"/>
    <w:rsid w:val="00E63FA4"/>
    <w:rsid w:val="00E722CA"/>
    <w:rsid w:val="00E73DB1"/>
    <w:rsid w:val="00E930DD"/>
    <w:rsid w:val="00E9570B"/>
    <w:rsid w:val="00EA477A"/>
    <w:rsid w:val="00EA5757"/>
    <w:rsid w:val="00EB02A7"/>
    <w:rsid w:val="00EB0B16"/>
    <w:rsid w:val="00EB1664"/>
    <w:rsid w:val="00EC1D8A"/>
    <w:rsid w:val="00EC5454"/>
    <w:rsid w:val="00EC56E8"/>
    <w:rsid w:val="00EE4536"/>
    <w:rsid w:val="00EF237A"/>
    <w:rsid w:val="00EF62F7"/>
    <w:rsid w:val="00F02F4A"/>
    <w:rsid w:val="00F042CB"/>
    <w:rsid w:val="00F3003D"/>
    <w:rsid w:val="00F315D1"/>
    <w:rsid w:val="00F44E24"/>
    <w:rsid w:val="00F4686E"/>
    <w:rsid w:val="00F566F4"/>
    <w:rsid w:val="00F60859"/>
    <w:rsid w:val="00F65FAA"/>
    <w:rsid w:val="00F816B8"/>
    <w:rsid w:val="00F85B37"/>
    <w:rsid w:val="00F86C0C"/>
    <w:rsid w:val="00F90302"/>
    <w:rsid w:val="00F90AAD"/>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4SQX5P7U7WPY-958212181-820809</_dlc_DocId>
    <_dlc_DocIdUrl xmlns="c890fddd-4e87-4e08-8b51-545f2a3f7b06">
      <Url>https://senpr.sharepoint.com/sites/obralegislativa/_layouts/15/DocIdRedir.aspx?ID=4SQX5P7U7WPY-958212181-820809</Url>
      <Description>4SQX5P7U7WPY-958212181-820809</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7D4FEDE7-432E-4A25-B697-9BEF2434CF58}"/>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5.xml><?xml version="1.0" encoding="utf-8"?>
<ds:datastoreItem xmlns:ds="http://schemas.openxmlformats.org/officeDocument/2006/customXml" ds:itemID="{CFBA1244-E1A9-4DF1-B38C-E27B070639BE}"/>
</file>

<file path=docProps/app.xml><?xml version="1.0" encoding="utf-8"?>
<Properties xmlns="http://schemas.openxmlformats.org/officeDocument/2006/extended-properties" xmlns:vt="http://schemas.openxmlformats.org/officeDocument/2006/docPropsVTypes">
  <Template>Medida-V2009</Template>
  <TotalTime>1</TotalTime>
  <Pages>5</Pages>
  <Words>1760</Words>
  <Characters>9766</Characters>
  <Application>Microsoft Office Word</Application>
  <DocSecurity>0</DocSecurity>
  <Lines>81</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2025-11-05T17:44:00Z</dcterms:created>
  <dcterms:modified xsi:type="dcterms:W3CDTF">2025-11-05T17:44:00Z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38dda74c-822d-4ba5-a8b8-5d9728db6646</vt:lpwstr>
  </property>
</Properties>
</file>