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1B0203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1B0203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1B0203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1B0203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1B0203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1B0203">
        <w:rPr>
          <w:rFonts w:ascii="Book Antiqua" w:hAnsi="Book Antiqua"/>
          <w:szCs w:val="24"/>
          <w:lang w:val="es-ES_tradnl"/>
        </w:rPr>
        <w:t>20m</w:t>
      </w:r>
      <w:r w:rsidR="002670C1" w:rsidRPr="001B0203">
        <w:rPr>
          <w:rFonts w:ascii="Book Antiqua" w:hAnsi="Book Antiqua"/>
          <w:szCs w:val="24"/>
          <w:lang w:val="es-ES_tradnl"/>
        </w:rPr>
        <w:t>a. Asamblea</w:t>
      </w:r>
      <w:r w:rsidR="002670C1" w:rsidRPr="001B0203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1B0203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1B0203">
        <w:rPr>
          <w:rFonts w:ascii="Book Antiqua" w:hAnsi="Book Antiqua"/>
          <w:szCs w:val="24"/>
          <w:lang w:val="es-ES_tradnl"/>
        </w:rPr>
        <w:t xml:space="preserve">  </w:t>
      </w:r>
      <w:r w:rsidR="003D1498" w:rsidRPr="001B0203">
        <w:rPr>
          <w:rFonts w:ascii="Book Antiqua" w:hAnsi="Book Antiqua"/>
          <w:szCs w:val="24"/>
          <w:lang w:val="es-ES_tradnl"/>
        </w:rPr>
        <w:t>2d</w:t>
      </w:r>
      <w:r w:rsidR="002670C1" w:rsidRPr="001B0203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1B0203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1B0203">
        <w:rPr>
          <w:rFonts w:ascii="Book Antiqua" w:hAnsi="Book Antiqua"/>
          <w:szCs w:val="24"/>
          <w:lang w:val="es-ES_tradnl"/>
        </w:rPr>
        <w:tab/>
        <w:t>Legislativa</w:t>
      </w:r>
      <w:r w:rsidRPr="001B0203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1B0203">
        <w:rPr>
          <w:rFonts w:ascii="Book Antiqua" w:hAnsi="Book Antiqua"/>
          <w:szCs w:val="24"/>
          <w:lang w:val="es-ES_tradnl"/>
        </w:rPr>
        <w:t xml:space="preserve">       </w:t>
      </w:r>
      <w:r w:rsidRPr="001B0203">
        <w:rPr>
          <w:rFonts w:ascii="Book Antiqua" w:hAnsi="Book Antiqua"/>
          <w:szCs w:val="24"/>
          <w:lang w:val="es-ES_tradnl"/>
        </w:rPr>
        <w:t xml:space="preserve"> </w:t>
      </w:r>
      <w:r w:rsidR="00632DBA" w:rsidRPr="001B0203">
        <w:rPr>
          <w:rFonts w:ascii="Book Antiqua" w:hAnsi="Book Antiqua"/>
          <w:szCs w:val="24"/>
          <w:lang w:val="es-ES_tradnl"/>
        </w:rPr>
        <w:t xml:space="preserve"> </w:t>
      </w:r>
      <w:r w:rsidRPr="001B0203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1B0203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1B0203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1B0203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1B0203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1B0203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34251FB4" w:rsidR="002670C1" w:rsidRPr="001B0203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1B0203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1B0203" w:rsidRPr="001B0203">
        <w:rPr>
          <w:rFonts w:ascii="Book Antiqua" w:hAnsi="Book Antiqua" w:cs="Tahoma"/>
          <w:b/>
          <w:sz w:val="52"/>
          <w:szCs w:val="52"/>
          <w:lang w:val="es-ES_tradnl"/>
        </w:rPr>
        <w:t>339</w:t>
      </w:r>
    </w:p>
    <w:p w14:paraId="2AB71EBC" w14:textId="77777777" w:rsidR="001A14B6" w:rsidRPr="001B0203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1B0203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1B0203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1B0203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1B0203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0F3E12A3" w:rsidR="002670C1" w:rsidRPr="001B0203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1B0203">
        <w:rPr>
          <w:rFonts w:ascii="Book Antiqua" w:hAnsi="Book Antiqua" w:cs="Tahoma"/>
          <w:lang w:val="es-ES_tradnl"/>
        </w:rPr>
        <w:t xml:space="preserve"> </w:t>
      </w:r>
      <w:r w:rsidR="001B0203" w:rsidRPr="001B0203">
        <w:rPr>
          <w:rFonts w:ascii="Book Antiqua" w:hAnsi="Book Antiqua" w:cs="Tahoma"/>
          <w:lang w:val="es-ES_tradnl"/>
        </w:rPr>
        <w:t>29</w:t>
      </w:r>
      <w:r w:rsidRPr="001B0203">
        <w:rPr>
          <w:rFonts w:ascii="Book Antiqua" w:hAnsi="Book Antiqua" w:cs="Tahoma"/>
          <w:lang w:val="es-ES_tradnl"/>
        </w:rPr>
        <w:t xml:space="preserve"> de </w:t>
      </w:r>
      <w:r w:rsidR="0029076F" w:rsidRPr="001B0203">
        <w:rPr>
          <w:rFonts w:ascii="Book Antiqua" w:hAnsi="Book Antiqua" w:cs="Tahoma"/>
          <w:lang w:val="es-ES_tradnl"/>
        </w:rPr>
        <w:t>agosto</w:t>
      </w:r>
      <w:r w:rsidRPr="001B0203">
        <w:rPr>
          <w:rFonts w:ascii="Book Antiqua" w:hAnsi="Book Antiqua" w:cs="Tahoma"/>
          <w:lang w:val="es-ES_tradnl"/>
        </w:rPr>
        <w:t xml:space="preserve"> de </w:t>
      </w:r>
      <w:r w:rsidR="00333864" w:rsidRPr="001B0203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1B0203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1B0203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1B0203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1B0203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1B0203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45A79001" w:rsidR="00682883" w:rsidRPr="001B0203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1B0203">
        <w:rPr>
          <w:rFonts w:ascii="Book Antiqua" w:hAnsi="Book Antiqua" w:cs="Tahoma"/>
          <w:lang w:val="es-ES_tradnl"/>
        </w:rPr>
        <w:tab/>
      </w:r>
      <w:r w:rsidR="008A4022" w:rsidRPr="001B0203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1B0203">
        <w:rPr>
          <w:rFonts w:ascii="Book Antiqua" w:hAnsi="Book Antiqua" w:cs="Tahoma"/>
          <w:lang w:val="es-ES_tradnl"/>
        </w:rPr>
        <w:t>sideración de la R. de la C.</w:t>
      </w:r>
      <w:r w:rsidR="001B0203" w:rsidRPr="001B0203">
        <w:rPr>
          <w:rFonts w:ascii="Book Antiqua" w:hAnsi="Book Antiqua" w:cs="Tahoma"/>
          <w:lang w:val="es-ES_tradnl"/>
        </w:rPr>
        <w:t xml:space="preserve"> 339</w:t>
      </w:r>
      <w:r w:rsidR="00FA5F29" w:rsidRPr="001B0203">
        <w:rPr>
          <w:rFonts w:ascii="Book Antiqua" w:hAnsi="Book Antiqua" w:cs="Tahoma"/>
          <w:lang w:val="es-ES_tradnl"/>
        </w:rPr>
        <w:t xml:space="preserve">, </w:t>
      </w:r>
      <w:r w:rsidR="00682883" w:rsidRPr="001B0203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1B0203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1B0203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1B0203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187EABED" w:rsidR="008D4A0A" w:rsidRPr="001B0203" w:rsidRDefault="00BC1CB2" w:rsidP="001B0203">
      <w:pPr>
        <w:ind w:left="567" w:hanging="567"/>
        <w:jc w:val="both"/>
        <w:rPr>
          <w:rFonts w:ascii="Book Antiqua" w:hAnsi="Book Antiqua"/>
          <w:lang w:val="es-ES_tradnl"/>
        </w:rPr>
      </w:pPr>
      <w:r w:rsidRPr="001B0203">
        <w:rPr>
          <w:rFonts w:ascii="Book Antiqua" w:hAnsi="Book Antiqua" w:cs="Tahoma"/>
          <w:lang w:val="es-ES_tradnl"/>
        </w:rPr>
        <w:t xml:space="preserve"> </w:t>
      </w:r>
      <w:r w:rsidR="00E86FF9" w:rsidRPr="001B0203">
        <w:rPr>
          <w:rFonts w:ascii="Book Antiqua" w:hAnsi="Book Antiqua" w:cs="Tahoma"/>
          <w:lang w:val="es-ES_tradnl"/>
        </w:rPr>
        <w:t>“</w:t>
      </w:r>
      <w:r w:rsidR="00E86FF9" w:rsidRPr="001B0203">
        <w:rPr>
          <w:rFonts w:ascii="Book Antiqua" w:hAnsi="Book Antiqua"/>
          <w:lang w:val="es-ES_tradnl"/>
        </w:rPr>
        <w:t>Para</w:t>
      </w:r>
      <w:r w:rsidR="00E86FF9" w:rsidRPr="001B0203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1B0203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1B0203">
        <w:rPr>
          <w:rFonts w:ascii="Book Antiqua" w:hAnsi="Book Antiqua"/>
          <w:lang w:val="es-ES_tradnl"/>
        </w:rPr>
        <w:t xml:space="preserve">a la Comisión </w:t>
      </w:r>
      <w:bookmarkStart w:id="4" w:name="_Hlk179489197"/>
      <w:bookmarkStart w:id="5" w:name="_Hlk179357528"/>
      <w:bookmarkStart w:id="6" w:name="_Hlk176937911"/>
      <w:bookmarkStart w:id="7" w:name="_Hlk179488671"/>
      <w:bookmarkStart w:id="8" w:name="_Hlk182824593"/>
      <w:bookmarkStart w:id="9" w:name="_Hlk94518690"/>
      <w:bookmarkEnd w:id="0"/>
      <w:bookmarkEnd w:id="3"/>
      <w:bookmarkEnd w:id="1"/>
      <w:bookmarkEnd w:id="2"/>
      <w:r w:rsidR="001B0203" w:rsidRPr="001B0203">
        <w:rPr>
          <w:rFonts w:ascii="Book Antiqua" w:hAnsi="Book Antiqua"/>
          <w:lang w:val="es-ES_tradnl"/>
        </w:rPr>
        <w:t>de la Región Este Central de la Cámara de Representantes de Puerto Rico</w:t>
      </w:r>
      <w:bookmarkEnd w:id="4"/>
      <w:r w:rsidR="001B0203" w:rsidRPr="001B0203">
        <w:rPr>
          <w:rFonts w:ascii="Book Antiqua" w:hAnsi="Book Antiqua"/>
          <w:lang w:val="es-ES_tradnl"/>
        </w:rPr>
        <w:t xml:space="preserve">, </w:t>
      </w:r>
      <w:r w:rsidR="001B0203" w:rsidRPr="001B0203">
        <w:rPr>
          <w:rFonts w:ascii="Book Antiqua" w:hAnsi="Book Antiqua"/>
          <w:strike/>
          <w:lang w:val="es-ES_tradnl"/>
        </w:rPr>
        <w:t>a</w:t>
      </w:r>
      <w:r w:rsidR="001B0203" w:rsidRPr="001B0203">
        <w:rPr>
          <w:rFonts w:ascii="Book Antiqua" w:hAnsi="Book Antiqua"/>
          <w:lang w:val="es-ES_tradnl"/>
        </w:rPr>
        <w:t xml:space="preserve"> realizar una investigación exhaustiva y </w:t>
      </w:r>
      <w:bookmarkStart w:id="10" w:name="_Hlk176938480"/>
      <w:r w:rsidR="001B0203" w:rsidRPr="001B0203">
        <w:rPr>
          <w:rFonts w:ascii="Book Antiqua" w:hAnsi="Book Antiqua"/>
          <w:lang w:val="es-ES_tradnl"/>
        </w:rPr>
        <w:t>evaluar</w:t>
      </w:r>
      <w:bookmarkEnd w:id="5"/>
      <w:bookmarkEnd w:id="6"/>
      <w:bookmarkEnd w:id="7"/>
      <w:bookmarkEnd w:id="8"/>
      <w:bookmarkEnd w:id="10"/>
      <w:r w:rsidR="001B0203" w:rsidRPr="001B0203">
        <w:rPr>
          <w:rFonts w:ascii="Book Antiqua" w:hAnsi="Book Antiqua"/>
          <w:lang w:val="es-ES_tradnl"/>
        </w:rPr>
        <w:t xml:space="preserve"> el problema de interrupción en el servicio de agua sobre las interrupciones del servicio de agua potable en el Barrio Jacanas de Yabucoa y en comunidades aledañas, con el fin de identificar sus causas y proponer soluciones; y para otros fines relacionados.</w:t>
      </w:r>
      <w:bookmarkEnd w:id="9"/>
      <w:r w:rsidR="00FA5F29" w:rsidRPr="001B0203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1B0203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1B0203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1B0203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1B0203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28FE4152" w14:textId="5C984088" w:rsidR="001B0203" w:rsidRPr="001B0203" w:rsidRDefault="00DE02EB" w:rsidP="00763733">
      <w:pPr>
        <w:ind w:firstLine="708"/>
        <w:jc w:val="both"/>
        <w:rPr>
          <w:rFonts w:ascii="Book Antiqua" w:hAnsi="Book Antiqua"/>
          <w:lang w:val="es-ES_tradnl"/>
        </w:rPr>
      </w:pPr>
      <w:r w:rsidRPr="001B0203">
        <w:rPr>
          <w:rFonts w:ascii="Book Antiqua" w:hAnsi="Book Antiqua"/>
          <w:lang w:val="es-ES_tradnl"/>
        </w:rPr>
        <w:t>La</w:t>
      </w:r>
      <w:r w:rsidR="00194744" w:rsidRPr="001B0203">
        <w:rPr>
          <w:rFonts w:ascii="Book Antiqua" w:hAnsi="Book Antiqua"/>
          <w:lang w:val="es-ES_tradnl"/>
        </w:rPr>
        <w:t xml:space="preserve"> Resolución de la Cámara Núm.</w:t>
      </w:r>
      <w:r w:rsidR="001B0203" w:rsidRPr="001B0203">
        <w:rPr>
          <w:rFonts w:ascii="Book Antiqua" w:hAnsi="Book Antiqua"/>
          <w:lang w:val="es-ES_tradnl"/>
        </w:rPr>
        <w:t xml:space="preserve"> 339 persigue atender los problemas de interrupciones recurrentes en el servicio de agua potable en el Barrio Jacanas de Yabucoa y comunidades aledañas. Dichas interrupciones han afectado la vida diaria de los residentes, así como el funcionamiento de instituciones educativas, centros de salud y actividades económicas en la zona.</w:t>
      </w:r>
    </w:p>
    <w:p w14:paraId="1EF9923A" w14:textId="77777777" w:rsidR="001B0203" w:rsidRPr="001B0203" w:rsidRDefault="001B0203" w:rsidP="001B0203">
      <w:pPr>
        <w:jc w:val="both"/>
        <w:rPr>
          <w:rFonts w:ascii="Book Antiqua" w:hAnsi="Book Antiqua"/>
          <w:lang w:val="es-ES_tradnl"/>
        </w:rPr>
      </w:pPr>
    </w:p>
    <w:p w14:paraId="3D1CBA2F" w14:textId="7996BB75" w:rsidR="001B0203" w:rsidRPr="001B0203" w:rsidRDefault="001B0203" w:rsidP="00763733">
      <w:pPr>
        <w:ind w:firstLine="708"/>
        <w:jc w:val="both"/>
        <w:rPr>
          <w:rFonts w:ascii="Book Antiqua" w:hAnsi="Book Antiqua"/>
          <w:lang w:val="es-ES_tradnl"/>
        </w:rPr>
      </w:pPr>
      <w:r w:rsidRPr="001B0203">
        <w:rPr>
          <w:rFonts w:ascii="Book Antiqua" w:hAnsi="Book Antiqua"/>
          <w:lang w:val="es-ES_tradnl"/>
        </w:rPr>
        <w:t>La medida reconoce el agua potable como un derecho humano fundamental y establece la necesidad de que las autoridades pertinentes, en particular la Autoridad de Acueductos y Alcantarillados (AAA), asuman un rol activo para garantizar un servicio confiable, continuo y de calidad.</w:t>
      </w:r>
    </w:p>
    <w:p w14:paraId="245C4A68" w14:textId="77777777" w:rsidR="001B0203" w:rsidRPr="001B0203" w:rsidRDefault="001B0203" w:rsidP="001B0203">
      <w:pPr>
        <w:jc w:val="both"/>
        <w:rPr>
          <w:rFonts w:ascii="Book Antiqua" w:hAnsi="Book Antiqua"/>
          <w:lang w:val="es-ES_tradnl"/>
        </w:rPr>
      </w:pPr>
    </w:p>
    <w:p w14:paraId="71217ADE" w14:textId="77777777" w:rsidR="001B0203" w:rsidRPr="001B0203" w:rsidRDefault="001B0203" w:rsidP="001B0203">
      <w:pPr>
        <w:jc w:val="both"/>
        <w:rPr>
          <w:rFonts w:ascii="Book Antiqua" w:hAnsi="Book Antiqua"/>
          <w:lang w:val="es-ES_tradnl"/>
        </w:rPr>
      </w:pPr>
    </w:p>
    <w:p w14:paraId="05E78832" w14:textId="7A14C7B5" w:rsidR="00DF3E6F" w:rsidRPr="001B0203" w:rsidRDefault="001B0203" w:rsidP="00763733">
      <w:pPr>
        <w:ind w:firstLine="708"/>
        <w:jc w:val="both"/>
        <w:rPr>
          <w:rFonts w:ascii="Book Antiqua" w:hAnsi="Book Antiqua"/>
          <w:lang w:val="es-ES_tradnl"/>
        </w:rPr>
      </w:pPr>
      <w:r w:rsidRPr="001B0203">
        <w:rPr>
          <w:rFonts w:ascii="Book Antiqua" w:hAnsi="Book Antiqua"/>
          <w:lang w:val="es-ES_tradnl"/>
        </w:rPr>
        <w:t>En la Exposición de Motivos se subraya la urgencia de identificar las causas de estas interrupciones y de proponer soluciones sostenibles y eficaces, en cumplimiento con la política pública de garantizar acceso a servicios esenciales para todas las comunidades.</w:t>
      </w:r>
    </w:p>
    <w:p w14:paraId="7645A4CC" w14:textId="77777777" w:rsidR="006150BB" w:rsidRPr="001B0203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1B0203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4116421F" w:rsidR="001A02E8" w:rsidRPr="001B0203" w:rsidRDefault="001A02E8" w:rsidP="00763733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1B0203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1B0203" w:rsidRPr="001B0203">
        <w:rPr>
          <w:rFonts w:ascii="Book Antiqua" w:hAnsi="Book Antiqua"/>
          <w:sz w:val="24"/>
          <w:szCs w:val="24"/>
          <w:lang w:val="es-ES_tradnl"/>
        </w:rPr>
        <w:t>a Resolución de la Cámara 339</w:t>
      </w:r>
      <w:r w:rsidRPr="001B0203">
        <w:rPr>
          <w:rFonts w:ascii="Book Antiqua" w:hAnsi="Book Antiqua"/>
          <w:sz w:val="24"/>
          <w:szCs w:val="24"/>
          <w:lang w:val="es-ES_tradnl"/>
        </w:rPr>
        <w:t xml:space="preserve">, con las enmiendas que obran en el </w:t>
      </w:r>
      <w:proofErr w:type="spellStart"/>
      <w:r w:rsidRPr="001B0203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1B0203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50FFCE58" w14:textId="77777777" w:rsidR="006150BB" w:rsidRPr="001B0203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1B0203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1B0203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1B0203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1B0203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1B0203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6C06768D" w14:textId="77777777" w:rsidR="003F3D8D" w:rsidRPr="001B0203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1B0203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1B0203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1B0203">
        <w:rPr>
          <w:rFonts w:ascii="Book Antiqua" w:hAnsi="Book Antiqua" w:cs="Tahoma"/>
          <w:lang w:val="es-ES_tradnl"/>
        </w:rPr>
        <w:br/>
      </w:r>
      <w:proofErr w:type="gramStart"/>
      <w:r w:rsidRPr="001B0203">
        <w:rPr>
          <w:rFonts w:ascii="Book Antiqua" w:hAnsi="Book Antiqua" w:cs="Tahoma"/>
          <w:lang w:val="es-ES_tradnl"/>
        </w:rPr>
        <w:t>Presidente</w:t>
      </w:r>
      <w:proofErr w:type="gramEnd"/>
      <w:r w:rsidRPr="001B0203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1B0203" w:rsidSect="00D73B0E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020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32B60" w14:textId="702D85C4" w:rsidR="001B0203" w:rsidRPr="001B0203" w:rsidRDefault="001B0203" w:rsidP="001B0203">
    <w:pPr>
      <w:pStyle w:val="Header"/>
      <w:jc w:val="center"/>
      <w:rPr>
        <w:rFonts w:ascii="Book Antiqua" w:hAnsi="Book Antiqua"/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55240471">
    <w:abstractNumId w:val="6"/>
  </w:num>
  <w:num w:numId="2" w16cid:durableId="1120688913">
    <w:abstractNumId w:val="12"/>
  </w:num>
  <w:num w:numId="3" w16cid:durableId="774709010">
    <w:abstractNumId w:val="3"/>
  </w:num>
  <w:num w:numId="4" w16cid:durableId="604533241">
    <w:abstractNumId w:val="1"/>
  </w:num>
  <w:num w:numId="5" w16cid:durableId="127166520">
    <w:abstractNumId w:val="7"/>
  </w:num>
  <w:num w:numId="6" w16cid:durableId="198863000">
    <w:abstractNumId w:val="4"/>
  </w:num>
  <w:num w:numId="7" w16cid:durableId="473567403">
    <w:abstractNumId w:val="5"/>
  </w:num>
  <w:num w:numId="8" w16cid:durableId="1920796257">
    <w:abstractNumId w:val="8"/>
  </w:num>
  <w:num w:numId="9" w16cid:durableId="1150945936">
    <w:abstractNumId w:val="9"/>
  </w:num>
  <w:num w:numId="10" w16cid:durableId="945426453">
    <w:abstractNumId w:val="0"/>
  </w:num>
  <w:num w:numId="11" w16cid:durableId="848447387">
    <w:abstractNumId w:val="2"/>
  </w:num>
  <w:num w:numId="12" w16cid:durableId="1535078983">
    <w:abstractNumId w:val="11"/>
  </w:num>
  <w:num w:numId="13" w16cid:durableId="30752006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B0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84C84"/>
    <w:rsid w:val="006B0997"/>
    <w:rsid w:val="007106D1"/>
    <w:rsid w:val="00712D94"/>
    <w:rsid w:val="007156BD"/>
    <w:rsid w:val="00763733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AF64CB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2037A8D2-2FF5-4A52-85F6-6BEDEA593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Miguel A. Candelario Piñeiro</cp:lastModifiedBy>
  <cp:revision>4</cp:revision>
  <cp:lastPrinted>2025-02-17T12:55:00Z</cp:lastPrinted>
  <dcterms:created xsi:type="dcterms:W3CDTF">2025-08-29T02:13:00Z</dcterms:created>
  <dcterms:modified xsi:type="dcterms:W3CDTF">2025-08-29T13:32:00Z</dcterms:modified>
</cp:coreProperties>
</file>