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0E16C7EB"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A8106E">
        <w:rPr>
          <w:rFonts w:ascii="Book Antiqua" w:eastAsia="Book Antiqua" w:hAnsi="Book Antiqua" w:cs="Book Antiqua"/>
          <w:lang w:val="es-ES"/>
        </w:rPr>
        <w:t>3</w:t>
      </w:r>
      <w:r w:rsidR="000948C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4B6B1A6B"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757125">
        <w:rPr>
          <w:rFonts w:ascii="Book Antiqua" w:eastAsia="Book Antiqua" w:hAnsi="Book Antiqua" w:cs="Book Antiqua"/>
          <w:b/>
          <w:sz w:val="52"/>
          <w:szCs w:val="52"/>
          <w:lang w:val="es-ES"/>
        </w:rPr>
        <w:t xml:space="preserve"> la C</w:t>
      </w:r>
      <w:r w:rsidR="00611979" w:rsidRPr="00330ADF">
        <w:rPr>
          <w:rFonts w:ascii="Book Antiqua" w:eastAsia="Book Antiqua" w:hAnsi="Book Antiqua" w:cs="Book Antiqua"/>
          <w:b/>
          <w:sz w:val="52"/>
          <w:szCs w:val="52"/>
          <w:lang w:val="es-ES"/>
        </w:rPr>
        <w:t>.</w:t>
      </w:r>
      <w:r w:rsidR="00757125">
        <w:rPr>
          <w:rFonts w:ascii="Book Antiqua" w:eastAsia="Book Antiqua" w:hAnsi="Book Antiqua" w:cs="Book Antiqua"/>
          <w:b/>
          <w:sz w:val="52"/>
          <w:szCs w:val="52"/>
          <w:lang w:val="es-ES"/>
        </w:rPr>
        <w:t xml:space="preserve"> </w:t>
      </w:r>
      <w:r w:rsidR="00A8106E">
        <w:rPr>
          <w:rFonts w:ascii="Book Antiqua" w:eastAsia="Book Antiqua" w:hAnsi="Book Antiqua" w:cs="Book Antiqua"/>
          <w:b/>
          <w:sz w:val="52"/>
          <w:szCs w:val="52"/>
          <w:lang w:val="es-ES"/>
        </w:rPr>
        <w:t>693</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2D819DC8" w:rsidR="00DF7D86" w:rsidRPr="00330ADF" w:rsidRDefault="00476D50">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29</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A8106E">
        <w:rPr>
          <w:rFonts w:ascii="Book Antiqua" w:eastAsia="Book Antiqua" w:hAnsi="Book Antiqua" w:cs="Book Antiqua"/>
          <w:lang w:val="es-ES"/>
        </w:rPr>
        <w:t>enero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A8106E">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330ADF" w:rsidRDefault="0038510E" w:rsidP="004164B0">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4164B0">
        <w:rPr>
          <w:rFonts w:ascii="Book Antiqua" w:eastAsia="Book Antiqua" w:hAnsi="Book Antiqua" w:cs="Book Antiqua"/>
          <w:b/>
          <w:lang w:val="es-ES"/>
        </w:rPr>
        <w:t>:</w:t>
      </w:r>
    </w:p>
    <w:p w14:paraId="63BF9BD9" w14:textId="77777777" w:rsidR="00DF7D86" w:rsidRPr="00330ADF" w:rsidRDefault="00DF7D86" w:rsidP="004164B0">
      <w:pPr>
        <w:ind w:firstLine="360"/>
        <w:rPr>
          <w:rFonts w:ascii="Book Antiqua" w:eastAsia="Book Antiqua" w:hAnsi="Book Antiqua" w:cs="Book Antiqua"/>
          <w:lang w:val="es-ES"/>
        </w:rPr>
      </w:pPr>
    </w:p>
    <w:p w14:paraId="0676D061" w14:textId="457001DF"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La</w:t>
      </w:r>
      <w:r w:rsidR="0013028A">
        <w:rPr>
          <w:rFonts w:ascii="Book Antiqua" w:eastAsia="Book Antiqua" w:hAnsi="Book Antiqua" w:cs="Book Antiqua"/>
          <w:lang w:val="es-ES"/>
        </w:rPr>
        <w:t xml:space="preserve"> </w:t>
      </w:r>
      <w:r w:rsidR="00757125">
        <w:rPr>
          <w:rFonts w:ascii="Book Antiqua" w:eastAsia="Book Antiqua" w:hAnsi="Book Antiqua" w:cs="Book Antiqua"/>
          <w:lang w:val="es-ES"/>
        </w:rPr>
        <w:t>Comisión</w:t>
      </w:r>
      <w:r w:rsidRPr="00330ADF">
        <w:rPr>
          <w:rFonts w:ascii="Book Antiqua" w:eastAsia="Book Antiqua" w:hAnsi="Book Antiqua" w:cs="Book Antiqua"/>
          <w:lang w:val="es-ES"/>
        </w:rPr>
        <w:t xml:space="preserve"> de</w:t>
      </w:r>
      <w:r w:rsidR="004164B0">
        <w:rPr>
          <w:rFonts w:ascii="Book Antiqua" w:eastAsia="Book Antiqua" w:hAnsi="Book Antiqua" w:cs="Book Antiqua"/>
          <w:lang w:val="es-ES"/>
        </w:rPr>
        <w:t xml:space="preserve"> Seguridad Pública</w:t>
      </w:r>
      <w:r w:rsidR="0038510E" w:rsidRPr="00330ADF">
        <w:rPr>
          <w:rFonts w:ascii="Book Antiqua" w:eastAsia="Book Antiqua" w:hAnsi="Book Antiqua" w:cs="Book Antiqua"/>
          <w:lang w:val="es-ES"/>
        </w:rPr>
        <w:t xml:space="preserve"> </w:t>
      </w:r>
      <w:r w:rsidR="004164B0">
        <w:rPr>
          <w:rFonts w:ascii="Book Antiqua" w:eastAsia="Book Antiqua" w:hAnsi="Book Antiqua" w:cs="Book Antiqua"/>
          <w:lang w:val="es-ES"/>
        </w:rPr>
        <w:t xml:space="preserve">de la </w:t>
      </w:r>
      <w:r w:rsidR="0038510E" w:rsidRPr="00330ADF">
        <w:rPr>
          <w:rFonts w:ascii="Book Antiqua" w:eastAsia="Book Antiqua" w:hAnsi="Book Antiqua" w:cs="Book Antiqua"/>
          <w:lang w:val="es-ES"/>
        </w:rPr>
        <w:t>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 xml:space="preserve">onsideración </w:t>
      </w:r>
      <w:r w:rsidR="004164B0" w:rsidRPr="00330ADF">
        <w:rPr>
          <w:rFonts w:ascii="Book Antiqua" w:eastAsia="Book Antiqua" w:hAnsi="Book Antiqua" w:cs="Book Antiqua"/>
          <w:lang w:val="es-ES"/>
        </w:rPr>
        <w:t>de</w:t>
      </w:r>
      <w:r w:rsidR="00116525">
        <w:rPr>
          <w:rFonts w:ascii="Book Antiqua" w:eastAsia="Book Antiqua" w:hAnsi="Book Antiqua" w:cs="Book Antiqua"/>
          <w:lang w:val="es-ES"/>
        </w:rPr>
        <w:t>l P. de</w:t>
      </w:r>
      <w:r w:rsidR="00E91565">
        <w:rPr>
          <w:rFonts w:ascii="Book Antiqua" w:eastAsia="Book Antiqua" w:hAnsi="Book Antiqua" w:cs="Book Antiqua"/>
          <w:lang w:val="es-ES"/>
        </w:rPr>
        <w:t xml:space="preserve"> la</w:t>
      </w:r>
      <w:r w:rsidR="00116525">
        <w:rPr>
          <w:rFonts w:ascii="Book Antiqua" w:eastAsia="Book Antiqua" w:hAnsi="Book Antiqua" w:cs="Book Antiqua"/>
          <w:lang w:val="es-ES"/>
        </w:rPr>
        <w:t xml:space="preserve"> </w:t>
      </w:r>
      <w:r w:rsidR="00E91565">
        <w:rPr>
          <w:rFonts w:ascii="Book Antiqua" w:eastAsia="Book Antiqua" w:hAnsi="Book Antiqua" w:cs="Book Antiqua"/>
          <w:lang w:val="es-ES"/>
        </w:rPr>
        <w:t>C</w:t>
      </w:r>
      <w:r w:rsidR="00116525">
        <w:rPr>
          <w:rFonts w:ascii="Book Antiqua" w:eastAsia="Book Antiqua" w:hAnsi="Book Antiqua" w:cs="Book Antiqua"/>
          <w:lang w:val="es-ES"/>
        </w:rPr>
        <w:t>.</w:t>
      </w:r>
      <w:r w:rsidR="00E91565">
        <w:rPr>
          <w:rFonts w:ascii="Book Antiqua" w:eastAsia="Book Antiqua" w:hAnsi="Book Antiqua" w:cs="Book Antiqua"/>
          <w:lang w:val="es-ES"/>
        </w:rPr>
        <w:t xml:space="preserve"> </w:t>
      </w:r>
      <w:r w:rsidR="00A8106E">
        <w:rPr>
          <w:rFonts w:ascii="Book Antiqua" w:eastAsia="Book Antiqua" w:hAnsi="Book Antiqua" w:cs="Book Antiqua"/>
          <w:lang w:val="es-ES"/>
        </w:rPr>
        <w:t>693</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594E84">
        <w:rPr>
          <w:rFonts w:ascii="Book Antiqua" w:eastAsia="Book Antiqua" w:hAnsi="Book Antiqua" w:cs="Book Antiqua"/>
          <w:lang w:val="es-ES"/>
        </w:rPr>
        <w:t xml:space="preserve">con las enmiendas contenidas en el </w:t>
      </w:r>
      <w:proofErr w:type="spellStart"/>
      <w:r w:rsidR="00594E84">
        <w:rPr>
          <w:rFonts w:ascii="Book Antiqua" w:eastAsia="Book Antiqua" w:hAnsi="Book Antiqua" w:cs="Book Antiqua"/>
          <w:lang w:val="es-ES"/>
        </w:rPr>
        <w:t>entirillado</w:t>
      </w:r>
      <w:proofErr w:type="spellEnd"/>
      <w:r w:rsidR="00594E84">
        <w:rPr>
          <w:rFonts w:ascii="Book Antiqua" w:eastAsia="Book Antiqua" w:hAnsi="Book Antiqua" w:cs="Book Antiqua"/>
          <w:lang w:val="es-ES"/>
        </w:rPr>
        <w:t xml:space="preserve"> electrónico que acompaña este informe</w:t>
      </w:r>
      <w:r w:rsidR="00E91565">
        <w:rPr>
          <w:rFonts w:ascii="Book Antiqua" w:eastAsia="Book Antiqua" w:hAnsi="Book Antiqua" w:cs="Book Antiqua"/>
          <w:lang w:val="es-ES"/>
        </w:rPr>
        <w:t>.</w:t>
      </w:r>
      <w:r w:rsidR="009A7D67" w:rsidRPr="00330ADF">
        <w:rPr>
          <w:rFonts w:ascii="Book Antiqua" w:eastAsia="Book Antiqua" w:hAnsi="Book Antiqua" w:cs="Book Antiqua"/>
          <w:lang w:val="es-ES"/>
        </w:rPr>
        <w:t xml:space="preserve"> </w:t>
      </w:r>
    </w:p>
    <w:p w14:paraId="12508643" w14:textId="77777777" w:rsidR="00525960" w:rsidRPr="00330ADF" w:rsidRDefault="00525960">
      <w:pPr>
        <w:rPr>
          <w:rFonts w:ascii="Book Antiqua" w:eastAsia="Book Antiqua" w:hAnsi="Book Antiqua" w:cs="Book Antiqua"/>
          <w:b/>
          <w:sz w:val="32"/>
          <w:szCs w:val="3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71692ACF" w14:textId="08BBDA5A" w:rsidR="00545850" w:rsidRPr="00545850" w:rsidRDefault="001C1276" w:rsidP="00545850">
      <w:pPr>
        <w:ind w:firstLine="720"/>
        <w:jc w:val="both"/>
        <w:rPr>
          <w:rFonts w:ascii="Book Antiqua" w:eastAsia="Book Antiqua" w:hAnsi="Book Antiqua" w:cs="Book Antiqua"/>
          <w:lang w:val="es-PR"/>
        </w:rPr>
      </w:pPr>
      <w:r>
        <w:rPr>
          <w:rFonts w:ascii="Book Antiqua" w:eastAsia="Book Antiqua" w:hAnsi="Book Antiqua" w:cs="Book Antiqua"/>
          <w:lang w:val="es-ES"/>
        </w:rPr>
        <w:t>E</w:t>
      </w:r>
      <w:r w:rsidRPr="00995675">
        <w:rPr>
          <w:rFonts w:ascii="Book Antiqua" w:eastAsia="Book Antiqua" w:hAnsi="Book Antiqua" w:cs="Book Antiqua"/>
          <w:lang w:val="es-ES"/>
        </w:rPr>
        <w:t>l Proyecto de</w:t>
      </w:r>
      <w:r w:rsidR="00E91565" w:rsidRPr="00995675">
        <w:rPr>
          <w:rFonts w:ascii="Book Antiqua" w:eastAsia="Book Antiqua" w:hAnsi="Book Antiqua" w:cs="Book Antiqua"/>
          <w:lang w:val="es-ES"/>
        </w:rPr>
        <w:t xml:space="preserve"> la Cámara </w:t>
      </w:r>
      <w:r w:rsidR="00FA4A02" w:rsidRPr="00995675">
        <w:rPr>
          <w:rFonts w:ascii="Book Antiqua" w:eastAsia="Book Antiqua" w:hAnsi="Book Antiqua" w:cs="Book Antiqua"/>
          <w:lang w:val="es-ES"/>
        </w:rPr>
        <w:t>693</w:t>
      </w:r>
      <w:r w:rsidR="00EA1A3F" w:rsidRPr="00995675">
        <w:rPr>
          <w:rFonts w:ascii="Book Antiqua" w:eastAsia="Book Antiqua" w:hAnsi="Book Antiqua" w:cs="Book Antiqua"/>
          <w:lang w:val="es-ES"/>
        </w:rPr>
        <w:t xml:space="preserve">, </w:t>
      </w:r>
      <w:r w:rsidR="00651C02" w:rsidRPr="00995675">
        <w:rPr>
          <w:rFonts w:ascii="Book Antiqua" w:eastAsia="Book Antiqua" w:hAnsi="Book Antiqua" w:cs="Book Antiqua"/>
          <w:lang w:val="es-ES"/>
        </w:rPr>
        <w:t>tiene como propósito</w:t>
      </w:r>
      <w:r w:rsidR="00675F69" w:rsidRPr="00995675">
        <w:rPr>
          <w:rFonts w:ascii="Book Antiqua" w:eastAsia="Book Antiqua" w:hAnsi="Book Antiqua" w:cs="Book Antiqua"/>
          <w:lang w:val="es-ES"/>
        </w:rPr>
        <w:t xml:space="preserve"> </w:t>
      </w:r>
      <w:r w:rsidR="00507554" w:rsidRPr="00995675">
        <w:rPr>
          <w:rFonts w:ascii="Book Antiqua" w:eastAsia="Book Antiqua" w:hAnsi="Book Antiqua" w:cs="Book Antiqua"/>
          <w:lang w:val="es-ES_tradnl"/>
        </w:rPr>
        <w:t xml:space="preserve">enmendar </w:t>
      </w:r>
      <w:r w:rsidR="00545850" w:rsidRPr="00545850">
        <w:rPr>
          <w:rFonts w:ascii="Book Antiqua" w:eastAsia="Book Antiqua" w:hAnsi="Book Antiqua" w:cs="Book Antiqua"/>
          <w:lang w:val="es-PR"/>
        </w:rPr>
        <w:t>los Artículos 1.02 y 2.02(e)</w:t>
      </w:r>
      <w:r w:rsidR="001A692F">
        <w:rPr>
          <w:rFonts w:ascii="Book Antiqua" w:eastAsia="Book Antiqua" w:hAnsi="Book Antiqua" w:cs="Book Antiqua"/>
          <w:lang w:val="es-PR"/>
        </w:rPr>
        <w:t xml:space="preserve"> 1</w:t>
      </w:r>
      <w:r w:rsidR="00545850" w:rsidRPr="00545850">
        <w:rPr>
          <w:rFonts w:ascii="Book Antiqua" w:eastAsia="Book Antiqua" w:hAnsi="Book Antiqua" w:cs="Book Antiqua"/>
          <w:lang w:val="es-PR"/>
        </w:rPr>
        <w:t xml:space="preserve"> de la Ley Núm. 168-2019, según enmendada, conocida como la “Ley de Armas de Puerto Rico de 2020”, a los fines de enmendar los incisos (</w:t>
      </w:r>
      <w:proofErr w:type="spellStart"/>
      <w:r w:rsidR="00545850" w:rsidRPr="00545850">
        <w:rPr>
          <w:rFonts w:ascii="Book Antiqua" w:eastAsia="Book Antiqua" w:hAnsi="Book Antiqua" w:cs="Book Antiqua"/>
          <w:lang w:val="es-PR"/>
        </w:rPr>
        <w:t>gg</w:t>
      </w:r>
      <w:proofErr w:type="spellEnd"/>
      <w:r w:rsidR="00545850" w:rsidRPr="00545850">
        <w:rPr>
          <w:rFonts w:ascii="Book Antiqua" w:eastAsia="Book Antiqua" w:hAnsi="Book Antiqua" w:cs="Book Antiqua"/>
          <w:lang w:val="es-PR"/>
        </w:rPr>
        <w:t>) “Portación” y (mm) “Transportar”, añadir un nuevo inciso (</w:t>
      </w:r>
      <w:proofErr w:type="spellStart"/>
      <w:r w:rsidR="00545850" w:rsidRPr="00545850">
        <w:rPr>
          <w:rFonts w:ascii="Book Antiqua" w:eastAsia="Book Antiqua" w:hAnsi="Book Antiqua" w:cs="Book Antiqua"/>
          <w:lang w:val="es-PR"/>
        </w:rPr>
        <w:t>rr</w:t>
      </w:r>
      <w:proofErr w:type="spellEnd"/>
      <w:r w:rsidR="00545850" w:rsidRPr="00545850">
        <w:rPr>
          <w:rFonts w:ascii="Book Antiqua" w:eastAsia="Book Antiqua" w:hAnsi="Book Antiqua" w:cs="Book Antiqua"/>
          <w:lang w:val="es-PR"/>
        </w:rPr>
        <w:t>) al Artículo 1.02, y enmendar el inciso (e)</w:t>
      </w:r>
      <w:r w:rsidR="001A692F">
        <w:rPr>
          <w:rFonts w:ascii="Book Antiqua" w:eastAsia="Book Antiqua" w:hAnsi="Book Antiqua" w:cs="Book Antiqua"/>
          <w:lang w:val="es-PR"/>
        </w:rPr>
        <w:t>1</w:t>
      </w:r>
      <w:r w:rsidR="00545850" w:rsidRPr="00545850">
        <w:rPr>
          <w:rFonts w:ascii="Book Antiqua" w:eastAsia="Book Antiqua" w:hAnsi="Book Antiqua" w:cs="Book Antiqua"/>
          <w:lang w:val="es-PR"/>
        </w:rPr>
        <w:t xml:space="preserve"> del Artículo 2.02 para establecer el requisito obligatorio del uso de pistolera o funda en el porte de armas de fuego; y para otros fines relacionados.</w:t>
      </w:r>
    </w:p>
    <w:p w14:paraId="428661F2" w14:textId="77777777" w:rsidR="00FD61A9" w:rsidRPr="00545850" w:rsidRDefault="00FD61A9" w:rsidP="00545850">
      <w:pPr>
        <w:jc w:val="both"/>
        <w:rPr>
          <w:rFonts w:ascii="Book Antiqua" w:eastAsia="Book Antiqua" w:hAnsi="Book Antiqua" w:cs="Book Antiqua"/>
          <w:lang w:val="es-PR"/>
        </w:rPr>
      </w:pPr>
    </w:p>
    <w:p w14:paraId="2BFDCD94" w14:textId="154F20FF" w:rsidR="00B83726" w:rsidRPr="00330ADF" w:rsidRDefault="00D82E3F" w:rsidP="0033753F">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La Comisión de Seguridad Pública</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como parte de la evaluación de</w:t>
      </w:r>
      <w:r w:rsidR="000A73FA">
        <w:rPr>
          <w:rFonts w:ascii="Book Antiqua" w:eastAsia="Book Antiqua" w:hAnsi="Book Antiqua" w:cs="Book Antiqua"/>
          <w:bCs/>
          <w:szCs w:val="24"/>
          <w:lang w:val="es-ES"/>
        </w:rPr>
        <w:t>l P. de</w:t>
      </w:r>
      <w:r w:rsidR="00675F69">
        <w:rPr>
          <w:rFonts w:ascii="Book Antiqua" w:eastAsia="Book Antiqua" w:hAnsi="Book Antiqua" w:cs="Book Antiqua"/>
          <w:bCs/>
          <w:szCs w:val="24"/>
          <w:lang w:val="es-ES"/>
        </w:rPr>
        <w:t xml:space="preserve"> la C.</w:t>
      </w:r>
      <w:r w:rsidR="00FD61A9">
        <w:rPr>
          <w:rFonts w:ascii="Book Antiqua" w:eastAsia="Book Antiqua" w:hAnsi="Book Antiqua" w:cs="Book Antiqua"/>
          <w:bCs/>
          <w:szCs w:val="24"/>
          <w:lang w:val="es-ES"/>
        </w:rPr>
        <w:t xml:space="preserve"> 693</w:t>
      </w:r>
      <w:r w:rsidR="001A4245" w:rsidRPr="00330ADF">
        <w:rPr>
          <w:rFonts w:ascii="Book Antiqua" w:eastAsia="Book Antiqua" w:hAnsi="Book Antiqua" w:cs="Book Antiqua"/>
          <w:bCs/>
          <w:szCs w:val="24"/>
          <w:lang w:val="es-ES"/>
        </w:rPr>
        <w:t xml:space="preserve">, </w:t>
      </w:r>
      <w:r w:rsidR="009754EF" w:rsidRPr="00330ADF">
        <w:rPr>
          <w:rFonts w:ascii="Book Antiqua" w:eastAsia="Book Antiqua" w:hAnsi="Book Antiqua" w:cs="Book Antiqua"/>
          <w:bCs/>
          <w:szCs w:val="24"/>
          <w:lang w:val="es-ES"/>
        </w:rPr>
        <w:t>solicitó</w:t>
      </w:r>
      <w:r w:rsidR="00D559E8">
        <w:rPr>
          <w:rFonts w:ascii="Book Antiqua" w:eastAsia="Book Antiqua" w:hAnsi="Book Antiqua" w:cs="Book Antiqua"/>
          <w:bCs/>
          <w:szCs w:val="24"/>
          <w:lang w:val="es-PR"/>
        </w:rPr>
        <w:t xml:space="preserve"> m</w:t>
      </w:r>
      <w:r w:rsidR="009754EF" w:rsidRPr="00330ADF">
        <w:rPr>
          <w:rFonts w:ascii="Book Antiqua" w:eastAsia="Book Antiqua" w:hAnsi="Book Antiqua" w:cs="Book Antiqua"/>
          <w:bCs/>
          <w:szCs w:val="24"/>
          <w:lang w:val="es-PR"/>
        </w:rPr>
        <w:t>emoriales</w:t>
      </w:r>
      <w:r w:rsidR="00EC5A42" w:rsidRPr="00330ADF">
        <w:rPr>
          <w:rFonts w:ascii="Book Antiqua" w:eastAsia="Book Antiqua" w:hAnsi="Book Antiqua" w:cs="Book Antiqua"/>
          <w:bCs/>
          <w:szCs w:val="24"/>
          <w:lang w:val="es-PR"/>
        </w:rPr>
        <w:t xml:space="preserve"> </w:t>
      </w:r>
      <w:r w:rsidR="00D559E8">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D559E8">
        <w:rPr>
          <w:rFonts w:ascii="Book Antiqua" w:eastAsia="Book Antiqua" w:hAnsi="Book Antiqua" w:cs="Book Antiqua"/>
          <w:bCs/>
          <w:szCs w:val="24"/>
          <w:lang w:val="es-PR"/>
        </w:rPr>
        <w:t xml:space="preserve"> a</w:t>
      </w:r>
      <w:r w:rsidR="003F657D">
        <w:rPr>
          <w:rFonts w:ascii="Book Antiqua" w:eastAsia="Book Antiqua" w:hAnsi="Book Antiqua" w:cs="Book Antiqua"/>
          <w:bCs/>
          <w:szCs w:val="24"/>
          <w:lang w:val="es-PR"/>
        </w:rPr>
        <w:t xml:space="preserve"> las agencias concernidas co</w:t>
      </w:r>
      <w:r w:rsidR="00E051C1">
        <w:rPr>
          <w:rFonts w:ascii="Book Antiqua" w:eastAsia="Book Antiqua" w:hAnsi="Book Antiqua" w:cs="Book Antiqua"/>
          <w:bCs/>
          <w:szCs w:val="24"/>
          <w:lang w:val="es-PR"/>
        </w:rPr>
        <w:t>n el tema en consideración. De conformidad con ello</w:t>
      </w:r>
      <w:r w:rsidR="0002665F">
        <w:rPr>
          <w:rFonts w:ascii="Book Antiqua" w:eastAsia="Book Antiqua" w:hAnsi="Book Antiqua" w:cs="Book Antiqua"/>
          <w:bCs/>
          <w:szCs w:val="24"/>
          <w:lang w:val="es-PR"/>
        </w:rPr>
        <w:t xml:space="preserve">, y ante la solicitud de esta </w:t>
      </w:r>
      <w:r w:rsidR="00EF000C">
        <w:rPr>
          <w:rFonts w:ascii="Book Antiqua" w:eastAsia="Book Antiqua" w:hAnsi="Book Antiqua" w:cs="Book Antiqua"/>
          <w:bCs/>
          <w:szCs w:val="24"/>
          <w:lang w:val="es-PR"/>
        </w:rPr>
        <w:t>Comisión</w:t>
      </w:r>
      <w:r w:rsidR="0002665F">
        <w:rPr>
          <w:rFonts w:ascii="Book Antiqua" w:eastAsia="Book Antiqua" w:hAnsi="Book Antiqua" w:cs="Book Antiqua"/>
          <w:bCs/>
          <w:szCs w:val="24"/>
          <w:lang w:val="es-PR"/>
        </w:rPr>
        <w:t xml:space="preserve">, se expresaron </w:t>
      </w:r>
      <w:r w:rsidR="00EF000C">
        <w:rPr>
          <w:rFonts w:ascii="Book Antiqua" w:eastAsia="Book Antiqua" w:hAnsi="Book Antiqua" w:cs="Book Antiqua"/>
          <w:bCs/>
          <w:szCs w:val="24"/>
          <w:lang w:val="es-PR"/>
        </w:rPr>
        <w:t>el Departamento</w:t>
      </w:r>
      <w:r w:rsidR="003F657D">
        <w:rPr>
          <w:rFonts w:ascii="Book Antiqua" w:eastAsia="Book Antiqua" w:hAnsi="Book Antiqua" w:cs="Book Antiqua"/>
          <w:bCs/>
          <w:szCs w:val="24"/>
          <w:lang w:val="es-PR"/>
        </w:rPr>
        <w:t xml:space="preserve"> de </w:t>
      </w:r>
      <w:r w:rsidR="00FD61A9">
        <w:rPr>
          <w:rFonts w:ascii="Book Antiqua" w:eastAsia="Book Antiqua" w:hAnsi="Book Antiqua" w:cs="Book Antiqua"/>
          <w:bCs/>
          <w:szCs w:val="24"/>
          <w:lang w:val="es-PR"/>
        </w:rPr>
        <w:t xml:space="preserve">Justicia, </w:t>
      </w:r>
      <w:r w:rsidR="00E830C9">
        <w:rPr>
          <w:rFonts w:ascii="Book Antiqua" w:eastAsia="Book Antiqua" w:hAnsi="Book Antiqua" w:cs="Book Antiqua"/>
          <w:bCs/>
          <w:szCs w:val="24"/>
          <w:lang w:val="es-PR"/>
        </w:rPr>
        <w:t>el Departamento de Seguridad Pública (DSP) y</w:t>
      </w:r>
      <w:r w:rsidR="00E830C9" w:rsidRPr="00E830C9">
        <w:rPr>
          <w:rFonts w:ascii="Book Antiqua" w:eastAsia="Book Antiqua" w:hAnsi="Book Antiqua" w:cs="Book Antiqua"/>
          <w:b/>
          <w:bCs/>
          <w:szCs w:val="24"/>
          <w:lang w:val="es-PR"/>
        </w:rPr>
        <w:t xml:space="preserve"> </w:t>
      </w:r>
      <w:r w:rsidR="00E830C9" w:rsidRPr="00E830C9">
        <w:rPr>
          <w:rFonts w:ascii="Book Antiqua" w:eastAsia="Book Antiqua" w:hAnsi="Book Antiqua" w:cs="Book Antiqua"/>
          <w:szCs w:val="24"/>
          <w:lang w:val="es-PR"/>
        </w:rPr>
        <w:t>la Corporación para la Defensa del Poseedor de Licencia de Armas de Puerto Rico, Inc. (CODEPOLA)</w:t>
      </w:r>
      <w:r w:rsidR="00E830C9">
        <w:rPr>
          <w:rFonts w:ascii="Book Antiqua" w:eastAsia="Book Antiqua" w:hAnsi="Book Antiqua" w:cs="Book Antiqua"/>
          <w:szCs w:val="24"/>
          <w:lang w:val="es-PR"/>
        </w:rPr>
        <w:t>.</w:t>
      </w:r>
      <w:r w:rsidR="00E830C9" w:rsidRPr="00E830C9">
        <w:rPr>
          <w:rFonts w:ascii="Book Antiqua" w:eastAsia="Book Antiqua" w:hAnsi="Book Antiqua" w:cs="Book Antiqua"/>
          <w:b/>
          <w:bCs/>
          <w:szCs w:val="24"/>
          <w:lang w:val="es-PR"/>
        </w:rPr>
        <w:t xml:space="preserve"> </w:t>
      </w:r>
      <w:r w:rsidR="00E830C9">
        <w:rPr>
          <w:rFonts w:ascii="Book Antiqua" w:eastAsia="Book Antiqua" w:hAnsi="Book Antiqua" w:cs="Book Antiqua"/>
          <w:bCs/>
          <w:szCs w:val="24"/>
          <w:lang w:val="es-PR"/>
        </w:rPr>
        <w:t xml:space="preserve"> </w:t>
      </w:r>
    </w:p>
    <w:p w14:paraId="5691E19C" w14:textId="2A279B5E" w:rsidR="009C3C65" w:rsidRPr="00330ADF" w:rsidRDefault="009C3C65" w:rsidP="00D309F9">
      <w:pPr>
        <w:jc w:val="both"/>
        <w:rPr>
          <w:rFonts w:ascii="Book Antiqua" w:eastAsia="Book Antiqua" w:hAnsi="Book Antiqua" w:cs="Book Antiqua"/>
          <w:bCs/>
          <w:szCs w:val="24"/>
          <w:lang w:val="es-PR"/>
        </w:rPr>
      </w:pPr>
    </w:p>
    <w:p w14:paraId="389F60B0" w14:textId="0A13710A" w:rsidR="009C3C65" w:rsidRPr="00330ADF" w:rsidRDefault="009C3C65" w:rsidP="009C3C65">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A continuación, presentaremos de forma sintetizada las expresiones de la</w:t>
      </w:r>
      <w:r w:rsidR="00D309F9"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agencia</w:t>
      </w:r>
      <w:r w:rsidR="00D309F9" w:rsidRPr="00330ADF">
        <w:rPr>
          <w:rFonts w:ascii="Book Antiqua" w:eastAsia="Book Antiqua" w:hAnsi="Book Antiqua" w:cs="Book Antiqua"/>
          <w:bCs/>
          <w:szCs w:val="24"/>
          <w:lang w:val="es-PR"/>
        </w:rPr>
        <w:t xml:space="preserve">s </w:t>
      </w:r>
      <w:r w:rsidRPr="00330ADF">
        <w:rPr>
          <w:rFonts w:ascii="Book Antiqua" w:eastAsia="Book Antiqua" w:hAnsi="Book Antiqua" w:cs="Book Antiqua"/>
          <w:bCs/>
          <w:szCs w:val="24"/>
          <w:lang w:val="es-PR"/>
        </w:rPr>
        <w:t>antes mencionada</w:t>
      </w:r>
      <w:r w:rsidR="00380C43"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estas.   </w:t>
      </w:r>
    </w:p>
    <w:p w14:paraId="534DF7E2" w14:textId="77777777" w:rsidR="00EF000C" w:rsidRPr="00330ADF" w:rsidRDefault="00EF000C" w:rsidP="00EF000C">
      <w:pPr>
        <w:rPr>
          <w:rFonts w:ascii="Book Antiqua" w:eastAsia="Book Antiqua" w:hAnsi="Book Antiqua" w:cs="Book Antiqua"/>
          <w:b/>
          <w:bCs/>
          <w:szCs w:val="24"/>
          <w:lang w:val="es-PR"/>
        </w:rPr>
      </w:pPr>
    </w:p>
    <w:p w14:paraId="365C0F7C" w14:textId="77777777" w:rsidR="00E830C9" w:rsidRDefault="00E830C9" w:rsidP="004D2964">
      <w:pPr>
        <w:ind w:firstLine="720"/>
        <w:jc w:val="center"/>
        <w:rPr>
          <w:rFonts w:ascii="Book Antiqua" w:eastAsia="Book Antiqua" w:hAnsi="Book Antiqua" w:cs="Book Antiqua"/>
          <w:b/>
          <w:bCs/>
          <w:szCs w:val="24"/>
          <w:lang w:val="es-PR"/>
        </w:rPr>
      </w:pPr>
    </w:p>
    <w:p w14:paraId="34502CF2" w14:textId="77777777" w:rsidR="00E830C9" w:rsidRDefault="00E830C9" w:rsidP="007F0095">
      <w:pPr>
        <w:rPr>
          <w:rFonts w:ascii="Book Antiqua" w:eastAsia="Book Antiqua" w:hAnsi="Book Antiqua" w:cs="Book Antiqua"/>
          <w:b/>
          <w:bCs/>
          <w:szCs w:val="24"/>
          <w:lang w:val="es-PR"/>
        </w:rPr>
      </w:pPr>
    </w:p>
    <w:p w14:paraId="5B650DD0" w14:textId="77777777" w:rsidR="00E830C9" w:rsidRDefault="00E830C9" w:rsidP="004D2964">
      <w:pPr>
        <w:ind w:firstLine="720"/>
        <w:jc w:val="center"/>
        <w:rPr>
          <w:rFonts w:ascii="Book Antiqua" w:eastAsia="Book Antiqua" w:hAnsi="Book Antiqua" w:cs="Book Antiqua"/>
          <w:b/>
          <w:bCs/>
          <w:szCs w:val="24"/>
          <w:lang w:val="es-PR"/>
        </w:rPr>
      </w:pPr>
    </w:p>
    <w:p w14:paraId="78F751DF" w14:textId="02D90A19" w:rsidR="00CE16EE" w:rsidRPr="00330ADF" w:rsidRDefault="00CE16EE" w:rsidP="004D2964">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RESUMEN DE COMENTARIOS</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454472B9" w14:textId="0FDB719F"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Departamento de</w:t>
      </w:r>
      <w:r w:rsidR="000948C5">
        <w:rPr>
          <w:rFonts w:ascii="Book Antiqua" w:eastAsia="Book Antiqua" w:hAnsi="Book Antiqua" w:cs="Book Antiqua"/>
          <w:b/>
          <w:bCs/>
          <w:szCs w:val="24"/>
          <w:lang w:val="es-PR"/>
        </w:rPr>
        <w:t xml:space="preserve"> Justicia</w:t>
      </w:r>
      <w:r w:rsidR="007E7AF3" w:rsidRPr="00330ADF">
        <w:rPr>
          <w:rFonts w:ascii="Book Antiqua" w:eastAsia="Book Antiqua" w:hAnsi="Book Antiqua" w:cs="Book Antiqua"/>
          <w:b/>
          <w:bCs/>
          <w:szCs w:val="24"/>
          <w:lang w:val="es-PR"/>
        </w:rPr>
        <w:t xml:space="preserve">: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22C1CF8D" w14:textId="25D9FC05" w:rsidR="00461944" w:rsidRDefault="00201953" w:rsidP="00461944">
      <w:pPr>
        <w:ind w:firstLine="720"/>
        <w:jc w:val="both"/>
        <w:rPr>
          <w:rFonts w:ascii="Book Antiqua" w:eastAsia="Book Antiqua" w:hAnsi="Book Antiqua" w:cs="Book Antiqua"/>
          <w:lang w:val="es-PR"/>
        </w:rPr>
      </w:pPr>
      <w:r>
        <w:rPr>
          <w:rFonts w:ascii="Book Antiqua" w:eastAsia="Book Antiqua" w:hAnsi="Book Antiqua" w:cs="Book Antiqua"/>
          <w:szCs w:val="24"/>
          <w:lang w:val="es-PR"/>
        </w:rPr>
        <w:t xml:space="preserve">El Departamento de Justicia manifestó avalar </w:t>
      </w:r>
      <w:r w:rsidR="003728BB">
        <w:rPr>
          <w:rFonts w:ascii="Book Antiqua" w:eastAsia="Book Antiqua" w:hAnsi="Book Antiqua" w:cs="Book Antiqua"/>
          <w:szCs w:val="24"/>
          <w:lang w:val="es-PR"/>
        </w:rPr>
        <w:t>la intención legislativa</w:t>
      </w:r>
      <w:r w:rsidR="007F0095">
        <w:rPr>
          <w:rFonts w:ascii="Book Antiqua" w:eastAsia="Book Antiqua" w:hAnsi="Book Antiqua" w:cs="Book Antiqua"/>
          <w:szCs w:val="24"/>
          <w:lang w:val="es-PR"/>
        </w:rPr>
        <w:t xml:space="preserve"> propuesta</w:t>
      </w:r>
      <w:r w:rsidR="00D1482C">
        <w:rPr>
          <w:rFonts w:ascii="Book Antiqua" w:eastAsia="Book Antiqua" w:hAnsi="Book Antiqua" w:cs="Book Antiqua"/>
          <w:szCs w:val="24"/>
          <w:lang w:val="es-PR"/>
        </w:rPr>
        <w:t>.  A esos efectos, reconoció</w:t>
      </w:r>
      <w:r w:rsidR="00461944">
        <w:rPr>
          <w:rFonts w:ascii="Book Antiqua" w:eastAsia="Book Antiqua" w:hAnsi="Book Antiqua" w:cs="Book Antiqua"/>
          <w:szCs w:val="24"/>
          <w:lang w:val="es-PR"/>
        </w:rPr>
        <w:t xml:space="preserve"> que el </w:t>
      </w:r>
      <w:r w:rsidR="00461944" w:rsidRPr="00461944">
        <w:rPr>
          <w:rFonts w:ascii="Book Antiqua" w:eastAsia="Book Antiqua" w:hAnsi="Book Antiqua" w:cs="Book Antiqua"/>
          <w:lang w:val="es-PR"/>
        </w:rPr>
        <w:t xml:space="preserve">propósito de la medida es loable, al buscar flexibilizar y aclarar disposiciones relacionadas con el porte y transporte de armas de fuego en la Ley de Armas de Puerto Rico de </w:t>
      </w:r>
      <w:r w:rsidR="00D1482C" w:rsidRPr="00461944">
        <w:rPr>
          <w:rFonts w:ascii="Book Antiqua" w:eastAsia="Book Antiqua" w:hAnsi="Book Antiqua" w:cs="Book Antiqua"/>
          <w:lang w:val="es-PR"/>
        </w:rPr>
        <w:t>2020</w:t>
      </w:r>
      <w:r w:rsidR="00D1482C">
        <w:rPr>
          <w:rFonts w:ascii="Book Antiqua" w:eastAsia="Book Antiqua" w:hAnsi="Book Antiqua" w:cs="Book Antiqua"/>
          <w:lang w:val="es-PR"/>
        </w:rPr>
        <w:t xml:space="preserve">, </w:t>
      </w:r>
      <w:r w:rsidR="00D1482C" w:rsidRPr="00461944">
        <w:rPr>
          <w:rFonts w:ascii="Book Antiqua" w:eastAsia="Book Antiqua" w:hAnsi="Book Antiqua" w:cs="Book Antiqua"/>
          <w:lang w:val="es-PR"/>
        </w:rPr>
        <w:t>en</w:t>
      </w:r>
      <w:r w:rsidR="00461944" w:rsidRPr="00461944">
        <w:rPr>
          <w:rFonts w:ascii="Book Antiqua" w:eastAsia="Book Antiqua" w:hAnsi="Book Antiqua" w:cs="Book Antiqua"/>
          <w:lang w:val="es-PR"/>
        </w:rPr>
        <w:t xml:space="preserve"> armonía con el reconocimiento del derecho fundamental a la posesión y porte de armas para defensa personal, deporte y disfrute ciudadano, conforme a la Segunda Enmienda de la Constitución de los Estados Unidos</w:t>
      </w:r>
      <w:r w:rsidR="007F0095">
        <w:rPr>
          <w:rFonts w:ascii="Book Antiqua" w:eastAsia="Book Antiqua" w:hAnsi="Book Antiqua" w:cs="Book Antiqua"/>
          <w:lang w:val="es-PR"/>
        </w:rPr>
        <w:t xml:space="preserve">. </w:t>
      </w:r>
    </w:p>
    <w:p w14:paraId="03EAF001" w14:textId="77777777" w:rsidR="00D1482C" w:rsidRDefault="00D1482C" w:rsidP="00461944">
      <w:pPr>
        <w:ind w:firstLine="720"/>
        <w:jc w:val="both"/>
        <w:rPr>
          <w:rFonts w:ascii="Book Antiqua" w:eastAsia="Book Antiqua" w:hAnsi="Book Antiqua" w:cs="Book Antiqua"/>
          <w:lang w:val="es-PR"/>
        </w:rPr>
      </w:pPr>
    </w:p>
    <w:p w14:paraId="57E97EC8" w14:textId="1A4B05E5" w:rsidR="00283093" w:rsidRDefault="00241EF4" w:rsidP="00461944">
      <w:pPr>
        <w:ind w:firstLine="720"/>
        <w:jc w:val="both"/>
        <w:rPr>
          <w:rFonts w:ascii="Book Antiqua" w:eastAsia="Book Antiqua" w:hAnsi="Book Antiqua" w:cs="Book Antiqua"/>
          <w:lang w:val="es-PR"/>
        </w:rPr>
      </w:pPr>
      <w:r>
        <w:rPr>
          <w:rFonts w:ascii="Book Antiqua" w:eastAsia="Book Antiqua" w:hAnsi="Book Antiqua" w:cs="Book Antiqua"/>
          <w:lang w:val="es-PR"/>
        </w:rPr>
        <w:t>Sobre las disposiciones actuales del inciso (e)</w:t>
      </w:r>
      <w:r w:rsidR="007F0095">
        <w:rPr>
          <w:rFonts w:ascii="Book Antiqua" w:eastAsia="Book Antiqua" w:hAnsi="Book Antiqua" w:cs="Book Antiqua"/>
          <w:lang w:val="es-PR"/>
        </w:rPr>
        <w:t>1</w:t>
      </w:r>
      <w:r>
        <w:rPr>
          <w:rFonts w:ascii="Book Antiqua" w:eastAsia="Book Antiqua" w:hAnsi="Book Antiqua" w:cs="Book Antiqua"/>
          <w:lang w:val="es-PR"/>
        </w:rPr>
        <w:t xml:space="preserve"> del Artículo 2.02 de la mencionada ley, el Departamento manifestó: </w:t>
      </w:r>
    </w:p>
    <w:p w14:paraId="01F336FF" w14:textId="77777777" w:rsidR="00DB7C98" w:rsidRDefault="00DB7C98" w:rsidP="00461944">
      <w:pPr>
        <w:ind w:firstLine="720"/>
        <w:jc w:val="both"/>
        <w:rPr>
          <w:rFonts w:ascii="Book Antiqua" w:eastAsia="Book Antiqua" w:hAnsi="Book Antiqua" w:cs="Book Antiqua"/>
          <w:lang w:val="es-PR"/>
        </w:rPr>
      </w:pPr>
    </w:p>
    <w:p w14:paraId="08D48C0E" w14:textId="0A0ACFDC" w:rsidR="00241EF4" w:rsidRDefault="00DB7C98" w:rsidP="002F0836">
      <w:pPr>
        <w:ind w:left="720" w:right="720" w:firstLine="720"/>
        <w:jc w:val="both"/>
        <w:rPr>
          <w:rFonts w:ascii="Book Antiqua" w:eastAsia="Book Antiqua" w:hAnsi="Book Antiqua" w:cs="Book Antiqua"/>
          <w:lang w:val="es-PR"/>
        </w:rPr>
      </w:pPr>
      <w:r>
        <w:rPr>
          <w:rFonts w:ascii="Book Antiqua" w:eastAsia="Book Antiqua" w:hAnsi="Book Antiqua" w:cs="Book Antiqua"/>
          <w:lang w:val="es-PR"/>
        </w:rPr>
        <w:t xml:space="preserve">…el inciso </w:t>
      </w:r>
      <w:r w:rsidRPr="00DB7C98">
        <w:rPr>
          <w:rFonts w:ascii="Book Antiqua" w:eastAsia="Book Antiqua" w:hAnsi="Book Antiqua" w:cs="Book Antiqua"/>
          <w:lang w:val="es-PR"/>
        </w:rPr>
        <w:t>(e)1</w:t>
      </w:r>
      <w:r w:rsidR="001E27F0">
        <w:rPr>
          <w:rFonts w:ascii="Book Antiqua" w:eastAsia="Book Antiqua" w:hAnsi="Book Antiqua" w:cs="Book Antiqua"/>
          <w:lang w:val="es-PR"/>
        </w:rPr>
        <w:t xml:space="preserve">, establece que para llevar consigo o portar un arma de fuego hay que </w:t>
      </w:r>
      <w:r w:rsidR="001A3FF8">
        <w:rPr>
          <w:rFonts w:ascii="Book Antiqua" w:eastAsia="Book Antiqua" w:hAnsi="Book Antiqua" w:cs="Book Antiqua"/>
          <w:lang w:val="es-PR"/>
        </w:rPr>
        <w:t xml:space="preserve">tener una licencia de armas vigente y debe hacerse de forma oculta y no ostentosa. </w:t>
      </w:r>
      <w:r w:rsidR="001629F6">
        <w:rPr>
          <w:rFonts w:ascii="Book Antiqua" w:eastAsia="Book Antiqua" w:hAnsi="Book Antiqua" w:cs="Book Antiqua"/>
          <w:lang w:val="es-PR"/>
        </w:rPr>
        <w:t xml:space="preserve">En otras palabras, la Ley de Armas prohíbe a una persona portar un arma </w:t>
      </w:r>
      <w:r w:rsidR="002F0836">
        <w:rPr>
          <w:rFonts w:ascii="Book Antiqua" w:eastAsia="Book Antiqua" w:hAnsi="Book Antiqua" w:cs="Book Antiqua"/>
          <w:lang w:val="es-PR"/>
        </w:rPr>
        <w:t xml:space="preserve">de fuego presumiendo la misma de manera desafiante. </w:t>
      </w:r>
    </w:p>
    <w:p w14:paraId="0AE01FAA" w14:textId="66FE1031" w:rsidR="00241EF4" w:rsidRDefault="00241EF4" w:rsidP="002F0836">
      <w:pPr>
        <w:ind w:right="720"/>
        <w:jc w:val="both"/>
        <w:rPr>
          <w:rFonts w:ascii="Book Antiqua" w:eastAsia="Book Antiqua" w:hAnsi="Book Antiqua" w:cs="Book Antiqua"/>
          <w:lang w:val="es-PR"/>
        </w:rPr>
      </w:pPr>
    </w:p>
    <w:p w14:paraId="3FD27E0E" w14:textId="07B376C5" w:rsidR="00241EF4" w:rsidRPr="00241EF4" w:rsidRDefault="00241EF4" w:rsidP="00241EF4">
      <w:pPr>
        <w:ind w:left="720" w:right="720"/>
        <w:jc w:val="both"/>
        <w:rPr>
          <w:rFonts w:ascii="Book Antiqua" w:eastAsia="Book Antiqua" w:hAnsi="Book Antiqua" w:cs="Book Antiqua"/>
          <w:lang w:val="es-PR"/>
        </w:rPr>
      </w:pPr>
      <w:r w:rsidRPr="00241EF4">
        <w:rPr>
          <w:rFonts w:ascii="Book Antiqua" w:eastAsia="Book Antiqua" w:hAnsi="Book Antiqua" w:cs="Book Antiqua"/>
          <w:lang w:val="es-PR"/>
        </w:rPr>
        <w:t>De igual forma, el referido inciso dispone que solo se permite portar un arma de fuego a la vez, sin embargo, se permite transportar más de un arma de fuego a la vez si están descargadas y dentro de un estuche cerrado. Como vemos, la Ley de Armas contiene disposiciones similares a las aquí propuestas cuando se trata de la transportación de una o más armas de fuego. No obstante, el estatuto guarda silencio sobre la normativa aplicable a la portación o llevar en su persona un arma de fuego. En ese sentido, avalamos las enmiendas propuestas, pues están dirigidas a salvaguardar la vida, no solo de la persona que porta legalmente un arma de fuego, sino de toda la población en general.</w:t>
      </w:r>
    </w:p>
    <w:p w14:paraId="521FF705" w14:textId="77777777" w:rsidR="00283093" w:rsidRPr="00461944" w:rsidRDefault="00283093" w:rsidP="002F0836">
      <w:pPr>
        <w:jc w:val="both"/>
        <w:rPr>
          <w:rFonts w:ascii="Book Antiqua" w:eastAsia="Book Antiqua" w:hAnsi="Book Antiqua" w:cs="Book Antiqua"/>
          <w:lang w:val="es-PR"/>
        </w:rPr>
      </w:pPr>
    </w:p>
    <w:p w14:paraId="00441E68" w14:textId="6B9FE492" w:rsidR="00461944" w:rsidRDefault="00461944" w:rsidP="00461944">
      <w:pPr>
        <w:ind w:firstLine="720"/>
        <w:jc w:val="both"/>
        <w:rPr>
          <w:rFonts w:ascii="Book Antiqua" w:eastAsia="Book Antiqua" w:hAnsi="Book Antiqua" w:cs="Book Antiqua"/>
          <w:szCs w:val="24"/>
          <w:lang w:val="es-PR"/>
        </w:rPr>
      </w:pPr>
      <w:r w:rsidRPr="00461944">
        <w:rPr>
          <w:rFonts w:ascii="Book Antiqua" w:eastAsia="Book Antiqua" w:hAnsi="Book Antiqua" w:cs="Book Antiqua"/>
          <w:szCs w:val="24"/>
          <w:lang w:val="es-PR"/>
        </w:rPr>
        <w:t>El Departamento</w:t>
      </w:r>
      <w:r w:rsidR="00D1482C">
        <w:rPr>
          <w:rFonts w:ascii="Book Antiqua" w:eastAsia="Book Antiqua" w:hAnsi="Book Antiqua" w:cs="Book Antiqua"/>
          <w:szCs w:val="24"/>
          <w:lang w:val="es-PR"/>
        </w:rPr>
        <w:t xml:space="preserve"> catalogó</w:t>
      </w:r>
      <w:r w:rsidRPr="00461944">
        <w:rPr>
          <w:rFonts w:ascii="Book Antiqua" w:eastAsia="Book Antiqua" w:hAnsi="Book Antiqua" w:cs="Book Antiqua"/>
          <w:szCs w:val="24"/>
          <w:lang w:val="es-PR"/>
        </w:rPr>
        <w:t xml:space="preserve"> positivamente el esfuerzo legislativo por alinear la normativa con realidades actuales y proteger la vida y seguridad pública en general, incluyendo aspectos como el transporte de múltiples armas (descargadas y en estuche cerrado) y la portación oculta</w:t>
      </w:r>
      <w:r w:rsidR="003E1DAD">
        <w:rPr>
          <w:rFonts w:ascii="Book Antiqua" w:eastAsia="Book Antiqua" w:hAnsi="Book Antiqua" w:cs="Book Antiqua"/>
          <w:szCs w:val="24"/>
          <w:lang w:val="es-PR"/>
        </w:rPr>
        <w:t xml:space="preserve"> o no aparente</w:t>
      </w:r>
      <w:r w:rsidRPr="00461944">
        <w:rPr>
          <w:rFonts w:ascii="Book Antiqua" w:eastAsia="Book Antiqua" w:hAnsi="Book Antiqua" w:cs="Book Antiqua"/>
          <w:szCs w:val="24"/>
          <w:lang w:val="es-PR"/>
        </w:rPr>
        <w:t xml:space="preserve">. No obstante, </w:t>
      </w:r>
      <w:r w:rsidR="003E1DAD" w:rsidRPr="00461944">
        <w:rPr>
          <w:rFonts w:ascii="Book Antiqua" w:eastAsia="Book Antiqua" w:hAnsi="Book Antiqua" w:cs="Book Antiqua"/>
          <w:szCs w:val="24"/>
          <w:lang w:val="es-PR"/>
        </w:rPr>
        <w:t>destac</w:t>
      </w:r>
      <w:r w:rsidR="003E1DAD">
        <w:rPr>
          <w:rFonts w:ascii="Book Antiqua" w:eastAsia="Book Antiqua" w:hAnsi="Book Antiqua" w:cs="Book Antiqua"/>
          <w:szCs w:val="24"/>
          <w:lang w:val="es-PR"/>
        </w:rPr>
        <w:t>ó</w:t>
      </w:r>
      <w:r w:rsidRPr="00461944">
        <w:rPr>
          <w:rFonts w:ascii="Book Antiqua" w:eastAsia="Book Antiqua" w:hAnsi="Book Antiqua" w:cs="Book Antiqua"/>
          <w:szCs w:val="24"/>
          <w:lang w:val="es-PR"/>
        </w:rPr>
        <w:t xml:space="preserve"> que la redacción propuesta</w:t>
      </w:r>
      <w:r w:rsidR="003E1DAD">
        <w:rPr>
          <w:rFonts w:ascii="Book Antiqua" w:eastAsia="Book Antiqua" w:hAnsi="Book Antiqua" w:cs="Book Antiqua"/>
          <w:szCs w:val="24"/>
          <w:lang w:val="es-PR"/>
        </w:rPr>
        <w:t xml:space="preserve"> inicialmente</w:t>
      </w:r>
      <w:r w:rsidRPr="00461944">
        <w:rPr>
          <w:rFonts w:ascii="Book Antiqua" w:eastAsia="Book Antiqua" w:hAnsi="Book Antiqua" w:cs="Book Antiqua"/>
          <w:szCs w:val="24"/>
          <w:lang w:val="es-PR"/>
        </w:rPr>
        <w:t xml:space="preserve"> </w:t>
      </w:r>
      <w:r w:rsidR="003E1DAD">
        <w:rPr>
          <w:rFonts w:ascii="Book Antiqua" w:eastAsia="Book Antiqua" w:hAnsi="Book Antiqua" w:cs="Book Antiqua"/>
          <w:szCs w:val="24"/>
          <w:lang w:val="es-PR"/>
        </w:rPr>
        <w:t xml:space="preserve">puede enmendarse </w:t>
      </w:r>
      <w:r w:rsidR="00871B18">
        <w:rPr>
          <w:rFonts w:ascii="Book Antiqua" w:eastAsia="Book Antiqua" w:hAnsi="Book Antiqua" w:cs="Book Antiqua"/>
          <w:szCs w:val="24"/>
          <w:lang w:val="es-PR"/>
        </w:rPr>
        <w:t xml:space="preserve">para cumplir con la intención legislativa y </w:t>
      </w:r>
      <w:r w:rsidRPr="00461944">
        <w:rPr>
          <w:rFonts w:ascii="Book Antiqua" w:eastAsia="Book Antiqua" w:hAnsi="Book Antiqua" w:cs="Book Antiqua"/>
          <w:szCs w:val="24"/>
          <w:lang w:val="es-PR"/>
        </w:rPr>
        <w:t>evitar cualquier interpretación errónea, por lo que recom</w:t>
      </w:r>
      <w:r w:rsidR="00871B18">
        <w:rPr>
          <w:rFonts w:ascii="Book Antiqua" w:eastAsia="Book Antiqua" w:hAnsi="Book Antiqua" w:cs="Book Antiqua"/>
          <w:szCs w:val="24"/>
          <w:lang w:val="es-PR"/>
        </w:rPr>
        <w:t>endaron</w:t>
      </w:r>
      <w:r w:rsidRPr="00461944">
        <w:rPr>
          <w:rFonts w:ascii="Book Antiqua" w:eastAsia="Book Antiqua" w:hAnsi="Book Antiqua" w:cs="Book Antiqua"/>
          <w:szCs w:val="24"/>
          <w:lang w:val="es-PR"/>
        </w:rPr>
        <w:t xml:space="preserve"> incorporar de manera íntegra el texto vigente del Artículo 2.02</w:t>
      </w:r>
      <w:r w:rsidR="007A6227">
        <w:rPr>
          <w:rFonts w:ascii="Book Antiqua" w:eastAsia="Book Antiqua" w:hAnsi="Book Antiqua" w:cs="Book Antiqua"/>
          <w:szCs w:val="24"/>
          <w:lang w:val="es-PR"/>
        </w:rPr>
        <w:t xml:space="preserve">., </w:t>
      </w:r>
      <w:r w:rsidRPr="00461944">
        <w:rPr>
          <w:rFonts w:ascii="Book Antiqua" w:eastAsia="Book Antiqua" w:hAnsi="Book Antiqua" w:cs="Book Antiqua"/>
          <w:szCs w:val="24"/>
          <w:lang w:val="es-PR"/>
        </w:rPr>
        <w:t xml:space="preserve">o </w:t>
      </w:r>
      <w:r w:rsidR="007A6227">
        <w:rPr>
          <w:rFonts w:ascii="Book Antiqua" w:eastAsia="Book Antiqua" w:hAnsi="Book Antiqua" w:cs="Book Antiqua"/>
          <w:szCs w:val="24"/>
          <w:lang w:val="es-PR"/>
        </w:rPr>
        <w:t xml:space="preserve">en su defecto, </w:t>
      </w:r>
      <w:r w:rsidRPr="00461944">
        <w:rPr>
          <w:rFonts w:ascii="Book Antiqua" w:eastAsia="Book Antiqua" w:hAnsi="Book Antiqua" w:cs="Book Antiqua"/>
          <w:szCs w:val="24"/>
          <w:lang w:val="es-PR"/>
        </w:rPr>
        <w:t>utilizar puntos suspensivos e indicaciones claras que preserven las disposiciones no afectadas</w:t>
      </w:r>
      <w:r w:rsidR="007C452A">
        <w:rPr>
          <w:rFonts w:ascii="Book Antiqua" w:eastAsia="Book Antiqua" w:hAnsi="Book Antiqua" w:cs="Book Antiqua"/>
          <w:szCs w:val="24"/>
          <w:lang w:val="es-PR"/>
        </w:rPr>
        <w:t xml:space="preserve">. Con este proceder se eliminaría </w:t>
      </w:r>
      <w:r w:rsidRPr="00461944">
        <w:rPr>
          <w:rFonts w:ascii="Book Antiqua" w:eastAsia="Book Antiqua" w:hAnsi="Book Antiqua" w:cs="Book Antiqua"/>
          <w:szCs w:val="24"/>
          <w:lang w:val="es-PR"/>
        </w:rPr>
        <w:t>el riesgo de una derogación tácita no intenc</w:t>
      </w:r>
      <w:r w:rsidR="007C452A">
        <w:rPr>
          <w:rFonts w:ascii="Book Antiqua" w:eastAsia="Book Antiqua" w:hAnsi="Book Antiqua" w:cs="Book Antiqua"/>
          <w:szCs w:val="24"/>
          <w:lang w:val="es-PR"/>
        </w:rPr>
        <w:t>ionada</w:t>
      </w:r>
      <w:r w:rsidRPr="00461944">
        <w:rPr>
          <w:rFonts w:ascii="Book Antiqua" w:eastAsia="Book Antiqua" w:hAnsi="Book Antiqua" w:cs="Book Antiqua"/>
          <w:szCs w:val="24"/>
          <w:lang w:val="es-PR"/>
        </w:rPr>
        <w:t xml:space="preserve"> de incisos como los (i) y (j), ni de otras </w:t>
      </w:r>
      <w:r w:rsidR="00356C21">
        <w:rPr>
          <w:rFonts w:ascii="Book Antiqua" w:eastAsia="Book Antiqua" w:hAnsi="Book Antiqua" w:cs="Book Antiqua"/>
          <w:szCs w:val="24"/>
          <w:lang w:val="es-PR"/>
        </w:rPr>
        <w:t>disposiciones</w:t>
      </w:r>
      <w:r w:rsidRPr="00461944">
        <w:rPr>
          <w:rFonts w:ascii="Book Antiqua" w:eastAsia="Book Antiqua" w:hAnsi="Book Antiqua" w:cs="Book Antiqua"/>
          <w:szCs w:val="24"/>
          <w:lang w:val="es-PR"/>
        </w:rPr>
        <w:t xml:space="preserve"> existentes que regulan requisitos de licencia vigente para adquisición, porte, transporte y posesión de armas.</w:t>
      </w:r>
    </w:p>
    <w:p w14:paraId="4A1493B8" w14:textId="77777777" w:rsidR="00356C21" w:rsidRPr="00461944" w:rsidRDefault="00356C21" w:rsidP="00461944">
      <w:pPr>
        <w:ind w:firstLine="720"/>
        <w:jc w:val="both"/>
        <w:rPr>
          <w:rFonts w:ascii="Book Antiqua" w:eastAsia="Book Antiqua" w:hAnsi="Book Antiqua" w:cs="Book Antiqua"/>
          <w:szCs w:val="24"/>
          <w:lang w:val="es-PR"/>
        </w:rPr>
      </w:pPr>
    </w:p>
    <w:p w14:paraId="127F92F3" w14:textId="2DD17924" w:rsidR="00DB3852" w:rsidRPr="007B3F30" w:rsidRDefault="000138AF" w:rsidP="002F0836">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w:t>
      </w:r>
      <w:r w:rsidR="00461944" w:rsidRPr="00461944">
        <w:rPr>
          <w:rFonts w:ascii="Book Antiqua" w:eastAsia="Book Antiqua" w:hAnsi="Book Antiqua" w:cs="Book Antiqua"/>
          <w:szCs w:val="24"/>
          <w:lang w:val="es-PR"/>
        </w:rPr>
        <w:t xml:space="preserve">l Departamento de Justicia </w:t>
      </w:r>
      <w:r>
        <w:rPr>
          <w:rFonts w:ascii="Book Antiqua" w:eastAsia="Book Antiqua" w:hAnsi="Book Antiqua" w:cs="Book Antiqua"/>
          <w:szCs w:val="24"/>
          <w:lang w:val="es-PR"/>
        </w:rPr>
        <w:t>respaldó</w:t>
      </w:r>
      <w:r w:rsidR="00356C21">
        <w:rPr>
          <w:rFonts w:ascii="Book Antiqua" w:eastAsia="Book Antiqua" w:hAnsi="Book Antiqua" w:cs="Book Antiqua"/>
          <w:szCs w:val="24"/>
          <w:lang w:val="es-PR"/>
        </w:rPr>
        <w:t xml:space="preserve"> la implantación de esta medida, con las sugerencias de técnica legislativas</w:t>
      </w:r>
      <w:r w:rsidR="00461944" w:rsidRPr="00461944">
        <w:rPr>
          <w:rFonts w:ascii="Book Antiqua" w:eastAsia="Book Antiqua" w:hAnsi="Book Antiqua" w:cs="Book Antiqua"/>
          <w:szCs w:val="24"/>
          <w:lang w:val="es-PR"/>
        </w:rPr>
        <w:t xml:space="preserve"> que garanticen una implementación clara</w:t>
      </w:r>
      <w:r w:rsidR="00356C21">
        <w:rPr>
          <w:rFonts w:ascii="Book Antiqua" w:eastAsia="Book Antiqua" w:hAnsi="Book Antiqua" w:cs="Book Antiqua"/>
          <w:szCs w:val="24"/>
          <w:lang w:val="es-PR"/>
        </w:rPr>
        <w:t xml:space="preserve"> y </w:t>
      </w:r>
      <w:r w:rsidR="00461944" w:rsidRPr="00461944">
        <w:rPr>
          <w:rFonts w:ascii="Book Antiqua" w:eastAsia="Book Antiqua" w:hAnsi="Book Antiqua" w:cs="Book Antiqua"/>
          <w:szCs w:val="24"/>
          <w:lang w:val="es-PR"/>
        </w:rPr>
        <w:t xml:space="preserve">precisa </w:t>
      </w:r>
      <w:r w:rsidR="00356C21">
        <w:rPr>
          <w:rFonts w:ascii="Book Antiqua" w:eastAsia="Book Antiqua" w:hAnsi="Book Antiqua" w:cs="Book Antiqua"/>
          <w:szCs w:val="24"/>
          <w:lang w:val="es-PR"/>
        </w:rPr>
        <w:t xml:space="preserve">de la intención legislativa. </w:t>
      </w:r>
    </w:p>
    <w:p w14:paraId="182A26C1" w14:textId="77777777" w:rsidR="001545DA" w:rsidRDefault="001545DA" w:rsidP="001545DA">
      <w:pPr>
        <w:ind w:firstLine="720"/>
        <w:jc w:val="both"/>
        <w:rPr>
          <w:rFonts w:ascii="Book Antiqua" w:eastAsia="Book Antiqua" w:hAnsi="Book Antiqua" w:cs="Book Antiqua"/>
          <w:szCs w:val="24"/>
          <w:lang w:val="es-PR"/>
        </w:rPr>
      </w:pPr>
    </w:p>
    <w:p w14:paraId="3CFDB344" w14:textId="77777777" w:rsidR="009212F1" w:rsidRDefault="009212F1" w:rsidP="00D61DFF">
      <w:pPr>
        <w:jc w:val="both"/>
        <w:rPr>
          <w:rFonts w:ascii="Book Antiqua" w:eastAsia="Book Antiqua" w:hAnsi="Book Antiqua" w:cs="Book Antiqua"/>
          <w:b/>
          <w:bCs/>
          <w:szCs w:val="24"/>
          <w:lang w:val="es-PR"/>
        </w:rPr>
      </w:pPr>
    </w:p>
    <w:p w14:paraId="6F0B60FA" w14:textId="3B41FE94" w:rsidR="00744FE1" w:rsidRPr="00330ADF" w:rsidRDefault="000948C5" w:rsidP="006608BA">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Departamento de Seguridad Publica </w:t>
      </w:r>
      <w:r w:rsidR="00FA4A02">
        <w:rPr>
          <w:rFonts w:ascii="Book Antiqua" w:eastAsia="Book Antiqua" w:hAnsi="Book Antiqua" w:cs="Book Antiqua"/>
          <w:b/>
          <w:bCs/>
          <w:szCs w:val="24"/>
          <w:lang w:val="es-PR"/>
        </w:rPr>
        <w:t>(DSP</w:t>
      </w:r>
      <w:r>
        <w:rPr>
          <w:rFonts w:ascii="Book Antiqua" w:eastAsia="Book Antiqua" w:hAnsi="Book Antiqua" w:cs="Book Antiqua"/>
          <w:b/>
          <w:bCs/>
          <w:szCs w:val="24"/>
          <w:lang w:val="es-PR"/>
        </w:rPr>
        <w:t xml:space="preserve">): </w:t>
      </w:r>
      <w:r w:rsidR="00CC757F" w:rsidRPr="00330ADF">
        <w:rPr>
          <w:rFonts w:ascii="Book Antiqua" w:eastAsia="Book Antiqua" w:hAnsi="Book Antiqua" w:cs="Book Antiqua"/>
          <w:b/>
          <w:bCs/>
          <w:szCs w:val="24"/>
          <w:lang w:val="es-PR"/>
        </w:rPr>
        <w:t xml:space="preserve"> </w:t>
      </w:r>
    </w:p>
    <w:p w14:paraId="75F2976B" w14:textId="77777777" w:rsidR="008C06B3" w:rsidRPr="00330ADF" w:rsidRDefault="008C06B3" w:rsidP="006608BA">
      <w:pPr>
        <w:ind w:firstLine="720"/>
        <w:jc w:val="both"/>
        <w:rPr>
          <w:rFonts w:ascii="Book Antiqua" w:eastAsia="Book Antiqua" w:hAnsi="Book Antiqua" w:cs="Book Antiqua"/>
          <w:szCs w:val="24"/>
          <w:lang w:val="es-PR"/>
        </w:rPr>
      </w:pPr>
    </w:p>
    <w:p w14:paraId="67295841" w14:textId="39A4AFBD" w:rsidR="00FC2844" w:rsidRDefault="00FC2844" w:rsidP="00FC2844">
      <w:pPr>
        <w:ind w:firstLine="720"/>
        <w:jc w:val="both"/>
        <w:rPr>
          <w:rFonts w:ascii="Book Antiqua" w:eastAsia="Book Antiqua" w:hAnsi="Book Antiqua" w:cs="Book Antiqua"/>
          <w:szCs w:val="24"/>
          <w:lang w:val="es-PR"/>
        </w:rPr>
      </w:pPr>
      <w:r w:rsidRPr="00FC2844">
        <w:rPr>
          <w:rFonts w:ascii="Book Antiqua" w:eastAsia="Book Antiqua" w:hAnsi="Book Antiqua" w:cs="Book Antiqua"/>
          <w:szCs w:val="24"/>
          <w:lang w:val="es-PR"/>
        </w:rPr>
        <w:t>El Departamento de Seguridad Pública (DSP) y la Policía de Puerto Rico (PPR), en su análisis del Proyecto de la Cámara 693, expresa</w:t>
      </w:r>
      <w:r w:rsidR="007F0095">
        <w:rPr>
          <w:rFonts w:ascii="Book Antiqua" w:eastAsia="Book Antiqua" w:hAnsi="Book Antiqua" w:cs="Book Antiqua"/>
          <w:szCs w:val="24"/>
          <w:lang w:val="es-PR"/>
        </w:rPr>
        <w:t>ron</w:t>
      </w:r>
      <w:r w:rsidRPr="00FC2844">
        <w:rPr>
          <w:rFonts w:ascii="Book Antiqua" w:eastAsia="Book Antiqua" w:hAnsi="Book Antiqua" w:cs="Book Antiqua"/>
          <w:szCs w:val="24"/>
          <w:lang w:val="es-PR"/>
        </w:rPr>
        <w:t xml:space="preserve"> su respaldo a la medida.</w:t>
      </w:r>
    </w:p>
    <w:p w14:paraId="61186E92" w14:textId="77777777" w:rsidR="0071297B" w:rsidRPr="00FC2844" w:rsidRDefault="0071297B" w:rsidP="00FC2844">
      <w:pPr>
        <w:ind w:firstLine="720"/>
        <w:jc w:val="both"/>
        <w:rPr>
          <w:rFonts w:ascii="Book Antiqua" w:eastAsia="Book Antiqua" w:hAnsi="Book Antiqua" w:cs="Book Antiqua"/>
          <w:szCs w:val="24"/>
          <w:lang w:val="es-PR"/>
        </w:rPr>
      </w:pPr>
    </w:p>
    <w:p w14:paraId="382B9260" w14:textId="65F1C8E7" w:rsidR="00FC2844" w:rsidRPr="00FC2844" w:rsidRDefault="00FC2844" w:rsidP="00FC2844">
      <w:pPr>
        <w:ind w:firstLine="720"/>
        <w:jc w:val="both"/>
        <w:rPr>
          <w:rFonts w:ascii="Book Antiqua" w:eastAsia="Book Antiqua" w:hAnsi="Book Antiqua" w:cs="Book Antiqua"/>
          <w:szCs w:val="24"/>
          <w:lang w:val="es-PR"/>
        </w:rPr>
      </w:pPr>
      <w:r w:rsidRPr="00FC2844">
        <w:rPr>
          <w:rFonts w:ascii="Book Antiqua" w:eastAsia="Book Antiqua" w:hAnsi="Book Antiqua" w:cs="Book Antiqua"/>
          <w:szCs w:val="24"/>
          <w:lang w:val="es-PR"/>
        </w:rPr>
        <w:t xml:space="preserve">Desde una perspectiva jurídica, </w:t>
      </w:r>
      <w:r w:rsidR="0071297B">
        <w:rPr>
          <w:rFonts w:ascii="Book Antiqua" w:eastAsia="Book Antiqua" w:hAnsi="Book Antiqua" w:cs="Book Antiqua"/>
          <w:szCs w:val="24"/>
          <w:lang w:val="es-PR"/>
        </w:rPr>
        <w:t xml:space="preserve">reconocieron </w:t>
      </w:r>
      <w:r w:rsidRPr="00FC2844">
        <w:rPr>
          <w:rFonts w:ascii="Book Antiqua" w:eastAsia="Book Antiqua" w:hAnsi="Book Antiqua" w:cs="Book Antiqua"/>
          <w:szCs w:val="24"/>
          <w:lang w:val="es-PR"/>
        </w:rPr>
        <w:t xml:space="preserve">que la regulación del modo de portar un arma no infringe el derecho fundamental a poseerla ni a usarla con fines legítimos, sino que responde al deber del Estado de establecer regulaciones razonables en </w:t>
      </w:r>
      <w:r w:rsidR="007F0095">
        <w:rPr>
          <w:rFonts w:ascii="Book Antiqua" w:eastAsia="Book Antiqua" w:hAnsi="Book Antiqua" w:cs="Book Antiqua"/>
          <w:szCs w:val="24"/>
          <w:lang w:val="es-PR"/>
        </w:rPr>
        <w:t>atención</w:t>
      </w:r>
      <w:r w:rsidRPr="00FC2844">
        <w:rPr>
          <w:rFonts w:ascii="Book Antiqua" w:eastAsia="Book Antiqua" w:hAnsi="Book Antiqua" w:cs="Book Antiqua"/>
          <w:szCs w:val="24"/>
          <w:lang w:val="es-PR"/>
        </w:rPr>
        <w:t xml:space="preserve"> del interés colectivo y la seguridad pública, conforme a la jurisprudencia del Tribunal Supremo de los Estados Unidos, que ha reiterado que dicho derecho no es absoluto ni inmune a limitaciones razonables.</w:t>
      </w:r>
    </w:p>
    <w:p w14:paraId="13108552" w14:textId="77777777" w:rsidR="00FC2844" w:rsidRDefault="00FC2844" w:rsidP="00FC2844">
      <w:pPr>
        <w:ind w:firstLine="720"/>
        <w:jc w:val="both"/>
        <w:rPr>
          <w:rFonts w:ascii="Book Antiqua" w:eastAsia="Book Antiqua" w:hAnsi="Book Antiqua" w:cs="Book Antiqua"/>
          <w:szCs w:val="24"/>
          <w:lang w:val="es-PR"/>
        </w:rPr>
      </w:pPr>
    </w:p>
    <w:p w14:paraId="7A9B41C4" w14:textId="519AE452" w:rsidR="00FC2844" w:rsidRPr="00FC2844" w:rsidRDefault="00FC2844" w:rsidP="00FC2844">
      <w:pPr>
        <w:ind w:firstLine="720"/>
        <w:jc w:val="both"/>
        <w:rPr>
          <w:rFonts w:ascii="Book Antiqua" w:eastAsia="Book Antiqua" w:hAnsi="Book Antiqua" w:cs="Book Antiqua"/>
          <w:szCs w:val="24"/>
          <w:lang w:val="es-PR"/>
        </w:rPr>
      </w:pPr>
      <w:r w:rsidRPr="00FC2844">
        <w:rPr>
          <w:rFonts w:ascii="Book Antiqua" w:eastAsia="Book Antiqua" w:hAnsi="Book Antiqua" w:cs="Book Antiqua"/>
          <w:szCs w:val="24"/>
          <w:lang w:val="es-PR"/>
        </w:rPr>
        <w:t>El DSP y la PPR</w:t>
      </w:r>
      <w:r w:rsidR="00305E7B">
        <w:rPr>
          <w:rStyle w:val="FootnoteReference"/>
          <w:rFonts w:ascii="Book Antiqua" w:eastAsia="Book Antiqua" w:hAnsi="Book Antiqua" w:cs="Book Antiqua"/>
          <w:szCs w:val="24"/>
          <w:lang w:val="es-PR"/>
        </w:rPr>
        <w:footnoteReference w:id="1"/>
      </w:r>
      <w:r w:rsidRPr="00FC2844">
        <w:rPr>
          <w:rFonts w:ascii="Book Antiqua" w:eastAsia="Book Antiqua" w:hAnsi="Book Antiqua" w:cs="Book Antiqua"/>
          <w:szCs w:val="24"/>
          <w:lang w:val="es-PR"/>
        </w:rPr>
        <w:t xml:space="preserve"> destaca</w:t>
      </w:r>
      <w:r w:rsidR="007F0095">
        <w:rPr>
          <w:rFonts w:ascii="Book Antiqua" w:eastAsia="Book Antiqua" w:hAnsi="Book Antiqua" w:cs="Book Antiqua"/>
          <w:szCs w:val="24"/>
          <w:lang w:val="es-PR"/>
        </w:rPr>
        <w:t>ron</w:t>
      </w:r>
      <w:r w:rsidRPr="00FC2844">
        <w:rPr>
          <w:rFonts w:ascii="Book Antiqua" w:eastAsia="Book Antiqua" w:hAnsi="Book Antiqua" w:cs="Book Antiqua"/>
          <w:szCs w:val="24"/>
          <w:lang w:val="es-PR"/>
        </w:rPr>
        <w:t xml:space="preserve"> que la obligatoriedad del uso de pistolera promueve una cultura armada más disciplinada, reduce significativamente los riesgos de activación accidental, acceso indebido por menores o terceros con </w:t>
      </w:r>
      <w:r w:rsidR="007F0095">
        <w:rPr>
          <w:rFonts w:ascii="Book Antiqua" w:eastAsia="Book Antiqua" w:hAnsi="Book Antiqua" w:cs="Book Antiqua"/>
          <w:szCs w:val="24"/>
          <w:lang w:val="es-PR"/>
        </w:rPr>
        <w:t xml:space="preserve">posibles </w:t>
      </w:r>
      <w:r w:rsidRPr="00FC2844">
        <w:rPr>
          <w:rFonts w:ascii="Book Antiqua" w:eastAsia="Book Antiqua" w:hAnsi="Book Antiqua" w:cs="Book Antiqua"/>
          <w:szCs w:val="24"/>
          <w:lang w:val="es-PR"/>
        </w:rPr>
        <w:t xml:space="preserve">intenciones criminales, y fortalece la confianza ciudadana en un sistema de tenencia de armas responsable, seguro y orientado al bienestar común. </w:t>
      </w:r>
      <w:r w:rsidR="003051E3">
        <w:rPr>
          <w:rFonts w:ascii="Book Antiqua" w:eastAsia="Book Antiqua" w:hAnsi="Book Antiqua" w:cs="Book Antiqua"/>
          <w:szCs w:val="24"/>
          <w:lang w:val="es-PR"/>
        </w:rPr>
        <w:t xml:space="preserve">Puntualizaron </w:t>
      </w:r>
      <w:r w:rsidR="003051E3" w:rsidRPr="00FC2844">
        <w:rPr>
          <w:rFonts w:ascii="Book Antiqua" w:eastAsia="Book Antiqua" w:hAnsi="Book Antiqua" w:cs="Book Antiqua"/>
          <w:szCs w:val="24"/>
          <w:lang w:val="es-PR"/>
        </w:rPr>
        <w:t>que</w:t>
      </w:r>
      <w:r w:rsidRPr="00FC2844">
        <w:rPr>
          <w:rFonts w:ascii="Book Antiqua" w:eastAsia="Book Antiqua" w:hAnsi="Book Antiqua" w:cs="Book Antiqua"/>
          <w:szCs w:val="24"/>
          <w:lang w:val="es-PR"/>
        </w:rPr>
        <w:t xml:space="preserve"> esta medida es sencilla de implementar y no representa una carga económica onerosa para la ciudadanía, dado que las pistoleras están disponibles en el mercado por un </w:t>
      </w:r>
      <w:r w:rsidR="003B4416" w:rsidRPr="00FC2844">
        <w:rPr>
          <w:rFonts w:ascii="Book Antiqua" w:eastAsia="Book Antiqua" w:hAnsi="Book Antiqua" w:cs="Book Antiqua"/>
          <w:szCs w:val="24"/>
          <w:lang w:val="es-PR"/>
        </w:rPr>
        <w:t xml:space="preserve">costo </w:t>
      </w:r>
      <w:r w:rsidR="003B4416">
        <w:rPr>
          <w:rFonts w:ascii="Book Antiqua" w:eastAsia="Book Antiqua" w:hAnsi="Book Antiqua" w:cs="Book Antiqua"/>
          <w:szCs w:val="24"/>
          <w:lang w:val="es-PR"/>
        </w:rPr>
        <w:t xml:space="preserve">asequible </w:t>
      </w:r>
      <w:r w:rsidR="003B4416" w:rsidRPr="00FC2844">
        <w:rPr>
          <w:rFonts w:ascii="Book Antiqua" w:eastAsia="Book Antiqua" w:hAnsi="Book Antiqua" w:cs="Book Antiqua"/>
          <w:szCs w:val="24"/>
          <w:lang w:val="es-PR"/>
        </w:rPr>
        <w:t>(</w:t>
      </w:r>
      <w:r w:rsidRPr="00FC2844">
        <w:rPr>
          <w:rFonts w:ascii="Book Antiqua" w:eastAsia="Book Antiqua" w:hAnsi="Book Antiqua" w:cs="Book Antiqua"/>
          <w:szCs w:val="24"/>
          <w:lang w:val="es-PR"/>
        </w:rPr>
        <w:t>veinte dólares</w:t>
      </w:r>
      <w:r w:rsidR="003051E3">
        <w:rPr>
          <w:rFonts w:ascii="Book Antiqua" w:eastAsia="Book Antiqua" w:hAnsi="Book Antiqua" w:cs="Book Antiqua"/>
          <w:szCs w:val="24"/>
          <w:lang w:val="es-PR"/>
        </w:rPr>
        <w:t>)</w:t>
      </w:r>
      <w:r w:rsidR="007F0095">
        <w:rPr>
          <w:rFonts w:ascii="Book Antiqua" w:eastAsia="Book Antiqua" w:hAnsi="Book Antiqua" w:cs="Book Antiqua"/>
          <w:szCs w:val="24"/>
          <w:lang w:val="es-PR"/>
        </w:rPr>
        <w:t>.</w:t>
      </w:r>
    </w:p>
    <w:p w14:paraId="116BCFA4" w14:textId="77777777" w:rsidR="00FC2844" w:rsidRDefault="00FC2844" w:rsidP="00FC2844">
      <w:pPr>
        <w:ind w:firstLine="720"/>
        <w:jc w:val="both"/>
        <w:rPr>
          <w:rFonts w:ascii="Book Antiqua" w:eastAsia="Book Antiqua" w:hAnsi="Book Antiqua" w:cs="Book Antiqua"/>
          <w:szCs w:val="24"/>
          <w:lang w:val="es-PR"/>
        </w:rPr>
      </w:pPr>
    </w:p>
    <w:p w14:paraId="35A4E720" w14:textId="413AF477" w:rsidR="003B4416" w:rsidRDefault="00FC2844" w:rsidP="003430E5">
      <w:pPr>
        <w:ind w:firstLine="720"/>
        <w:jc w:val="both"/>
        <w:rPr>
          <w:rFonts w:ascii="Book Antiqua" w:eastAsia="Book Antiqua" w:hAnsi="Book Antiqua" w:cs="Book Antiqua"/>
          <w:szCs w:val="24"/>
          <w:lang w:val="es-PR"/>
        </w:rPr>
      </w:pPr>
      <w:r w:rsidRPr="00FC2844">
        <w:rPr>
          <w:rFonts w:ascii="Book Antiqua" w:eastAsia="Book Antiqua" w:hAnsi="Book Antiqua" w:cs="Book Antiqua"/>
          <w:szCs w:val="24"/>
          <w:lang w:val="es-PR"/>
        </w:rPr>
        <w:t xml:space="preserve">En cuanto al texto </w:t>
      </w:r>
      <w:proofErr w:type="spellStart"/>
      <w:r w:rsidR="003B4416">
        <w:rPr>
          <w:rFonts w:ascii="Book Antiqua" w:eastAsia="Book Antiqua" w:hAnsi="Book Antiqua" w:cs="Book Antiqua"/>
          <w:szCs w:val="24"/>
          <w:lang w:val="es-PR"/>
        </w:rPr>
        <w:t>decretativo</w:t>
      </w:r>
      <w:proofErr w:type="spellEnd"/>
      <w:r w:rsidR="003B4416">
        <w:rPr>
          <w:rFonts w:ascii="Book Antiqua" w:eastAsia="Book Antiqua" w:hAnsi="Book Antiqua" w:cs="Book Antiqua"/>
          <w:szCs w:val="24"/>
          <w:lang w:val="es-PR"/>
        </w:rPr>
        <w:t xml:space="preserve"> </w:t>
      </w:r>
      <w:r w:rsidRPr="00FC2844">
        <w:rPr>
          <w:rFonts w:ascii="Book Antiqua" w:eastAsia="Book Antiqua" w:hAnsi="Book Antiqua" w:cs="Book Antiqua"/>
          <w:szCs w:val="24"/>
          <w:lang w:val="es-PR"/>
        </w:rPr>
        <w:t xml:space="preserve">de la medida, </w:t>
      </w:r>
      <w:r w:rsidR="003B4416">
        <w:rPr>
          <w:rFonts w:ascii="Book Antiqua" w:eastAsia="Book Antiqua" w:hAnsi="Book Antiqua" w:cs="Book Antiqua"/>
          <w:szCs w:val="24"/>
          <w:lang w:val="es-PR"/>
        </w:rPr>
        <w:t xml:space="preserve">manifestaron lo siguiente: </w:t>
      </w:r>
    </w:p>
    <w:p w14:paraId="4D1285E8" w14:textId="77777777" w:rsidR="003430E5" w:rsidRDefault="003430E5" w:rsidP="003430E5">
      <w:pPr>
        <w:ind w:firstLine="720"/>
        <w:jc w:val="both"/>
        <w:rPr>
          <w:rFonts w:ascii="Book Antiqua" w:eastAsia="Book Antiqua" w:hAnsi="Book Antiqua" w:cs="Book Antiqua"/>
          <w:szCs w:val="24"/>
          <w:lang w:val="es-PR"/>
        </w:rPr>
      </w:pPr>
    </w:p>
    <w:p w14:paraId="0483C104" w14:textId="6DD06085" w:rsidR="002604C3" w:rsidRDefault="003430E5" w:rsidP="003430E5">
      <w:pPr>
        <w:ind w:left="720" w:right="720"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 </w:t>
      </w:r>
      <w:r w:rsidR="002604C3" w:rsidRPr="002604C3">
        <w:rPr>
          <w:rFonts w:ascii="Book Antiqua" w:eastAsia="Book Antiqua" w:hAnsi="Book Antiqua" w:cs="Book Antiqua"/>
          <w:szCs w:val="24"/>
          <w:lang w:val="es-PR"/>
        </w:rPr>
        <w:t>observamos que en su Artículo 1, enmienda el</w:t>
      </w:r>
      <w:r w:rsidR="002604C3">
        <w:rPr>
          <w:rFonts w:ascii="Book Antiqua" w:eastAsia="Book Antiqua" w:hAnsi="Book Antiqua" w:cs="Book Antiqua"/>
          <w:szCs w:val="24"/>
          <w:lang w:val="es-PR"/>
        </w:rPr>
        <w:t xml:space="preserve"> </w:t>
      </w:r>
      <w:r w:rsidR="002604C3" w:rsidRPr="002604C3">
        <w:rPr>
          <w:rFonts w:ascii="Book Antiqua" w:eastAsia="Book Antiqua" w:hAnsi="Book Antiqua" w:cs="Book Antiqua"/>
          <w:szCs w:val="24"/>
          <w:lang w:val="es-PR"/>
        </w:rPr>
        <w:t>Artículo 1.02 para añadir el término “pistolera”. Sin embargo, entendemos necesario que se</w:t>
      </w:r>
      <w:r w:rsidR="002604C3">
        <w:rPr>
          <w:rFonts w:ascii="Book Antiqua" w:eastAsia="Book Antiqua" w:hAnsi="Book Antiqua" w:cs="Book Antiqua"/>
          <w:szCs w:val="24"/>
          <w:lang w:val="es-PR"/>
        </w:rPr>
        <w:t xml:space="preserve"> </w:t>
      </w:r>
      <w:r w:rsidR="002604C3" w:rsidRPr="002604C3">
        <w:rPr>
          <w:rFonts w:ascii="Book Antiqua" w:eastAsia="Book Antiqua" w:hAnsi="Book Antiqua" w:cs="Book Antiqua"/>
          <w:szCs w:val="24"/>
          <w:lang w:val="es-PR"/>
        </w:rPr>
        <w:t>evalúen las definiciones contenidas en los incisos (</w:t>
      </w:r>
      <w:proofErr w:type="spellStart"/>
      <w:r w:rsidR="002604C3" w:rsidRPr="002604C3">
        <w:rPr>
          <w:rFonts w:ascii="Book Antiqua" w:eastAsia="Book Antiqua" w:hAnsi="Book Antiqua" w:cs="Book Antiqua"/>
          <w:szCs w:val="24"/>
          <w:lang w:val="es-PR"/>
        </w:rPr>
        <w:t>gg</w:t>
      </w:r>
      <w:proofErr w:type="spellEnd"/>
      <w:r w:rsidR="002604C3" w:rsidRPr="002604C3">
        <w:rPr>
          <w:rFonts w:ascii="Book Antiqua" w:eastAsia="Book Antiqua" w:hAnsi="Book Antiqua" w:cs="Book Antiqua"/>
          <w:szCs w:val="24"/>
          <w:lang w:val="es-PR"/>
        </w:rPr>
        <w:t>) “Portación” y (mm) “Transportar”,</w:t>
      </w:r>
      <w:r w:rsidR="002604C3">
        <w:rPr>
          <w:rFonts w:ascii="Book Antiqua" w:eastAsia="Book Antiqua" w:hAnsi="Book Antiqua" w:cs="Book Antiqua"/>
          <w:szCs w:val="24"/>
          <w:lang w:val="es-PR"/>
        </w:rPr>
        <w:t xml:space="preserve"> </w:t>
      </w:r>
      <w:r w:rsidR="002604C3" w:rsidRPr="002604C3">
        <w:rPr>
          <w:rFonts w:ascii="Book Antiqua" w:eastAsia="Book Antiqua" w:hAnsi="Book Antiqua" w:cs="Book Antiqua"/>
          <w:szCs w:val="24"/>
          <w:lang w:val="es-PR"/>
        </w:rPr>
        <w:t>toda vez que entendemos debe incluirse en dichas definiciones el requisito del uso de</w:t>
      </w:r>
      <w:r w:rsidR="002604C3">
        <w:rPr>
          <w:rFonts w:ascii="Book Antiqua" w:eastAsia="Book Antiqua" w:hAnsi="Book Antiqua" w:cs="Book Antiqua"/>
          <w:szCs w:val="24"/>
          <w:lang w:val="es-PR"/>
        </w:rPr>
        <w:t xml:space="preserve"> </w:t>
      </w:r>
      <w:r w:rsidR="002604C3" w:rsidRPr="002604C3">
        <w:rPr>
          <w:rFonts w:ascii="Book Antiqua" w:eastAsia="Book Antiqua" w:hAnsi="Book Antiqua" w:cs="Book Antiqua"/>
          <w:szCs w:val="24"/>
          <w:lang w:val="es-PR"/>
        </w:rPr>
        <w:t>pistolera que se pretende incorporar mediante este proyecto.</w:t>
      </w:r>
    </w:p>
    <w:p w14:paraId="3081FDB1" w14:textId="77777777" w:rsidR="00FC2844" w:rsidRDefault="00FC2844" w:rsidP="00FC2844">
      <w:pPr>
        <w:jc w:val="both"/>
        <w:rPr>
          <w:rFonts w:ascii="Book Antiqua" w:eastAsia="Book Antiqua" w:hAnsi="Book Antiqua" w:cs="Book Antiqua"/>
          <w:szCs w:val="24"/>
          <w:lang w:val="es-PR"/>
        </w:rPr>
      </w:pPr>
    </w:p>
    <w:p w14:paraId="0D9CE7CC" w14:textId="67645CF3" w:rsidR="00FC2844" w:rsidRPr="00FC2844" w:rsidRDefault="00FC2844" w:rsidP="00FC2844">
      <w:pPr>
        <w:ind w:firstLine="720"/>
        <w:jc w:val="both"/>
        <w:rPr>
          <w:rFonts w:ascii="Book Antiqua" w:eastAsia="Book Antiqua" w:hAnsi="Book Antiqua" w:cs="Book Antiqua"/>
          <w:szCs w:val="24"/>
          <w:lang w:val="es-PR"/>
        </w:rPr>
      </w:pPr>
      <w:r w:rsidRPr="00FC2844">
        <w:rPr>
          <w:rFonts w:ascii="Book Antiqua" w:eastAsia="Book Antiqua" w:hAnsi="Book Antiqua" w:cs="Book Antiqua"/>
          <w:szCs w:val="24"/>
          <w:lang w:val="es-PR"/>
        </w:rPr>
        <w:t>En conclusión, el DSP y la PPR apoya</w:t>
      </w:r>
      <w:r w:rsidR="00EE647D">
        <w:rPr>
          <w:rFonts w:ascii="Book Antiqua" w:eastAsia="Book Antiqua" w:hAnsi="Book Antiqua" w:cs="Book Antiqua"/>
          <w:szCs w:val="24"/>
          <w:lang w:val="es-PR"/>
        </w:rPr>
        <w:t>ron</w:t>
      </w:r>
      <w:r w:rsidR="00FC09E6">
        <w:rPr>
          <w:rFonts w:ascii="Book Antiqua" w:eastAsia="Book Antiqua" w:hAnsi="Book Antiqua" w:cs="Book Antiqua"/>
          <w:szCs w:val="24"/>
          <w:lang w:val="es-PR"/>
        </w:rPr>
        <w:t xml:space="preserve"> la implantación de la presente pieza legislativa</w:t>
      </w:r>
      <w:r w:rsidRPr="00FC2844">
        <w:rPr>
          <w:rFonts w:ascii="Book Antiqua" w:eastAsia="Book Antiqua" w:hAnsi="Book Antiqua" w:cs="Book Antiqua"/>
          <w:szCs w:val="24"/>
          <w:lang w:val="es-PR"/>
        </w:rPr>
        <w:t xml:space="preserve">, por entender que la medida refuerza las salvaguardas de seguridad sin limitar ni afectar el derecho constitucional a poseer y portar armas, contribuyendo a un marco </w:t>
      </w:r>
      <w:r w:rsidRPr="00FC2844">
        <w:rPr>
          <w:rFonts w:ascii="Book Antiqua" w:eastAsia="Book Antiqua" w:hAnsi="Book Antiqua" w:cs="Book Antiqua"/>
          <w:szCs w:val="24"/>
          <w:lang w:val="es-PR"/>
        </w:rPr>
        <w:lastRenderedPageBreak/>
        <w:t>regulatorio más equilibrado, responsable y protector de la vida y el orden público en Puerto Rico.</w:t>
      </w:r>
    </w:p>
    <w:p w14:paraId="0FC1BEAA" w14:textId="77777777" w:rsidR="006C593E" w:rsidRDefault="006C593E" w:rsidP="006C593E">
      <w:pPr>
        <w:jc w:val="both"/>
        <w:rPr>
          <w:rFonts w:ascii="Book Antiqua" w:eastAsia="Book Antiqua" w:hAnsi="Book Antiqua" w:cs="Book Antiqua"/>
          <w:szCs w:val="24"/>
          <w:lang w:val="es-PR"/>
        </w:rPr>
      </w:pPr>
    </w:p>
    <w:p w14:paraId="0A84C09D" w14:textId="2FDB184F" w:rsidR="001C604E" w:rsidRPr="00583AE8" w:rsidRDefault="00AF4E14" w:rsidP="00AF4E14">
      <w:pPr>
        <w:ind w:firstLine="720"/>
        <w:jc w:val="both"/>
        <w:rPr>
          <w:rFonts w:ascii="Book Antiqua" w:eastAsia="Book Antiqua" w:hAnsi="Book Antiqua" w:cs="Book Antiqua"/>
          <w:b/>
          <w:bCs/>
          <w:szCs w:val="24"/>
          <w:lang w:val="es-PR"/>
        </w:rPr>
      </w:pPr>
      <w:r w:rsidRPr="00AF4E14">
        <w:rPr>
          <w:rFonts w:ascii="Book Antiqua" w:eastAsia="Book Antiqua" w:hAnsi="Book Antiqua" w:cs="Book Antiqua"/>
          <w:b/>
          <w:bCs/>
          <w:szCs w:val="24"/>
          <w:lang w:val="es-PR"/>
        </w:rPr>
        <w:t xml:space="preserve"> </w:t>
      </w:r>
      <w:r w:rsidR="00FA4A02" w:rsidRPr="00FA4A02">
        <w:rPr>
          <w:rFonts w:ascii="Book Antiqua" w:eastAsia="Book Antiqua" w:hAnsi="Book Antiqua" w:cs="Book Antiqua"/>
          <w:b/>
          <w:bCs/>
          <w:szCs w:val="24"/>
          <w:lang w:val="es-PR"/>
        </w:rPr>
        <w:t>Corporación para la Defensa del Poseedor de Licencia de Armas de Puerto Rico, Inc.</w:t>
      </w:r>
      <w:r w:rsidR="00FA4A02">
        <w:rPr>
          <w:rFonts w:ascii="Book Antiqua" w:eastAsia="Book Antiqua" w:hAnsi="Book Antiqua" w:cs="Book Antiqua"/>
          <w:b/>
          <w:bCs/>
          <w:szCs w:val="24"/>
          <w:lang w:val="es-PR"/>
        </w:rPr>
        <w:t xml:space="preserve"> (CODEPOLA): </w:t>
      </w:r>
    </w:p>
    <w:p w14:paraId="0D63B421" w14:textId="77777777" w:rsidR="00583AE8" w:rsidRDefault="00583AE8" w:rsidP="00F62234">
      <w:pPr>
        <w:ind w:firstLine="720"/>
        <w:jc w:val="both"/>
        <w:rPr>
          <w:rFonts w:ascii="Book Antiqua" w:eastAsia="Book Antiqua" w:hAnsi="Book Antiqua" w:cs="Book Antiqua"/>
          <w:szCs w:val="24"/>
          <w:lang w:val="es-PR"/>
        </w:rPr>
      </w:pPr>
    </w:p>
    <w:p w14:paraId="47C66E52" w14:textId="0D9C86B4" w:rsidR="00681ECD" w:rsidRPr="00681ECD" w:rsidRDefault="00681ECD" w:rsidP="00681ECD">
      <w:pPr>
        <w:ind w:firstLine="720"/>
        <w:jc w:val="both"/>
        <w:rPr>
          <w:rFonts w:ascii="Book Antiqua" w:eastAsia="Book Antiqua" w:hAnsi="Book Antiqua" w:cs="Book Antiqua"/>
          <w:szCs w:val="24"/>
          <w:lang w:val="es-PR"/>
        </w:rPr>
      </w:pPr>
      <w:r w:rsidRPr="00681ECD">
        <w:rPr>
          <w:rFonts w:ascii="Book Antiqua" w:eastAsia="Book Antiqua" w:hAnsi="Book Antiqua" w:cs="Book Antiqua"/>
          <w:szCs w:val="24"/>
          <w:lang w:val="es-PR"/>
        </w:rPr>
        <w:t>La Corporación Para la Defensa del Poseedor de Licencias de Armas (</w:t>
      </w:r>
      <w:r w:rsidR="00E93154" w:rsidRPr="00681ECD">
        <w:rPr>
          <w:rFonts w:ascii="Book Antiqua" w:eastAsia="Book Antiqua" w:hAnsi="Book Antiqua" w:cs="Book Antiqua"/>
          <w:szCs w:val="24"/>
          <w:lang w:val="es-PR"/>
        </w:rPr>
        <w:t xml:space="preserve">CODEPOLA) </w:t>
      </w:r>
      <w:r w:rsidR="00E93154">
        <w:rPr>
          <w:rFonts w:ascii="Book Antiqua" w:eastAsia="Book Antiqua" w:hAnsi="Book Antiqua" w:cs="Book Antiqua"/>
          <w:szCs w:val="24"/>
          <w:lang w:val="es-PR"/>
        </w:rPr>
        <w:t>no</w:t>
      </w:r>
      <w:r w:rsidR="003B00D3">
        <w:rPr>
          <w:rFonts w:ascii="Book Antiqua" w:eastAsia="Book Antiqua" w:hAnsi="Book Antiqua" w:cs="Book Antiqua"/>
          <w:szCs w:val="24"/>
          <w:lang w:val="es-PR"/>
        </w:rPr>
        <w:t xml:space="preserve"> </w:t>
      </w:r>
      <w:r w:rsidR="00457780">
        <w:rPr>
          <w:rFonts w:ascii="Book Antiqua" w:eastAsia="Book Antiqua" w:hAnsi="Book Antiqua" w:cs="Book Antiqua"/>
          <w:szCs w:val="24"/>
          <w:lang w:val="es-PR"/>
        </w:rPr>
        <w:t>favoreció la aprobación de</w:t>
      </w:r>
      <w:r w:rsidR="003B00D3">
        <w:rPr>
          <w:rFonts w:ascii="Book Antiqua" w:eastAsia="Book Antiqua" w:hAnsi="Book Antiqua" w:cs="Book Antiqua"/>
          <w:szCs w:val="24"/>
          <w:lang w:val="es-PR"/>
        </w:rPr>
        <w:t xml:space="preserve"> </w:t>
      </w:r>
      <w:r w:rsidR="00E93154">
        <w:rPr>
          <w:rFonts w:ascii="Book Antiqua" w:eastAsia="Book Antiqua" w:hAnsi="Book Antiqua" w:cs="Book Antiqua"/>
          <w:szCs w:val="24"/>
          <w:lang w:val="es-PR"/>
        </w:rPr>
        <w:t xml:space="preserve">la presente pieza legislativa. </w:t>
      </w:r>
    </w:p>
    <w:p w14:paraId="3E986E7B" w14:textId="77777777" w:rsidR="00681ECD" w:rsidRDefault="00681ECD" w:rsidP="00681ECD">
      <w:pPr>
        <w:ind w:firstLine="720"/>
        <w:jc w:val="both"/>
        <w:rPr>
          <w:rFonts w:ascii="Book Antiqua" w:eastAsia="Book Antiqua" w:hAnsi="Book Antiqua" w:cs="Book Antiqua"/>
          <w:szCs w:val="24"/>
          <w:lang w:val="es-PR"/>
        </w:rPr>
      </w:pPr>
    </w:p>
    <w:p w14:paraId="228311D6" w14:textId="352A7B2D" w:rsidR="00681ECD" w:rsidRPr="00681ECD" w:rsidRDefault="00681ECD" w:rsidP="00681ECD">
      <w:pPr>
        <w:ind w:firstLine="720"/>
        <w:jc w:val="both"/>
        <w:rPr>
          <w:rFonts w:ascii="Book Antiqua" w:eastAsia="Book Antiqua" w:hAnsi="Book Antiqua" w:cs="Book Antiqua"/>
          <w:szCs w:val="24"/>
          <w:lang w:val="es-PR"/>
        </w:rPr>
      </w:pPr>
      <w:r w:rsidRPr="00681ECD">
        <w:rPr>
          <w:rFonts w:ascii="Book Antiqua" w:eastAsia="Book Antiqua" w:hAnsi="Book Antiqua" w:cs="Book Antiqua"/>
          <w:szCs w:val="24"/>
          <w:lang w:val="es-PR"/>
        </w:rPr>
        <w:t>En su análisis, CODEPOLA sost</w:t>
      </w:r>
      <w:r w:rsidR="00E93154">
        <w:rPr>
          <w:rFonts w:ascii="Book Antiqua" w:eastAsia="Book Antiqua" w:hAnsi="Book Antiqua" w:cs="Book Antiqua"/>
          <w:szCs w:val="24"/>
          <w:lang w:val="es-PR"/>
        </w:rPr>
        <w:t xml:space="preserve">uvo </w:t>
      </w:r>
      <w:r w:rsidRPr="00681ECD">
        <w:rPr>
          <w:rFonts w:ascii="Book Antiqua" w:eastAsia="Book Antiqua" w:hAnsi="Book Antiqua" w:cs="Book Antiqua"/>
          <w:szCs w:val="24"/>
          <w:lang w:val="es-PR"/>
        </w:rPr>
        <w:t xml:space="preserve">que la medida carece de fundamento válido, al no cumplir con el estándar establecido por el Tribunal Supremo de los Estados Unidos en </w:t>
      </w:r>
      <w:proofErr w:type="spellStart"/>
      <w:r w:rsidRPr="00681ECD">
        <w:rPr>
          <w:rFonts w:ascii="Book Antiqua" w:eastAsia="Book Antiqua" w:hAnsi="Book Antiqua" w:cs="Book Antiqua"/>
          <w:szCs w:val="24"/>
          <w:lang w:val="es-PR"/>
        </w:rPr>
        <w:t>District</w:t>
      </w:r>
      <w:proofErr w:type="spellEnd"/>
      <w:r w:rsidRPr="00681ECD">
        <w:rPr>
          <w:rFonts w:ascii="Book Antiqua" w:eastAsia="Book Antiqua" w:hAnsi="Book Antiqua" w:cs="Book Antiqua"/>
          <w:szCs w:val="24"/>
          <w:lang w:val="es-PR"/>
        </w:rPr>
        <w:t xml:space="preserve"> </w:t>
      </w:r>
      <w:proofErr w:type="spellStart"/>
      <w:r w:rsidRPr="00681ECD">
        <w:rPr>
          <w:rFonts w:ascii="Book Antiqua" w:eastAsia="Book Antiqua" w:hAnsi="Book Antiqua" w:cs="Book Antiqua"/>
          <w:szCs w:val="24"/>
          <w:lang w:val="es-PR"/>
        </w:rPr>
        <w:t>of</w:t>
      </w:r>
      <w:proofErr w:type="spellEnd"/>
      <w:r w:rsidRPr="00681ECD">
        <w:rPr>
          <w:rFonts w:ascii="Book Antiqua" w:eastAsia="Book Antiqua" w:hAnsi="Book Antiqua" w:cs="Book Antiqua"/>
          <w:szCs w:val="24"/>
          <w:lang w:val="es-PR"/>
        </w:rPr>
        <w:t xml:space="preserve"> Columbia v. Heller (2008) y New York State Rifle &amp; Pistol </w:t>
      </w:r>
      <w:proofErr w:type="spellStart"/>
      <w:r w:rsidRPr="00681ECD">
        <w:rPr>
          <w:rFonts w:ascii="Book Antiqua" w:eastAsia="Book Antiqua" w:hAnsi="Book Antiqua" w:cs="Book Antiqua"/>
          <w:szCs w:val="24"/>
          <w:lang w:val="es-PR"/>
        </w:rPr>
        <w:t>Association</w:t>
      </w:r>
      <w:proofErr w:type="spellEnd"/>
      <w:r w:rsidRPr="00681ECD">
        <w:rPr>
          <w:rFonts w:ascii="Book Antiqua" w:eastAsia="Book Antiqua" w:hAnsi="Book Antiqua" w:cs="Book Antiqua"/>
          <w:szCs w:val="24"/>
          <w:lang w:val="es-PR"/>
        </w:rPr>
        <w:t xml:space="preserve"> v. Bruen (2022).</w:t>
      </w:r>
      <w:r w:rsidR="00E93154">
        <w:rPr>
          <w:rFonts w:ascii="Book Antiqua" w:eastAsia="Book Antiqua" w:hAnsi="Book Antiqua" w:cs="Book Antiqua"/>
          <w:szCs w:val="24"/>
          <w:lang w:val="es-PR"/>
        </w:rPr>
        <w:t xml:space="preserve"> Argumentaron </w:t>
      </w:r>
      <w:r w:rsidRPr="00681ECD">
        <w:rPr>
          <w:rFonts w:ascii="Book Antiqua" w:eastAsia="Book Antiqua" w:hAnsi="Book Antiqua" w:cs="Book Antiqua"/>
          <w:szCs w:val="24"/>
          <w:lang w:val="es-PR"/>
        </w:rPr>
        <w:t>que el derecho a poseer y portar armas es individual, fundamental y protegido por la Segunda Enmienda, y que cualquier regulación restrictiva debe demostrarse consistente con la tradición histórica de regulación de armas en la nación, no con un enfoque de "balance de intereses" o escrutinio racional rechazado por la jurisprudencia mayoritaria.</w:t>
      </w:r>
    </w:p>
    <w:p w14:paraId="57C5525F" w14:textId="77777777" w:rsidR="00681ECD" w:rsidRDefault="00681ECD" w:rsidP="00681ECD">
      <w:pPr>
        <w:ind w:firstLine="720"/>
        <w:jc w:val="both"/>
        <w:rPr>
          <w:rFonts w:ascii="Book Antiqua" w:eastAsia="Book Antiqua" w:hAnsi="Book Antiqua" w:cs="Book Antiqua"/>
          <w:szCs w:val="24"/>
          <w:lang w:val="es-PR"/>
        </w:rPr>
      </w:pPr>
    </w:p>
    <w:p w14:paraId="1950149D" w14:textId="5270DE2C" w:rsidR="00681ECD" w:rsidRPr="00681ECD" w:rsidRDefault="00E93154" w:rsidP="00681ECD">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En su po</w:t>
      </w:r>
      <w:r w:rsidR="00AF7F9F">
        <w:rPr>
          <w:rFonts w:ascii="Book Antiqua" w:eastAsia="Book Antiqua" w:hAnsi="Book Antiqua" w:cs="Book Antiqua"/>
          <w:szCs w:val="24"/>
          <w:lang w:val="es-PR"/>
        </w:rPr>
        <w:t xml:space="preserve">nencia, manifestaron que </w:t>
      </w:r>
      <w:r w:rsidR="00681ECD" w:rsidRPr="00681ECD">
        <w:rPr>
          <w:rFonts w:ascii="Book Antiqua" w:eastAsia="Book Antiqua" w:hAnsi="Book Antiqua" w:cs="Book Antiqua"/>
          <w:szCs w:val="24"/>
          <w:lang w:val="es-PR"/>
        </w:rPr>
        <w:t>la Ley 168-</w:t>
      </w:r>
      <w:r w:rsidR="007F0095" w:rsidRPr="00681ECD">
        <w:rPr>
          <w:rFonts w:ascii="Book Antiqua" w:eastAsia="Book Antiqua" w:hAnsi="Book Antiqua" w:cs="Book Antiqua"/>
          <w:szCs w:val="24"/>
          <w:lang w:val="es-PR"/>
        </w:rPr>
        <w:t>2019</w:t>
      </w:r>
      <w:r w:rsidR="007F0095">
        <w:rPr>
          <w:rFonts w:ascii="Book Antiqua" w:eastAsia="Book Antiqua" w:hAnsi="Book Antiqua" w:cs="Book Antiqua"/>
          <w:szCs w:val="24"/>
          <w:lang w:val="es-PR"/>
        </w:rPr>
        <w:t>, supra,</w:t>
      </w:r>
      <w:r w:rsidR="00681ECD" w:rsidRPr="00681ECD">
        <w:rPr>
          <w:rFonts w:ascii="Book Antiqua" w:eastAsia="Book Antiqua" w:hAnsi="Book Antiqua" w:cs="Book Antiqua"/>
          <w:szCs w:val="24"/>
          <w:lang w:val="es-PR"/>
        </w:rPr>
        <w:t xml:space="preserve"> no constituyó una reforma restrictiva, sino el reconocimiento tardío del derecho individual constitucional</w:t>
      </w:r>
      <w:r w:rsidR="00F627FB">
        <w:rPr>
          <w:rFonts w:ascii="Book Antiqua" w:eastAsia="Book Antiqua" w:hAnsi="Book Antiqua" w:cs="Book Antiqua"/>
          <w:szCs w:val="24"/>
          <w:lang w:val="es-PR"/>
        </w:rPr>
        <w:t xml:space="preserve"> a portar armas</w:t>
      </w:r>
      <w:r w:rsidR="00681ECD" w:rsidRPr="00681ECD">
        <w:rPr>
          <w:rFonts w:ascii="Book Antiqua" w:eastAsia="Book Antiqua" w:hAnsi="Book Antiqua" w:cs="Book Antiqua"/>
          <w:szCs w:val="24"/>
          <w:lang w:val="es-PR"/>
        </w:rPr>
        <w:t>, eliminando trabas previas y alineándose con el estándar federal, sin presentar lagunas reales más allá de resistencias</w:t>
      </w:r>
      <w:r w:rsidR="00F627FB">
        <w:rPr>
          <w:rFonts w:ascii="Book Antiqua" w:eastAsia="Book Antiqua" w:hAnsi="Book Antiqua" w:cs="Book Antiqua"/>
          <w:szCs w:val="24"/>
          <w:lang w:val="es-PR"/>
        </w:rPr>
        <w:t xml:space="preserve">. </w:t>
      </w:r>
    </w:p>
    <w:p w14:paraId="41F4089B" w14:textId="77777777" w:rsidR="00681ECD" w:rsidRDefault="00681ECD" w:rsidP="00681ECD">
      <w:pPr>
        <w:ind w:firstLine="720"/>
        <w:jc w:val="both"/>
        <w:rPr>
          <w:rFonts w:ascii="Book Antiqua" w:eastAsia="Book Antiqua" w:hAnsi="Book Antiqua" w:cs="Book Antiqua"/>
          <w:szCs w:val="24"/>
          <w:lang w:val="es-PR"/>
        </w:rPr>
      </w:pPr>
    </w:p>
    <w:p w14:paraId="303384A8" w14:textId="0F877A2F" w:rsidR="00681ECD" w:rsidRPr="00681ECD" w:rsidRDefault="009C52EB" w:rsidP="00681ECD">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Expresaron </w:t>
      </w:r>
      <w:r w:rsidRPr="00681ECD">
        <w:rPr>
          <w:rFonts w:ascii="Book Antiqua" w:eastAsia="Book Antiqua" w:hAnsi="Book Antiqua" w:cs="Book Antiqua"/>
          <w:szCs w:val="24"/>
          <w:lang w:val="es-PR"/>
        </w:rPr>
        <w:t>que</w:t>
      </w:r>
      <w:r w:rsidR="00681ECD" w:rsidRPr="00681ECD">
        <w:rPr>
          <w:rFonts w:ascii="Book Antiqua" w:eastAsia="Book Antiqua" w:hAnsi="Book Antiqua" w:cs="Book Antiqua"/>
          <w:szCs w:val="24"/>
          <w:lang w:val="es-PR"/>
        </w:rPr>
        <w:t xml:space="preserve"> incidentes aislados de accidentes con armas</w:t>
      </w:r>
      <w:r>
        <w:rPr>
          <w:rFonts w:ascii="Book Antiqua" w:eastAsia="Book Antiqua" w:hAnsi="Book Antiqua" w:cs="Book Antiqua"/>
          <w:szCs w:val="24"/>
          <w:lang w:val="es-PR"/>
        </w:rPr>
        <w:t xml:space="preserve">, </w:t>
      </w:r>
      <w:r w:rsidR="00681ECD" w:rsidRPr="00681ECD">
        <w:rPr>
          <w:rFonts w:ascii="Book Antiqua" w:eastAsia="Book Antiqua" w:hAnsi="Book Antiqua" w:cs="Book Antiqua"/>
          <w:szCs w:val="24"/>
          <w:lang w:val="es-PR"/>
        </w:rPr>
        <w:t>incluyendo uno en Parguera y casos involucrando efectivos policiales</w:t>
      </w:r>
      <w:r>
        <w:rPr>
          <w:rFonts w:ascii="Book Antiqua" w:eastAsia="Book Antiqua" w:hAnsi="Book Antiqua" w:cs="Book Antiqua"/>
          <w:szCs w:val="24"/>
          <w:lang w:val="es-PR"/>
        </w:rPr>
        <w:t>,</w:t>
      </w:r>
      <w:r w:rsidR="00681ECD" w:rsidRPr="00681ECD">
        <w:rPr>
          <w:rFonts w:ascii="Book Antiqua" w:eastAsia="Book Antiqua" w:hAnsi="Book Antiqua" w:cs="Book Antiqua"/>
          <w:szCs w:val="24"/>
          <w:lang w:val="es-PR"/>
        </w:rPr>
        <w:t xml:space="preserve"> sirvan de base para enmiendas que limiten derechos fundamentales, proponiendo en su lugar mayor énfasis en la capacitación de seguridad por parte de instructores certificados.</w:t>
      </w:r>
    </w:p>
    <w:p w14:paraId="3A7A6891" w14:textId="77777777" w:rsidR="00681ECD" w:rsidRDefault="00681ECD" w:rsidP="00681ECD">
      <w:pPr>
        <w:ind w:firstLine="720"/>
        <w:jc w:val="both"/>
        <w:rPr>
          <w:rFonts w:ascii="Book Antiqua" w:eastAsia="Book Antiqua" w:hAnsi="Book Antiqua" w:cs="Book Antiqua"/>
          <w:szCs w:val="24"/>
          <w:lang w:val="es-PR"/>
        </w:rPr>
      </w:pPr>
    </w:p>
    <w:p w14:paraId="4374EEA8" w14:textId="2CF341F7" w:rsidR="00681ECD" w:rsidRPr="00681ECD" w:rsidRDefault="00681ECD" w:rsidP="00681ECD">
      <w:pPr>
        <w:ind w:firstLine="720"/>
        <w:jc w:val="both"/>
        <w:rPr>
          <w:rFonts w:ascii="Book Antiqua" w:eastAsia="Book Antiqua" w:hAnsi="Book Antiqua" w:cs="Book Antiqua"/>
          <w:szCs w:val="24"/>
          <w:lang w:val="es-PR"/>
        </w:rPr>
      </w:pPr>
      <w:r w:rsidRPr="00681ECD">
        <w:rPr>
          <w:rFonts w:ascii="Book Antiqua" w:eastAsia="Book Antiqua" w:hAnsi="Book Antiqua" w:cs="Book Antiqua"/>
          <w:szCs w:val="24"/>
          <w:lang w:val="es-PR"/>
        </w:rPr>
        <w:t xml:space="preserve">En consecuencia, CODEPOLA </w:t>
      </w:r>
      <w:r w:rsidR="00603934" w:rsidRPr="00681ECD">
        <w:rPr>
          <w:rFonts w:ascii="Book Antiqua" w:eastAsia="Book Antiqua" w:hAnsi="Book Antiqua" w:cs="Book Antiqua"/>
          <w:szCs w:val="24"/>
          <w:lang w:val="es-PR"/>
        </w:rPr>
        <w:t>recomend</w:t>
      </w:r>
      <w:r w:rsidR="00603934">
        <w:rPr>
          <w:rFonts w:ascii="Book Antiqua" w:eastAsia="Book Antiqua" w:hAnsi="Book Antiqua" w:cs="Book Antiqua"/>
          <w:szCs w:val="24"/>
          <w:lang w:val="es-PR"/>
        </w:rPr>
        <w:t xml:space="preserve">ó </w:t>
      </w:r>
      <w:r w:rsidR="00603934" w:rsidRPr="00681ECD">
        <w:rPr>
          <w:rFonts w:ascii="Book Antiqua" w:eastAsia="Book Antiqua" w:hAnsi="Book Antiqua" w:cs="Book Antiqua"/>
          <w:szCs w:val="24"/>
          <w:lang w:val="es-PR"/>
        </w:rPr>
        <w:t>a</w:t>
      </w:r>
      <w:r w:rsidRPr="00681ECD">
        <w:rPr>
          <w:rFonts w:ascii="Book Antiqua" w:eastAsia="Book Antiqua" w:hAnsi="Book Antiqua" w:cs="Book Antiqua"/>
          <w:szCs w:val="24"/>
          <w:lang w:val="es-PR"/>
        </w:rPr>
        <w:t xml:space="preserve"> la comisión legislativa no aprobar el Proyecto de la Cámara 693, por entender que carece de justificación jurídica, histórica o constitucional,</w:t>
      </w:r>
      <w:r w:rsidR="009C52EB">
        <w:rPr>
          <w:rFonts w:ascii="Book Antiqua" w:eastAsia="Book Antiqua" w:hAnsi="Book Antiqua" w:cs="Book Antiqua"/>
          <w:szCs w:val="24"/>
          <w:lang w:val="es-PR"/>
        </w:rPr>
        <w:t xml:space="preserve"> ya que según entienden,</w:t>
      </w:r>
      <w:r w:rsidRPr="00681ECD">
        <w:rPr>
          <w:rFonts w:ascii="Book Antiqua" w:eastAsia="Book Antiqua" w:hAnsi="Book Antiqua" w:cs="Book Antiqua"/>
          <w:szCs w:val="24"/>
          <w:lang w:val="es-PR"/>
        </w:rPr>
        <w:t xml:space="preserve"> infringe el alcance original de la Segunda Enmienda y no responde a una tradición regulatoria equivalente, atentando contra el derecho individual sin evidencia de necesidad</w:t>
      </w:r>
      <w:r w:rsidR="009C52EB">
        <w:rPr>
          <w:rFonts w:ascii="Book Antiqua" w:eastAsia="Book Antiqua" w:hAnsi="Book Antiqua" w:cs="Book Antiqua"/>
          <w:szCs w:val="24"/>
          <w:lang w:val="es-PR"/>
        </w:rPr>
        <w:t xml:space="preserve"> </w:t>
      </w:r>
      <w:r w:rsidR="00603934">
        <w:rPr>
          <w:rFonts w:ascii="Book Antiqua" w:eastAsia="Book Antiqua" w:hAnsi="Book Antiqua" w:cs="Book Antiqua"/>
          <w:szCs w:val="24"/>
          <w:lang w:val="es-PR"/>
        </w:rPr>
        <w:t>urgente</w:t>
      </w:r>
      <w:r w:rsidRPr="00681ECD">
        <w:rPr>
          <w:rFonts w:ascii="Book Antiqua" w:eastAsia="Book Antiqua" w:hAnsi="Book Antiqua" w:cs="Book Antiqua"/>
          <w:szCs w:val="24"/>
          <w:lang w:val="es-PR"/>
        </w:rPr>
        <w:t>.</w:t>
      </w:r>
    </w:p>
    <w:p w14:paraId="6BD01FD7" w14:textId="77777777" w:rsidR="00A3703F" w:rsidRDefault="00A3703F" w:rsidP="00F62234">
      <w:pPr>
        <w:ind w:firstLine="720"/>
        <w:jc w:val="both"/>
        <w:rPr>
          <w:rFonts w:ascii="Book Antiqua" w:eastAsia="Book Antiqua" w:hAnsi="Book Antiqua" w:cs="Book Antiqua"/>
          <w:b/>
          <w:bCs/>
          <w:szCs w:val="24"/>
          <w:lang w:val="es-PR"/>
        </w:rPr>
      </w:pPr>
    </w:p>
    <w:p w14:paraId="709BF74F" w14:textId="77777777" w:rsidR="0094194F" w:rsidRDefault="0094194F" w:rsidP="009C3C65">
      <w:pPr>
        <w:ind w:left="720"/>
        <w:jc w:val="center"/>
        <w:rPr>
          <w:rFonts w:ascii="Book Antiqua" w:eastAsia="Book Antiqua" w:hAnsi="Book Antiqua" w:cs="Book Antiqua"/>
          <w:b/>
          <w:bCs/>
          <w:szCs w:val="24"/>
          <w:lang w:val="es-PR"/>
        </w:rPr>
      </w:pPr>
    </w:p>
    <w:p w14:paraId="301EC3D3" w14:textId="1262BA91"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49D31B2F" w14:textId="77777777" w:rsidR="00504941" w:rsidRPr="00135089" w:rsidRDefault="00504941" w:rsidP="00504941">
      <w:pPr>
        <w:jc w:val="both"/>
        <w:rPr>
          <w:rFonts w:ascii="Book Antiqua" w:eastAsia="Book Antiqua" w:hAnsi="Book Antiqua" w:cs="Book Antiqua"/>
          <w:szCs w:val="24"/>
        </w:rPr>
      </w:pPr>
    </w:p>
    <w:p w14:paraId="1D641BEA" w14:textId="191ADC27" w:rsidR="00135089" w:rsidRPr="00135089" w:rsidRDefault="00135089" w:rsidP="00135089">
      <w:pPr>
        <w:ind w:firstLine="720"/>
        <w:jc w:val="both"/>
        <w:rPr>
          <w:rFonts w:ascii="Book Antiqua" w:eastAsia="Book Antiqua" w:hAnsi="Book Antiqua" w:cs="Book Antiqua"/>
          <w:szCs w:val="24"/>
          <w:lang w:val="es-PR"/>
        </w:rPr>
      </w:pPr>
      <w:r w:rsidRPr="00135089">
        <w:rPr>
          <w:rFonts w:ascii="Book Antiqua" w:eastAsia="Book Antiqua" w:hAnsi="Book Antiqua" w:cs="Book Antiqua"/>
          <w:szCs w:val="24"/>
          <w:lang w:val="es-PR"/>
        </w:rPr>
        <w:t>El Proyecto de la Cámara 693 a</w:t>
      </w:r>
      <w:r>
        <w:rPr>
          <w:rFonts w:ascii="Book Antiqua" w:eastAsia="Book Antiqua" w:hAnsi="Book Antiqua" w:cs="Book Antiqua"/>
          <w:szCs w:val="24"/>
          <w:lang w:val="es-PR"/>
        </w:rPr>
        <w:t>tiende</w:t>
      </w:r>
      <w:r w:rsidRPr="00135089">
        <w:rPr>
          <w:rFonts w:ascii="Book Antiqua" w:eastAsia="Book Antiqua" w:hAnsi="Book Antiqua" w:cs="Book Antiqua"/>
          <w:szCs w:val="24"/>
          <w:lang w:val="es-PR"/>
        </w:rPr>
        <w:t xml:space="preserve"> una preocupación legítima y actual en materia de seguridad pública al proponer enmendar los Artículos 1.02 y 2.02(e)</w:t>
      </w:r>
      <w:r w:rsidR="00406557">
        <w:rPr>
          <w:rFonts w:ascii="Book Antiqua" w:eastAsia="Book Antiqua" w:hAnsi="Book Antiqua" w:cs="Book Antiqua"/>
          <w:szCs w:val="24"/>
          <w:lang w:val="es-PR"/>
        </w:rPr>
        <w:t>1</w:t>
      </w:r>
      <w:r w:rsidRPr="00135089">
        <w:rPr>
          <w:rFonts w:ascii="Book Antiqua" w:eastAsia="Book Antiqua" w:hAnsi="Book Antiqua" w:cs="Book Antiqua"/>
          <w:szCs w:val="24"/>
          <w:lang w:val="es-PR"/>
        </w:rPr>
        <w:t xml:space="preserve"> de la Ley de Armas de Puerto Rico de 2020 (Ley 168-2019, según enmendada) para incorporar el uso obligatorio de pistolera o funda en el porte licenciado de armas de fuego, añadiendo definiciones relevantes y nuevos incisos que promueven un manejo más seguro y disciplinado.</w:t>
      </w:r>
    </w:p>
    <w:p w14:paraId="6541E90C" w14:textId="77777777" w:rsidR="00135089" w:rsidRPr="00135089" w:rsidRDefault="00135089" w:rsidP="00135089">
      <w:pPr>
        <w:jc w:val="both"/>
        <w:rPr>
          <w:rFonts w:ascii="Book Antiqua" w:eastAsia="Book Antiqua" w:hAnsi="Book Antiqua" w:cs="Book Antiqua"/>
          <w:szCs w:val="24"/>
          <w:lang w:val="es-PR"/>
        </w:rPr>
      </w:pPr>
    </w:p>
    <w:p w14:paraId="34F6F840" w14:textId="0A44BAA3" w:rsidR="00135089" w:rsidRPr="00135089" w:rsidRDefault="00135089" w:rsidP="00135089">
      <w:pPr>
        <w:ind w:firstLine="720"/>
        <w:jc w:val="both"/>
        <w:rPr>
          <w:rFonts w:ascii="Book Antiqua" w:eastAsia="Book Antiqua" w:hAnsi="Book Antiqua" w:cs="Book Antiqua"/>
          <w:szCs w:val="24"/>
          <w:lang w:val="es-PR"/>
        </w:rPr>
      </w:pPr>
      <w:r w:rsidRPr="00135089">
        <w:rPr>
          <w:rFonts w:ascii="Book Antiqua" w:eastAsia="Book Antiqua" w:hAnsi="Book Antiqua" w:cs="Book Antiqua"/>
          <w:szCs w:val="24"/>
          <w:lang w:val="es-PR"/>
        </w:rPr>
        <w:t xml:space="preserve">El Departamento de Justicia </w:t>
      </w:r>
      <w:r w:rsidR="00406557">
        <w:rPr>
          <w:rFonts w:ascii="Book Antiqua" w:eastAsia="Book Antiqua" w:hAnsi="Book Antiqua" w:cs="Book Antiqua"/>
          <w:szCs w:val="24"/>
          <w:lang w:val="es-PR"/>
        </w:rPr>
        <w:t>avaló</w:t>
      </w:r>
      <w:r w:rsidR="0079443F">
        <w:rPr>
          <w:rFonts w:ascii="Book Antiqua" w:eastAsia="Book Antiqua" w:hAnsi="Book Antiqua" w:cs="Book Antiqua"/>
          <w:szCs w:val="24"/>
          <w:lang w:val="es-PR"/>
        </w:rPr>
        <w:t xml:space="preserve"> el </w:t>
      </w:r>
      <w:r w:rsidR="0079443F" w:rsidRPr="00135089">
        <w:rPr>
          <w:rFonts w:ascii="Book Antiqua" w:eastAsia="Book Antiqua" w:hAnsi="Book Antiqua" w:cs="Book Antiqua"/>
          <w:szCs w:val="24"/>
          <w:lang w:val="es-PR"/>
        </w:rPr>
        <w:t>propósito</w:t>
      </w:r>
      <w:r w:rsidR="0079443F">
        <w:rPr>
          <w:rFonts w:ascii="Book Antiqua" w:eastAsia="Book Antiqua" w:hAnsi="Book Antiqua" w:cs="Book Antiqua"/>
          <w:szCs w:val="24"/>
          <w:lang w:val="es-PR"/>
        </w:rPr>
        <w:t xml:space="preserve"> de la medida y </w:t>
      </w:r>
      <w:r w:rsidR="0079443F" w:rsidRPr="00135089">
        <w:rPr>
          <w:rFonts w:ascii="Book Antiqua" w:eastAsia="Book Antiqua" w:hAnsi="Book Antiqua" w:cs="Book Antiqua"/>
          <w:szCs w:val="24"/>
          <w:lang w:val="es-PR"/>
        </w:rPr>
        <w:t>reconoció</w:t>
      </w:r>
      <w:r w:rsidRPr="00135089">
        <w:rPr>
          <w:rFonts w:ascii="Book Antiqua" w:eastAsia="Book Antiqua" w:hAnsi="Book Antiqua" w:cs="Book Antiqua"/>
          <w:szCs w:val="24"/>
          <w:lang w:val="es-PR"/>
        </w:rPr>
        <w:t xml:space="preserve"> que no infringe el derecho constitucional a poseer y portar armas</w:t>
      </w:r>
      <w:r w:rsidR="0079443F">
        <w:rPr>
          <w:rFonts w:ascii="Book Antiqua" w:eastAsia="Book Antiqua" w:hAnsi="Book Antiqua" w:cs="Book Antiqua"/>
          <w:szCs w:val="24"/>
          <w:lang w:val="es-PR"/>
        </w:rPr>
        <w:t xml:space="preserve">, </w:t>
      </w:r>
      <w:r w:rsidRPr="00135089">
        <w:rPr>
          <w:rFonts w:ascii="Book Antiqua" w:eastAsia="Book Antiqua" w:hAnsi="Book Antiqua" w:cs="Book Antiqua"/>
          <w:szCs w:val="24"/>
          <w:lang w:val="es-PR"/>
        </w:rPr>
        <w:t>protegido por la Segunda Enmienda y armonizado en Puerto Rico, sino que</w:t>
      </w:r>
      <w:r w:rsidR="0079443F">
        <w:rPr>
          <w:rFonts w:ascii="Book Antiqua" w:eastAsia="Book Antiqua" w:hAnsi="Book Antiqua" w:cs="Book Antiqua"/>
          <w:szCs w:val="24"/>
          <w:lang w:val="es-PR"/>
        </w:rPr>
        <w:t xml:space="preserve"> la medida</w:t>
      </w:r>
      <w:r w:rsidRPr="00135089">
        <w:rPr>
          <w:rFonts w:ascii="Book Antiqua" w:eastAsia="Book Antiqua" w:hAnsi="Book Antiqua" w:cs="Book Antiqua"/>
          <w:szCs w:val="24"/>
          <w:lang w:val="es-PR"/>
        </w:rPr>
        <w:t xml:space="preserve"> impone una regulación razonable y proporcional en aras del interés colectivo</w:t>
      </w:r>
      <w:r w:rsidR="0079443F">
        <w:rPr>
          <w:rFonts w:ascii="Book Antiqua" w:eastAsia="Book Antiqua" w:hAnsi="Book Antiqua" w:cs="Book Antiqua"/>
          <w:szCs w:val="24"/>
          <w:lang w:val="es-PR"/>
        </w:rPr>
        <w:t xml:space="preserve">. </w:t>
      </w:r>
      <w:r w:rsidRPr="00135089">
        <w:rPr>
          <w:rFonts w:ascii="Book Antiqua" w:eastAsia="Book Antiqua" w:hAnsi="Book Antiqua" w:cs="Book Antiqua"/>
          <w:szCs w:val="24"/>
          <w:lang w:val="es-PR"/>
        </w:rPr>
        <w:t xml:space="preserve"> </w:t>
      </w:r>
      <w:r w:rsidR="0079443F">
        <w:rPr>
          <w:rFonts w:ascii="Book Antiqua" w:eastAsia="Book Antiqua" w:hAnsi="Book Antiqua" w:cs="Book Antiqua"/>
          <w:szCs w:val="24"/>
          <w:lang w:val="es-PR"/>
        </w:rPr>
        <w:t>En cuanto a sus recomendaciones,</w:t>
      </w:r>
      <w:r w:rsidR="00B2034F">
        <w:rPr>
          <w:rFonts w:ascii="Book Antiqua" w:eastAsia="Book Antiqua" w:hAnsi="Book Antiqua" w:cs="Book Antiqua"/>
          <w:szCs w:val="24"/>
          <w:lang w:val="es-PR"/>
        </w:rPr>
        <w:t xml:space="preserve"> señalaron que al texto original radicado se le deben hacer</w:t>
      </w:r>
      <w:r w:rsidRPr="00135089">
        <w:rPr>
          <w:rFonts w:ascii="Book Antiqua" w:eastAsia="Book Antiqua" w:hAnsi="Book Antiqua" w:cs="Book Antiqua"/>
          <w:szCs w:val="24"/>
          <w:lang w:val="es-PR"/>
        </w:rPr>
        <w:t xml:space="preserve"> ajustes </w:t>
      </w:r>
      <w:r w:rsidR="00B2034F">
        <w:rPr>
          <w:rFonts w:ascii="Book Antiqua" w:eastAsia="Book Antiqua" w:hAnsi="Book Antiqua" w:cs="Book Antiqua"/>
          <w:szCs w:val="24"/>
          <w:lang w:val="es-PR"/>
        </w:rPr>
        <w:t xml:space="preserve">de técnica legislativa para evitar </w:t>
      </w:r>
      <w:r w:rsidRPr="00135089">
        <w:rPr>
          <w:rFonts w:ascii="Book Antiqua" w:eastAsia="Book Antiqua" w:hAnsi="Book Antiqua" w:cs="Book Antiqua"/>
          <w:szCs w:val="24"/>
          <w:lang w:val="es-PR"/>
        </w:rPr>
        <w:t xml:space="preserve">interpretaciones erróneas de derogación tácita, sin que estos señalamientos obstaculicen su </w:t>
      </w:r>
      <w:r w:rsidR="00B2034F">
        <w:rPr>
          <w:rFonts w:ascii="Book Antiqua" w:eastAsia="Book Antiqua" w:hAnsi="Book Antiqua" w:cs="Book Antiqua"/>
          <w:szCs w:val="24"/>
          <w:lang w:val="es-PR"/>
        </w:rPr>
        <w:t>aprobación</w:t>
      </w:r>
      <w:r w:rsidRPr="00135089">
        <w:rPr>
          <w:rFonts w:ascii="Book Antiqua" w:eastAsia="Book Antiqua" w:hAnsi="Book Antiqua" w:cs="Book Antiqua"/>
          <w:szCs w:val="24"/>
          <w:lang w:val="es-PR"/>
        </w:rPr>
        <w:t>.</w:t>
      </w:r>
      <w:r w:rsidR="00B2034F">
        <w:rPr>
          <w:rStyle w:val="FootnoteReference"/>
          <w:rFonts w:ascii="Book Antiqua" w:eastAsia="Book Antiqua" w:hAnsi="Book Antiqua" w:cs="Book Antiqua"/>
          <w:szCs w:val="24"/>
          <w:lang w:val="es-PR"/>
        </w:rPr>
        <w:footnoteReference w:id="2"/>
      </w:r>
    </w:p>
    <w:p w14:paraId="1EE37D47" w14:textId="77777777" w:rsidR="00135089" w:rsidRDefault="00135089" w:rsidP="00135089">
      <w:pPr>
        <w:jc w:val="both"/>
        <w:rPr>
          <w:rFonts w:ascii="Book Antiqua" w:eastAsia="Book Antiqua" w:hAnsi="Book Antiqua" w:cs="Book Antiqua"/>
          <w:szCs w:val="24"/>
          <w:lang w:val="es-PR"/>
        </w:rPr>
      </w:pPr>
    </w:p>
    <w:p w14:paraId="40D83ABD" w14:textId="0B0AA48C" w:rsidR="00185EB5" w:rsidRPr="00185EB5" w:rsidRDefault="00185EB5" w:rsidP="00185EB5">
      <w:pPr>
        <w:ind w:firstLine="720"/>
        <w:jc w:val="both"/>
        <w:rPr>
          <w:rFonts w:ascii="Book Antiqua" w:eastAsia="Book Antiqua" w:hAnsi="Book Antiqua" w:cs="Book Antiqua"/>
          <w:szCs w:val="24"/>
          <w:lang w:val="es-PR"/>
        </w:rPr>
      </w:pPr>
      <w:r w:rsidRPr="00185EB5">
        <w:rPr>
          <w:rFonts w:ascii="Book Antiqua" w:eastAsia="Book Antiqua" w:hAnsi="Book Antiqua" w:cs="Book Antiqua"/>
          <w:szCs w:val="24"/>
          <w:lang w:val="es-PR"/>
        </w:rPr>
        <w:t xml:space="preserve">La medida cuenta con el respaldo institucional del Departamento de Seguridad Pública (DSP) y la Policía de Puerto Rico (PPR), quienes la consideran alineada con sus funciones de protección de la vida y el orden público, destacando su simplicidad de implementación. Asimismo, señalaron que esta medida presenta un verdadero potencial para reducir riesgos de activación accidental, acceso indebido por menores o terceros, y fortalecer la confianza ciudadana en un sistema de tenencia responsable y orientado al bienestar común. </w:t>
      </w:r>
      <w:r w:rsidR="007F0095">
        <w:rPr>
          <w:rFonts w:ascii="Book Antiqua" w:eastAsia="Book Antiqua" w:hAnsi="Book Antiqua" w:cs="Book Antiqua"/>
          <w:szCs w:val="24"/>
          <w:lang w:val="es-PR"/>
        </w:rPr>
        <w:t xml:space="preserve"> El Departamento </w:t>
      </w:r>
      <w:r w:rsidR="007F0095" w:rsidRPr="00185EB5">
        <w:rPr>
          <w:rFonts w:ascii="Book Antiqua" w:eastAsia="Book Antiqua" w:hAnsi="Book Antiqua" w:cs="Book Antiqua"/>
          <w:szCs w:val="24"/>
          <w:lang w:val="es-PR"/>
        </w:rPr>
        <w:t>destac</w:t>
      </w:r>
      <w:r w:rsidR="007F0095">
        <w:rPr>
          <w:rFonts w:ascii="Book Antiqua" w:eastAsia="Book Antiqua" w:hAnsi="Book Antiqua" w:cs="Book Antiqua"/>
          <w:szCs w:val="24"/>
          <w:lang w:val="es-PR"/>
        </w:rPr>
        <w:t>ó</w:t>
      </w:r>
      <w:r w:rsidRPr="00185EB5">
        <w:rPr>
          <w:rFonts w:ascii="Book Antiqua" w:eastAsia="Book Antiqua" w:hAnsi="Book Antiqua" w:cs="Book Antiqua"/>
          <w:szCs w:val="24"/>
          <w:lang w:val="es-PR"/>
        </w:rPr>
        <w:t xml:space="preserve"> la asequibilidad de las pistoleras, las cuales tienen un costo aproximado de alrededor de veinte dólares por unidad</w:t>
      </w:r>
      <w:r w:rsidR="007F0095">
        <w:rPr>
          <w:rFonts w:ascii="Book Antiqua" w:eastAsia="Book Antiqua" w:hAnsi="Book Antiqua" w:cs="Book Antiqua"/>
          <w:szCs w:val="24"/>
          <w:lang w:val="es-PR"/>
        </w:rPr>
        <w:t xml:space="preserve">. </w:t>
      </w:r>
    </w:p>
    <w:p w14:paraId="5F970CF0" w14:textId="77777777" w:rsidR="00185EB5" w:rsidRPr="00135089" w:rsidRDefault="00185EB5" w:rsidP="00135089">
      <w:pPr>
        <w:jc w:val="both"/>
        <w:rPr>
          <w:rFonts w:ascii="Book Antiqua" w:eastAsia="Book Antiqua" w:hAnsi="Book Antiqua" w:cs="Book Antiqua"/>
          <w:szCs w:val="24"/>
          <w:lang w:val="es-PR"/>
        </w:rPr>
      </w:pPr>
    </w:p>
    <w:p w14:paraId="019E8F16" w14:textId="3A9ED283" w:rsidR="00135089" w:rsidRPr="00135089" w:rsidRDefault="00135089" w:rsidP="00135089">
      <w:pPr>
        <w:ind w:firstLine="720"/>
        <w:jc w:val="both"/>
        <w:rPr>
          <w:rFonts w:ascii="Book Antiqua" w:eastAsia="Book Antiqua" w:hAnsi="Book Antiqua" w:cs="Book Antiqua"/>
          <w:szCs w:val="24"/>
          <w:lang w:val="es-PR"/>
        </w:rPr>
      </w:pPr>
      <w:r w:rsidRPr="00135089">
        <w:rPr>
          <w:rFonts w:ascii="Book Antiqua" w:eastAsia="Book Antiqua" w:hAnsi="Book Antiqua" w:cs="Book Antiqua"/>
          <w:szCs w:val="24"/>
          <w:lang w:val="es-PR"/>
        </w:rPr>
        <w:t>Aunque la Corporación Para la Defensa del Poseedor de Licencias de Armas (CODEPOLA) se opone firmemente, argumentando falta de tradición histórica regulatoria estricta conforme a Heller (2008) y Bruen (2022), y considerando que cualquier restricción adicional al modo de porte requiere base histórica inequívoca</w:t>
      </w:r>
      <w:r w:rsidR="00406557">
        <w:rPr>
          <w:rFonts w:ascii="Book Antiqua" w:eastAsia="Book Antiqua" w:hAnsi="Book Antiqua" w:cs="Book Antiqua"/>
          <w:szCs w:val="24"/>
          <w:lang w:val="es-PR"/>
        </w:rPr>
        <w:t xml:space="preserve">, </w:t>
      </w:r>
      <w:r w:rsidRPr="00135089">
        <w:rPr>
          <w:rFonts w:ascii="Book Antiqua" w:eastAsia="Book Antiqua" w:hAnsi="Book Antiqua" w:cs="Book Antiqua"/>
          <w:szCs w:val="24"/>
          <w:lang w:val="es-PR"/>
        </w:rPr>
        <w:t>no un "balance de intereses"</w:t>
      </w:r>
      <w:r w:rsidR="00406557">
        <w:rPr>
          <w:rFonts w:ascii="Book Antiqua" w:eastAsia="Book Antiqua" w:hAnsi="Book Antiqua" w:cs="Book Antiqua"/>
          <w:szCs w:val="24"/>
          <w:lang w:val="es-PR"/>
        </w:rPr>
        <w:t>,</w:t>
      </w:r>
      <w:r w:rsidRPr="00135089">
        <w:rPr>
          <w:rFonts w:ascii="Book Antiqua" w:eastAsia="Book Antiqua" w:hAnsi="Book Antiqua" w:cs="Book Antiqua"/>
          <w:szCs w:val="24"/>
          <w:lang w:val="es-PR"/>
        </w:rPr>
        <w:t xml:space="preserve"> rechazado por la Corte Suprema federal, dicha postura no desvirtúa la razonabilidad </w:t>
      </w:r>
      <w:r w:rsidR="00406557">
        <w:rPr>
          <w:rFonts w:ascii="Book Antiqua" w:eastAsia="Book Antiqua" w:hAnsi="Book Antiqua" w:cs="Book Antiqua"/>
          <w:szCs w:val="24"/>
          <w:lang w:val="es-PR"/>
        </w:rPr>
        <w:t xml:space="preserve">y necesidad preventiva </w:t>
      </w:r>
      <w:r w:rsidRPr="00135089">
        <w:rPr>
          <w:rFonts w:ascii="Book Antiqua" w:eastAsia="Book Antiqua" w:hAnsi="Book Antiqua" w:cs="Book Antiqua"/>
          <w:szCs w:val="24"/>
          <w:lang w:val="es-PR"/>
        </w:rPr>
        <w:t>de la medida</w:t>
      </w:r>
      <w:r w:rsidR="00477161">
        <w:rPr>
          <w:rFonts w:ascii="Book Antiqua" w:eastAsia="Book Antiqua" w:hAnsi="Book Antiqua" w:cs="Book Antiqua"/>
          <w:szCs w:val="24"/>
          <w:lang w:val="es-PR"/>
        </w:rPr>
        <w:t xml:space="preserve">. </w:t>
      </w:r>
      <w:r w:rsidR="005D3FBE">
        <w:rPr>
          <w:rFonts w:ascii="Book Antiqua" w:eastAsia="Book Antiqua" w:hAnsi="Book Antiqua" w:cs="Book Antiqua"/>
          <w:szCs w:val="24"/>
          <w:lang w:val="es-PR"/>
        </w:rPr>
        <w:t>Esta pieza legislativa</w:t>
      </w:r>
      <w:r w:rsidRPr="00135089">
        <w:rPr>
          <w:rFonts w:ascii="Book Antiqua" w:eastAsia="Book Antiqua" w:hAnsi="Book Antiqua" w:cs="Book Antiqua"/>
          <w:szCs w:val="24"/>
          <w:lang w:val="es-PR"/>
        </w:rPr>
        <w:t xml:space="preserve"> no prohíbe ni condiciona el ejercicio del derecho</w:t>
      </w:r>
      <w:r w:rsidR="005D3FBE">
        <w:rPr>
          <w:rFonts w:ascii="Book Antiqua" w:eastAsia="Book Antiqua" w:hAnsi="Book Antiqua" w:cs="Book Antiqua"/>
          <w:szCs w:val="24"/>
          <w:lang w:val="es-PR"/>
        </w:rPr>
        <w:t xml:space="preserve"> constitucional a portar armas</w:t>
      </w:r>
      <w:r w:rsidRPr="00135089">
        <w:rPr>
          <w:rFonts w:ascii="Book Antiqua" w:eastAsia="Book Antiqua" w:hAnsi="Book Antiqua" w:cs="Book Antiqua"/>
          <w:szCs w:val="24"/>
          <w:lang w:val="es-PR"/>
        </w:rPr>
        <w:t>, sino que añade una salvaguarda universal de seguridad activa, compatible con la jurisprudencia federal y con prácticas contemporáneas de manejo responsable de armas.</w:t>
      </w:r>
      <w:r w:rsidR="005D3FBE">
        <w:rPr>
          <w:rFonts w:ascii="Book Antiqua" w:eastAsia="Book Antiqua" w:hAnsi="Book Antiqua" w:cs="Book Antiqua"/>
          <w:szCs w:val="24"/>
          <w:lang w:val="es-PR"/>
        </w:rPr>
        <w:t xml:space="preserve"> Con este enfoque se podrían prevenir tragedias no intencionadas y </w:t>
      </w:r>
      <w:r w:rsidR="0082066B">
        <w:rPr>
          <w:rFonts w:ascii="Book Antiqua" w:eastAsia="Book Antiqua" w:hAnsi="Book Antiqua" w:cs="Book Antiqua"/>
          <w:szCs w:val="24"/>
          <w:lang w:val="es-PR"/>
        </w:rPr>
        <w:t xml:space="preserve">se </w:t>
      </w:r>
      <w:r w:rsidR="005D3FBE">
        <w:rPr>
          <w:rFonts w:ascii="Book Antiqua" w:eastAsia="Book Antiqua" w:hAnsi="Book Antiqua" w:cs="Book Antiqua"/>
          <w:szCs w:val="24"/>
          <w:lang w:val="es-PR"/>
        </w:rPr>
        <w:t xml:space="preserve">crearía en la ciudadanía una cultura de portación </w:t>
      </w:r>
      <w:r w:rsidR="0082066B">
        <w:rPr>
          <w:rFonts w:ascii="Book Antiqua" w:eastAsia="Book Antiqua" w:hAnsi="Book Antiqua" w:cs="Book Antiqua"/>
          <w:szCs w:val="24"/>
          <w:lang w:val="es-PR"/>
        </w:rPr>
        <w:t xml:space="preserve">alineada a estándares de </w:t>
      </w:r>
      <w:r w:rsidR="00790800">
        <w:rPr>
          <w:rFonts w:ascii="Book Antiqua" w:eastAsia="Book Antiqua" w:hAnsi="Book Antiqua" w:cs="Book Antiqua"/>
          <w:szCs w:val="24"/>
          <w:lang w:val="es-PR"/>
        </w:rPr>
        <w:t xml:space="preserve">orden y buenas prácticas. </w:t>
      </w:r>
    </w:p>
    <w:p w14:paraId="654960E9" w14:textId="77777777" w:rsidR="00135089" w:rsidRPr="00135089" w:rsidRDefault="00135089" w:rsidP="00135089">
      <w:pPr>
        <w:jc w:val="both"/>
        <w:rPr>
          <w:rFonts w:ascii="Book Antiqua" w:eastAsia="Book Antiqua" w:hAnsi="Book Antiqua" w:cs="Book Antiqua"/>
          <w:szCs w:val="24"/>
          <w:lang w:val="es-PR"/>
        </w:rPr>
      </w:pPr>
    </w:p>
    <w:p w14:paraId="37E89808" w14:textId="6496D997" w:rsidR="00D2700B" w:rsidRPr="00D22B79" w:rsidRDefault="00135089" w:rsidP="00D22B79">
      <w:pPr>
        <w:ind w:firstLine="720"/>
        <w:jc w:val="both"/>
        <w:rPr>
          <w:rFonts w:ascii="Book Antiqua" w:eastAsia="Book Antiqua" w:hAnsi="Book Antiqua" w:cs="Book Antiqua"/>
          <w:szCs w:val="24"/>
          <w:lang w:val="es-PR"/>
        </w:rPr>
      </w:pPr>
      <w:r w:rsidRPr="00135089">
        <w:rPr>
          <w:rFonts w:ascii="Book Antiqua" w:eastAsia="Book Antiqua" w:hAnsi="Book Antiqua" w:cs="Book Antiqua"/>
          <w:szCs w:val="24"/>
          <w:lang w:val="es-PR"/>
        </w:rPr>
        <w:t xml:space="preserve">En </w:t>
      </w:r>
      <w:r w:rsidR="00D2700B">
        <w:rPr>
          <w:rFonts w:ascii="Book Antiqua" w:eastAsia="Book Antiqua" w:hAnsi="Book Antiqua" w:cs="Book Antiqua"/>
          <w:szCs w:val="24"/>
          <w:lang w:val="es-PR"/>
        </w:rPr>
        <w:t>conclusión</w:t>
      </w:r>
      <w:r w:rsidRPr="00135089">
        <w:rPr>
          <w:rFonts w:ascii="Book Antiqua" w:eastAsia="Book Antiqua" w:hAnsi="Book Antiqua" w:cs="Book Antiqua"/>
          <w:szCs w:val="24"/>
          <w:lang w:val="es-PR"/>
        </w:rPr>
        <w:t>, se recomienda favorablemente la aprobación del P. de la C. 693, con las enmiendas sugeridas por</w:t>
      </w:r>
      <w:r w:rsidR="00406557">
        <w:rPr>
          <w:rFonts w:ascii="Book Antiqua" w:eastAsia="Book Antiqua" w:hAnsi="Book Antiqua" w:cs="Book Antiqua"/>
          <w:szCs w:val="24"/>
          <w:lang w:val="es-PR"/>
        </w:rPr>
        <w:t xml:space="preserve"> los Departamentos de Justicia y Seguridad Pública. La presente Comisión entiende que esta medida</w:t>
      </w:r>
      <w:r w:rsidRPr="00135089">
        <w:rPr>
          <w:rFonts w:ascii="Book Antiqua" w:eastAsia="Book Antiqua" w:hAnsi="Book Antiqua" w:cs="Book Antiqua"/>
          <w:szCs w:val="24"/>
          <w:lang w:val="es-PR"/>
        </w:rPr>
        <w:t xml:space="preserve"> fortalece la seguridad colectiva, eleva los estándares de responsabilidad de los portadores licenciados y consolida un marco regulatorio más equilibrado, seguro y confiable, respetuoso tanto del derecho individual constitucional como del interés superior de protección a la vida y el orden público en Puerto Rico.</w:t>
      </w:r>
    </w:p>
    <w:p w14:paraId="0AA10809" w14:textId="77777777" w:rsidR="00D2700B" w:rsidRDefault="00D2700B" w:rsidP="000D246A">
      <w:pPr>
        <w:jc w:val="center"/>
        <w:rPr>
          <w:rFonts w:ascii="Book Antiqua" w:eastAsia="Book Antiqua" w:hAnsi="Book Antiqua" w:cs="Book Antiqua"/>
          <w:b/>
          <w:bCs/>
          <w:szCs w:val="24"/>
          <w:lang w:val="es-PR"/>
        </w:rPr>
      </w:pPr>
    </w:p>
    <w:p w14:paraId="7F77FB88" w14:textId="77777777" w:rsidR="00406557" w:rsidRDefault="00406557" w:rsidP="000D246A">
      <w:pPr>
        <w:jc w:val="center"/>
        <w:rPr>
          <w:rFonts w:ascii="Book Antiqua" w:eastAsia="Book Antiqua" w:hAnsi="Book Antiqua" w:cs="Book Antiqua"/>
          <w:b/>
          <w:bCs/>
          <w:szCs w:val="24"/>
          <w:lang w:val="es-PR"/>
        </w:rPr>
      </w:pPr>
    </w:p>
    <w:p w14:paraId="3EDE4CCB" w14:textId="0A266EDE"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35970875" w14:textId="165BCF13" w:rsidR="00087C86" w:rsidRPr="00087C86" w:rsidRDefault="00087C86" w:rsidP="00087C86">
      <w:pPr>
        <w:ind w:firstLine="720"/>
        <w:jc w:val="both"/>
        <w:rPr>
          <w:rFonts w:ascii="Book Antiqua" w:eastAsia="Book Antiqua" w:hAnsi="Book Antiqua" w:cs="Book Antiqua"/>
          <w:szCs w:val="24"/>
          <w:lang w:val="es-PR"/>
        </w:rPr>
      </w:pPr>
      <w:r w:rsidRPr="00087C86">
        <w:rPr>
          <w:rFonts w:ascii="Book Antiqua" w:eastAsia="Book Antiqua" w:hAnsi="Book Antiqua" w:cs="Book Antiqua"/>
          <w:szCs w:val="24"/>
          <w:lang w:val="es-PR"/>
        </w:rPr>
        <w:t xml:space="preserve">Conforme al análisis de la medida, </w:t>
      </w:r>
      <w:r>
        <w:rPr>
          <w:rFonts w:ascii="Book Antiqua" w:eastAsia="Book Antiqua" w:hAnsi="Book Antiqua" w:cs="Book Antiqua"/>
          <w:szCs w:val="24"/>
          <w:lang w:val="es-PR"/>
        </w:rPr>
        <w:t>la Comisión de Seguridad Pública</w:t>
      </w:r>
      <w:r w:rsidRPr="00087C86">
        <w:rPr>
          <w:rFonts w:ascii="Book Antiqua" w:eastAsia="Book Antiqua" w:hAnsi="Book Antiqua" w:cs="Book Antiqua"/>
          <w:szCs w:val="24"/>
          <w:lang w:val="es-PR"/>
        </w:rPr>
        <w:t xml:space="preserve"> concluye que el Proyecto de la Cámara 693 no tendrá un impacto fiscal sobre el presupuesto de ninguna agencia gubernamental, incluyendo el Departamento de Seguridad Pública, la Policía de Puerto Rico o el Departamento de Justicia. La obligatoriedad del uso de pistolera o funda representa un costo mínimo y privado para los portadores licenciados (aproximadamente veinte dólares por accesorio), sin generar gastos públicos recurrentes, creación de nuevos beneficios, ni requerir asignaciones presupuestarias adicionales. En consecuencia, la implantación de la medida es fiscalmente viable y neutral, pudiendo ser atendida sin afectar la capacidad presupuestaria de las agencias concernidas</w:t>
      </w:r>
      <w:r>
        <w:rPr>
          <w:rFonts w:ascii="Book Antiqua" w:eastAsia="Book Antiqua" w:hAnsi="Book Antiqua" w:cs="Book Antiqua"/>
          <w:szCs w:val="24"/>
          <w:lang w:val="es-PR"/>
        </w:rPr>
        <w:t xml:space="preserve">. </w:t>
      </w:r>
    </w:p>
    <w:p w14:paraId="43557475" w14:textId="77777777" w:rsidR="00F1296E" w:rsidRPr="00087C86" w:rsidRDefault="00F1296E" w:rsidP="009C3C65">
      <w:pPr>
        <w:jc w:val="center"/>
        <w:rPr>
          <w:rFonts w:ascii="Book Antiqua" w:eastAsia="Book Antiqua" w:hAnsi="Book Antiqua" w:cs="Book Antiqua"/>
          <w:b/>
          <w:bCs/>
          <w:szCs w:val="24"/>
          <w:lang w:val="es-PR"/>
        </w:rPr>
      </w:pPr>
    </w:p>
    <w:p w14:paraId="7A7C97D7" w14:textId="77777777" w:rsidR="00F1296E" w:rsidRDefault="00F1296E" w:rsidP="009C3C65">
      <w:pPr>
        <w:jc w:val="center"/>
        <w:rPr>
          <w:rFonts w:ascii="Book Antiqua" w:eastAsia="Book Antiqua" w:hAnsi="Book Antiqua" w:cs="Book Antiqua"/>
          <w:b/>
          <w:bCs/>
          <w:szCs w:val="24"/>
          <w:lang w:val="es-ES"/>
        </w:rPr>
      </w:pPr>
    </w:p>
    <w:p w14:paraId="03BE0EF1" w14:textId="40619421"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53AAB4C9" w14:textId="57185B3A" w:rsidR="00995675" w:rsidRPr="00995675" w:rsidRDefault="00DF2DC6" w:rsidP="00995675">
      <w:pPr>
        <w:ind w:firstLine="720"/>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 xml:space="preserve">Contando con el beneficio de los memoriales antes citados, </w:t>
      </w:r>
      <w:r w:rsidR="00BC5F1C">
        <w:rPr>
          <w:rFonts w:ascii="Book Antiqua" w:eastAsia="Book Antiqua" w:hAnsi="Book Antiqua" w:cs="Book Antiqua"/>
          <w:bCs/>
          <w:szCs w:val="24"/>
          <w:lang w:val="es-ES"/>
        </w:rPr>
        <w:t>la presente</w:t>
      </w:r>
      <w:r w:rsidRPr="00330ADF">
        <w:rPr>
          <w:rFonts w:ascii="Book Antiqua" w:eastAsia="Book Antiqua" w:hAnsi="Book Antiqua" w:cs="Book Antiqua"/>
          <w:bCs/>
          <w:szCs w:val="24"/>
          <w:lang w:val="es-ES"/>
        </w:rPr>
        <w:t xml:space="preserve"> </w:t>
      </w:r>
      <w:r w:rsidR="00541528" w:rsidRPr="00330ADF">
        <w:rPr>
          <w:rFonts w:ascii="Book Antiqua" w:eastAsia="Book Antiqua" w:hAnsi="Book Antiqua" w:cs="Book Antiqua"/>
          <w:bCs/>
          <w:szCs w:val="24"/>
          <w:lang w:val="es-ES"/>
        </w:rPr>
        <w:t>Comisi</w:t>
      </w:r>
      <w:r w:rsidR="00541528">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w:t>
      </w:r>
      <w:r w:rsidR="00541528">
        <w:rPr>
          <w:rFonts w:ascii="Book Antiqua" w:eastAsia="Book Antiqua" w:hAnsi="Book Antiqua" w:cs="Book Antiqua"/>
          <w:bCs/>
          <w:szCs w:val="24"/>
          <w:lang w:val="es-ES"/>
        </w:rPr>
        <w:t xml:space="preserve">evaluó </w:t>
      </w:r>
      <w:r w:rsidR="00BC5F1C">
        <w:rPr>
          <w:rFonts w:ascii="Book Antiqua" w:eastAsia="Book Antiqua" w:hAnsi="Book Antiqua" w:cs="Book Antiqua"/>
          <w:bCs/>
          <w:szCs w:val="24"/>
          <w:lang w:val="es-ES"/>
        </w:rPr>
        <w:t>el Proyecto de</w:t>
      </w:r>
      <w:r w:rsidR="00541528">
        <w:rPr>
          <w:rFonts w:ascii="Book Antiqua" w:eastAsia="Book Antiqua" w:hAnsi="Book Antiqua" w:cs="Book Antiqua"/>
          <w:bCs/>
          <w:szCs w:val="24"/>
          <w:lang w:val="es-ES"/>
        </w:rPr>
        <w:t xml:space="preserve"> la Cámara </w:t>
      </w:r>
      <w:r w:rsidR="00230CCE">
        <w:rPr>
          <w:rFonts w:ascii="Book Antiqua" w:eastAsia="Book Antiqua" w:hAnsi="Book Antiqua" w:cs="Book Antiqua"/>
          <w:bCs/>
          <w:szCs w:val="24"/>
          <w:lang w:val="es-ES"/>
        </w:rPr>
        <w:t>693</w:t>
      </w:r>
      <w:r w:rsidR="00BC5F1C">
        <w:rPr>
          <w:rFonts w:ascii="Book Antiqua" w:eastAsia="Book Antiqua" w:hAnsi="Book Antiqua" w:cs="Book Antiqua"/>
          <w:bCs/>
          <w:szCs w:val="24"/>
          <w:lang w:val="es-ES"/>
        </w:rPr>
        <w:t xml:space="preserve"> </w:t>
      </w:r>
      <w:r w:rsidR="00EA1A3F" w:rsidRPr="00330ADF">
        <w:rPr>
          <w:rFonts w:ascii="Book Antiqua" w:eastAsia="Book Antiqua" w:hAnsi="Book Antiqua" w:cs="Book Antiqua"/>
          <w:bCs/>
          <w:szCs w:val="24"/>
          <w:lang w:val="es-ES"/>
        </w:rPr>
        <w:t>y</w:t>
      </w:r>
      <w:r w:rsidR="002F7257">
        <w:rPr>
          <w:rFonts w:ascii="Book Antiqua" w:eastAsia="Book Antiqua" w:hAnsi="Book Antiqua" w:cs="Book Antiqua"/>
          <w:bCs/>
          <w:szCs w:val="24"/>
          <w:lang w:val="es-ES"/>
        </w:rPr>
        <w:t xml:space="preserve"> considera necesario el </w:t>
      </w:r>
      <w:r w:rsidR="00ED6A8A">
        <w:rPr>
          <w:rFonts w:ascii="Book Antiqua" w:eastAsia="Book Antiqua" w:hAnsi="Book Antiqua" w:cs="Book Antiqua"/>
          <w:bCs/>
          <w:szCs w:val="24"/>
          <w:lang w:val="es-ES"/>
        </w:rPr>
        <w:t xml:space="preserve">que </w:t>
      </w:r>
      <w:r w:rsidR="00995675">
        <w:rPr>
          <w:rFonts w:ascii="Book Antiqua" w:eastAsia="Book Antiqua" w:hAnsi="Book Antiqua" w:cs="Book Antiqua"/>
          <w:bCs/>
          <w:szCs w:val="24"/>
          <w:lang w:val="es-ES"/>
        </w:rPr>
        <w:t xml:space="preserve">se </w:t>
      </w:r>
      <w:r w:rsidR="00995675" w:rsidRPr="00995675">
        <w:rPr>
          <w:rFonts w:ascii="Book Antiqua" w:eastAsia="Book Antiqua" w:hAnsi="Book Antiqua" w:cs="Book Antiqua"/>
          <w:bCs/>
          <w:szCs w:val="24"/>
          <w:lang w:val="es-ES_tradnl"/>
        </w:rPr>
        <w:t>enm</w:t>
      </w:r>
      <w:r w:rsidR="00995675">
        <w:rPr>
          <w:rFonts w:ascii="Book Antiqua" w:eastAsia="Book Antiqua" w:hAnsi="Book Antiqua" w:cs="Book Antiqua"/>
          <w:bCs/>
          <w:szCs w:val="24"/>
          <w:lang w:val="es-ES_tradnl"/>
        </w:rPr>
        <w:t>ienden</w:t>
      </w:r>
      <w:r w:rsidR="00995675" w:rsidRPr="00995675">
        <w:rPr>
          <w:rFonts w:ascii="Book Antiqua" w:eastAsia="Book Antiqua" w:hAnsi="Book Antiqua" w:cs="Book Antiqua"/>
          <w:bCs/>
          <w:szCs w:val="24"/>
          <w:lang w:val="es-ES_tradnl"/>
        </w:rPr>
        <w:t xml:space="preserve"> los Artículos 1.02 y  2.02 (e)</w:t>
      </w:r>
      <w:r w:rsidR="00406557">
        <w:rPr>
          <w:rFonts w:ascii="Book Antiqua" w:eastAsia="Book Antiqua" w:hAnsi="Book Antiqua" w:cs="Book Antiqua"/>
          <w:bCs/>
          <w:szCs w:val="24"/>
          <w:lang w:val="es-ES_tradnl"/>
        </w:rPr>
        <w:t>1</w:t>
      </w:r>
      <w:r w:rsidR="00995675" w:rsidRPr="00995675">
        <w:rPr>
          <w:rFonts w:ascii="Book Antiqua" w:eastAsia="Book Antiqua" w:hAnsi="Book Antiqua" w:cs="Book Antiqua"/>
          <w:bCs/>
          <w:szCs w:val="24"/>
          <w:lang w:val="es-ES_tradnl"/>
        </w:rPr>
        <w:t xml:space="preserve"> de la Ley 168-2019, según enmendada, conocida como la “Ley de Armas de Puerto Rico de 2020”, con el propósito de </w:t>
      </w:r>
      <w:r w:rsidR="00995675" w:rsidRPr="00995675">
        <w:rPr>
          <w:rFonts w:ascii="Book Antiqua" w:eastAsia="Book Antiqua" w:hAnsi="Book Antiqua" w:cs="Book Antiqua"/>
          <w:bCs/>
          <w:szCs w:val="24"/>
          <w:lang w:val="es-PR"/>
        </w:rPr>
        <w:t>enmendar los incisos (</w:t>
      </w:r>
      <w:proofErr w:type="spellStart"/>
      <w:r w:rsidR="00995675" w:rsidRPr="00995675">
        <w:rPr>
          <w:rFonts w:ascii="Book Antiqua" w:eastAsia="Book Antiqua" w:hAnsi="Book Antiqua" w:cs="Book Antiqua"/>
          <w:bCs/>
          <w:szCs w:val="24"/>
          <w:lang w:val="es-PR"/>
        </w:rPr>
        <w:t>gg</w:t>
      </w:r>
      <w:proofErr w:type="spellEnd"/>
      <w:r w:rsidR="00995675" w:rsidRPr="00995675">
        <w:rPr>
          <w:rFonts w:ascii="Book Antiqua" w:eastAsia="Book Antiqua" w:hAnsi="Book Antiqua" w:cs="Book Antiqua"/>
          <w:bCs/>
          <w:szCs w:val="24"/>
          <w:lang w:val="es-PR"/>
        </w:rPr>
        <w:t>) “Portación” y (mm) “Transportar”</w:t>
      </w:r>
      <w:r w:rsidR="00337597">
        <w:rPr>
          <w:rFonts w:ascii="Book Antiqua" w:eastAsia="Book Antiqua" w:hAnsi="Book Antiqua" w:cs="Book Antiqua"/>
          <w:bCs/>
          <w:szCs w:val="24"/>
          <w:lang w:val="es-PR"/>
        </w:rPr>
        <w:t>,</w:t>
      </w:r>
      <w:r w:rsidR="00995675" w:rsidRPr="00995675">
        <w:rPr>
          <w:rFonts w:ascii="Book Antiqua" w:eastAsia="Book Antiqua" w:hAnsi="Book Antiqua" w:cs="Book Antiqua"/>
          <w:bCs/>
          <w:szCs w:val="24"/>
          <w:lang w:val="es-PR"/>
        </w:rPr>
        <w:t xml:space="preserve"> </w:t>
      </w:r>
      <w:r w:rsidR="00995675" w:rsidRPr="00995675">
        <w:rPr>
          <w:rFonts w:ascii="Book Antiqua" w:eastAsia="Book Antiqua" w:hAnsi="Book Antiqua" w:cs="Book Antiqua"/>
          <w:bCs/>
          <w:szCs w:val="24"/>
          <w:lang w:val="es-ES_tradnl"/>
        </w:rPr>
        <w:t>añadir un nuevo inciso (</w:t>
      </w:r>
      <w:proofErr w:type="spellStart"/>
      <w:r w:rsidR="00995675" w:rsidRPr="00995675">
        <w:rPr>
          <w:rFonts w:ascii="Book Antiqua" w:eastAsia="Book Antiqua" w:hAnsi="Book Antiqua" w:cs="Book Antiqua"/>
          <w:bCs/>
          <w:szCs w:val="24"/>
          <w:lang w:val="es-ES_tradnl"/>
        </w:rPr>
        <w:t>rr</w:t>
      </w:r>
      <w:proofErr w:type="spellEnd"/>
      <w:r w:rsidR="00995675" w:rsidRPr="00995675">
        <w:rPr>
          <w:rFonts w:ascii="Book Antiqua" w:eastAsia="Book Antiqua" w:hAnsi="Book Antiqua" w:cs="Book Antiqua"/>
          <w:bCs/>
          <w:szCs w:val="24"/>
          <w:lang w:val="es-ES_tradnl"/>
        </w:rPr>
        <w:t>)</w:t>
      </w:r>
      <w:r w:rsidR="00995675" w:rsidRPr="00995675">
        <w:rPr>
          <w:rFonts w:ascii="Book Antiqua" w:eastAsia="Book Antiqua" w:hAnsi="Book Antiqua" w:cs="Book Antiqua"/>
          <w:bCs/>
          <w:szCs w:val="24"/>
          <w:lang w:val="es-PR"/>
        </w:rPr>
        <w:t xml:space="preserve"> al Artículo 1.02,</w:t>
      </w:r>
      <w:r w:rsidR="00995675" w:rsidRPr="00995675">
        <w:rPr>
          <w:rFonts w:ascii="Book Antiqua" w:eastAsia="Book Antiqua" w:hAnsi="Book Antiqua" w:cs="Book Antiqua"/>
          <w:bCs/>
          <w:szCs w:val="24"/>
          <w:lang w:val="es-ES_tradnl"/>
        </w:rPr>
        <w:t xml:space="preserve"> y enmendar el inciso </w:t>
      </w:r>
      <w:r w:rsidR="00995675" w:rsidRPr="00995675">
        <w:rPr>
          <w:rFonts w:ascii="Book Antiqua" w:eastAsia="Book Antiqua" w:hAnsi="Book Antiqua" w:cs="Book Antiqua"/>
          <w:bCs/>
          <w:szCs w:val="24"/>
          <w:lang w:val="es-PR"/>
        </w:rPr>
        <w:t>(e)</w:t>
      </w:r>
      <w:r w:rsidR="00406557">
        <w:rPr>
          <w:rFonts w:ascii="Book Antiqua" w:eastAsia="Book Antiqua" w:hAnsi="Book Antiqua" w:cs="Book Antiqua"/>
          <w:bCs/>
          <w:szCs w:val="24"/>
          <w:lang w:val="es-PR"/>
        </w:rPr>
        <w:t>1</w:t>
      </w:r>
      <w:r w:rsidR="00995675" w:rsidRPr="00995675">
        <w:rPr>
          <w:rFonts w:ascii="Book Antiqua" w:eastAsia="Book Antiqua" w:hAnsi="Book Antiqua" w:cs="Book Antiqua"/>
          <w:bCs/>
          <w:szCs w:val="24"/>
          <w:lang w:val="es-PR"/>
        </w:rPr>
        <w:t xml:space="preserve"> del </w:t>
      </w:r>
      <w:r w:rsidR="00995675" w:rsidRPr="00995675">
        <w:rPr>
          <w:rFonts w:ascii="Book Antiqua" w:eastAsia="Book Antiqua" w:hAnsi="Book Antiqua" w:cs="Book Antiqua"/>
          <w:bCs/>
          <w:szCs w:val="24"/>
          <w:lang w:val="es-ES_tradnl"/>
        </w:rPr>
        <w:t>Artículo 2.02 para establecer</w:t>
      </w:r>
      <w:r w:rsidR="00995675" w:rsidRPr="00995675">
        <w:rPr>
          <w:rFonts w:ascii="Book Antiqua" w:eastAsia="Book Antiqua" w:hAnsi="Book Antiqua" w:cs="Book Antiqua"/>
          <w:bCs/>
          <w:szCs w:val="24"/>
          <w:lang w:val="es-PR"/>
        </w:rPr>
        <w:t xml:space="preserve"> el requisito obligatorio del uso de pistolera o funda en el porte de armas de fuego</w:t>
      </w:r>
      <w:r w:rsidR="00995675" w:rsidRPr="00995675">
        <w:rPr>
          <w:rFonts w:ascii="Book Antiqua" w:eastAsia="Book Antiqua" w:hAnsi="Book Antiqua" w:cs="Book Antiqua"/>
          <w:bCs/>
          <w:szCs w:val="24"/>
          <w:lang w:val="es-ES_tradnl"/>
        </w:rPr>
        <w:t xml:space="preserve">; y para otros fines relacionados.  </w:t>
      </w:r>
    </w:p>
    <w:p w14:paraId="53FE08F6" w14:textId="77777777" w:rsidR="00995675" w:rsidRPr="00B344EC" w:rsidRDefault="00995675" w:rsidP="001A5704">
      <w:pPr>
        <w:jc w:val="both"/>
        <w:rPr>
          <w:rFonts w:ascii="Book Antiqua" w:eastAsia="Book Antiqua" w:hAnsi="Book Antiqua" w:cs="Book Antiqua"/>
          <w:bCs/>
          <w:szCs w:val="24"/>
          <w:lang w:val="es-PR"/>
        </w:rPr>
      </w:pPr>
    </w:p>
    <w:p w14:paraId="415730B1" w14:textId="052BE613"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 xml:space="preserve">Por los fundamentos antes expuestos, la </w:t>
      </w:r>
      <w:r w:rsidR="00E91565" w:rsidRPr="00330ADF">
        <w:rPr>
          <w:rFonts w:ascii="Book Antiqua" w:eastAsia="Book Antiqua" w:hAnsi="Book Antiqua" w:cs="Book Antiqua"/>
          <w:bCs/>
          <w:szCs w:val="24"/>
          <w:lang w:val="es-ES"/>
        </w:rPr>
        <w:t>Comisi</w:t>
      </w:r>
      <w:r w:rsidR="00E91565">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de</w:t>
      </w:r>
      <w:r w:rsidR="00ED6A8A">
        <w:rPr>
          <w:rFonts w:ascii="Book Antiqua" w:eastAsia="Book Antiqua" w:hAnsi="Book Antiqua" w:cs="Book Antiqua"/>
          <w:bCs/>
          <w:szCs w:val="24"/>
          <w:lang w:val="es-ES"/>
        </w:rPr>
        <w:t xml:space="preserve"> Seguridad Pública</w:t>
      </w:r>
      <w:r w:rsidR="00E91565">
        <w:rPr>
          <w:rFonts w:ascii="Book Antiqua" w:eastAsia="Book Antiqua" w:hAnsi="Book Antiqua" w:cs="Book Antiqua"/>
          <w:bCs/>
          <w:szCs w:val="24"/>
          <w:lang w:val="es-ES"/>
        </w:rPr>
        <w:t xml:space="preserve"> </w:t>
      </w:r>
      <w:r w:rsidR="009E75E7">
        <w:rPr>
          <w:rFonts w:ascii="Book Antiqua" w:eastAsia="Book Antiqua" w:hAnsi="Book Antiqua" w:cs="Book Antiqua"/>
          <w:bCs/>
          <w:szCs w:val="24"/>
          <w:lang w:val="es-ES"/>
        </w:rPr>
        <w:t xml:space="preserve">de la </w:t>
      </w:r>
      <w:r w:rsidR="00532738">
        <w:rPr>
          <w:rFonts w:ascii="Book Antiqua" w:eastAsia="Book Antiqua" w:hAnsi="Book Antiqua" w:cs="Book Antiqua"/>
          <w:bCs/>
          <w:szCs w:val="24"/>
          <w:lang w:val="es-ES"/>
        </w:rPr>
        <w:t>Cámara</w:t>
      </w:r>
      <w:r w:rsidR="009E75E7">
        <w:rPr>
          <w:rFonts w:ascii="Book Antiqua" w:eastAsia="Book Antiqua" w:hAnsi="Book Antiqua" w:cs="Book Antiqua"/>
          <w:bCs/>
          <w:szCs w:val="24"/>
          <w:lang w:val="es-ES"/>
        </w:rPr>
        <w:t xml:space="preserve"> de Representantes</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 xml:space="preserve">luego del estudio y consideración correspondiente, tiene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w:t>
      </w:r>
      <w:r w:rsidR="00532738">
        <w:rPr>
          <w:rFonts w:ascii="Book Antiqua" w:eastAsia="Book Antiqua" w:hAnsi="Book Antiqua" w:cs="Book Antiqua"/>
          <w:bCs/>
          <w:szCs w:val="24"/>
        </w:rPr>
        <w:t>l Proyecto de</w:t>
      </w:r>
      <w:r w:rsidR="00E91565">
        <w:rPr>
          <w:rFonts w:ascii="Book Antiqua" w:eastAsia="Book Antiqua" w:hAnsi="Book Antiqua" w:cs="Book Antiqua"/>
          <w:bCs/>
          <w:szCs w:val="24"/>
        </w:rPr>
        <w:t xml:space="preserve"> la Cámara </w:t>
      </w:r>
      <w:r w:rsidR="00230CCE">
        <w:rPr>
          <w:rFonts w:ascii="Book Antiqua" w:eastAsia="Book Antiqua" w:hAnsi="Book Antiqua" w:cs="Book Antiqua"/>
          <w:bCs/>
          <w:szCs w:val="24"/>
        </w:rPr>
        <w:t>693</w:t>
      </w:r>
      <w:r w:rsidR="00230CCE" w:rsidRPr="00230CCE">
        <w:rPr>
          <w:rFonts w:ascii="Book Antiqua" w:eastAsia="Book Antiqua" w:hAnsi="Book Antiqua" w:cs="Book Antiqua"/>
          <w:lang w:val="es-ES"/>
        </w:rPr>
        <w:t xml:space="preserve"> </w:t>
      </w:r>
      <w:r w:rsidR="00230CCE" w:rsidRPr="00230CCE">
        <w:rPr>
          <w:rFonts w:ascii="Book Antiqua" w:eastAsia="Book Antiqua" w:hAnsi="Book Antiqua" w:cs="Book Antiqua"/>
          <w:bCs/>
          <w:szCs w:val="24"/>
          <w:lang w:val="es-ES"/>
        </w:rPr>
        <w:t xml:space="preserve">con las enmiendas contenidas en el </w:t>
      </w:r>
      <w:proofErr w:type="spellStart"/>
      <w:r w:rsidR="00230CCE" w:rsidRPr="00230CCE">
        <w:rPr>
          <w:rFonts w:ascii="Book Antiqua" w:eastAsia="Book Antiqua" w:hAnsi="Book Antiqua" w:cs="Book Antiqua"/>
          <w:bCs/>
          <w:szCs w:val="24"/>
          <w:lang w:val="es-ES"/>
        </w:rPr>
        <w:t>entirillado</w:t>
      </w:r>
      <w:proofErr w:type="spellEnd"/>
      <w:r w:rsidR="00230CCE" w:rsidRPr="00230CCE">
        <w:rPr>
          <w:rFonts w:ascii="Book Antiqua" w:eastAsia="Book Antiqua" w:hAnsi="Book Antiqua" w:cs="Book Antiqua"/>
          <w:bCs/>
          <w:szCs w:val="24"/>
          <w:lang w:val="es-ES"/>
        </w:rPr>
        <w:t xml:space="preserve"> electrónico que acompaña este informe</w:t>
      </w:r>
      <w:r w:rsidR="00230CCE">
        <w:rPr>
          <w:rFonts w:ascii="Book Antiqua" w:eastAsia="Book Antiqua" w:hAnsi="Book Antiqua" w:cs="Book Antiqua"/>
          <w:bCs/>
          <w:szCs w:val="24"/>
        </w:rPr>
        <w:t>.</w:t>
      </w:r>
      <w:r w:rsidR="00DD022D" w:rsidRPr="00330ADF">
        <w:rPr>
          <w:rFonts w:ascii="Book Antiqua" w:eastAsia="Book Antiqua" w:hAnsi="Book Antiqua" w:cs="Book Antiqua"/>
          <w:bCs/>
          <w:szCs w:val="24"/>
          <w:lang w:val="es-ES"/>
        </w:rPr>
        <w:t xml:space="preserve"> </w:t>
      </w:r>
      <w:r w:rsidR="00CD0F21" w:rsidRPr="00330ADF">
        <w:rPr>
          <w:rFonts w:ascii="Book Antiqua" w:eastAsia="Book Antiqua" w:hAnsi="Book Antiqua" w:cs="Book Antiqua"/>
          <w:bCs/>
          <w:szCs w:val="24"/>
        </w:rPr>
        <w:t xml:space="preserve"> </w:t>
      </w:r>
    </w:p>
    <w:p w14:paraId="02E0650A" w14:textId="77777777" w:rsidR="00700EE6" w:rsidRDefault="00700EE6" w:rsidP="00F248D5">
      <w:pPr>
        <w:jc w:val="both"/>
        <w:rPr>
          <w:rFonts w:ascii="Book Antiqua" w:eastAsia="Book Antiqua" w:hAnsi="Book Antiqua" w:cs="Book Antiqua"/>
          <w:bCs/>
          <w:szCs w:val="24"/>
          <w:lang w:val="es-ES"/>
        </w:rPr>
      </w:pPr>
    </w:p>
    <w:p w14:paraId="1667D8C2" w14:textId="4621344E"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Pr="00330ADF" w:rsidRDefault="0094262D"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5CC63F14" w:rsidR="0062032A" w:rsidRPr="00330ADF" w:rsidRDefault="0062032A" w:rsidP="00F248D5">
      <w:pPr>
        <w:jc w:val="both"/>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Hon.</w:t>
      </w:r>
      <w:r w:rsidR="00721BC4">
        <w:rPr>
          <w:rFonts w:ascii="Book Antiqua" w:eastAsia="Book Antiqua" w:hAnsi="Book Antiqua" w:cs="Book Antiqua"/>
          <w:b/>
          <w:bCs/>
          <w:szCs w:val="24"/>
          <w:lang w:val="es-ES"/>
        </w:rPr>
        <w:t xml:space="preserve"> </w:t>
      </w:r>
      <w:r w:rsidR="00ED6A8A">
        <w:rPr>
          <w:rFonts w:ascii="Book Antiqua" w:eastAsia="Book Antiqua" w:hAnsi="Book Antiqua" w:cs="Book Antiqua"/>
          <w:b/>
          <w:bCs/>
          <w:szCs w:val="24"/>
          <w:lang w:val="es-ES"/>
        </w:rPr>
        <w:t>Félix Pacheco Burgos</w:t>
      </w:r>
    </w:p>
    <w:p w14:paraId="56042E13" w14:textId="753D610F"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Presidente</w:t>
      </w:r>
    </w:p>
    <w:p w14:paraId="159A680E" w14:textId="34CE31B7" w:rsidR="00ED6A8A" w:rsidRDefault="001F0ABF" w:rsidP="00700EE6">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w:t>
      </w:r>
      <w:r w:rsidR="00ED6A8A">
        <w:rPr>
          <w:rFonts w:ascii="Book Antiqua" w:eastAsia="Book Antiqua" w:hAnsi="Book Antiqua" w:cs="Book Antiqua"/>
          <w:szCs w:val="24"/>
          <w:lang w:val="es-ES"/>
        </w:rPr>
        <w:t xml:space="preserve"> Seguridad Pública</w:t>
      </w:r>
    </w:p>
    <w:p w14:paraId="3BB065F2" w14:textId="77777777" w:rsidR="00C24CB7" w:rsidRDefault="00C24CB7" w:rsidP="00700EE6">
      <w:pPr>
        <w:jc w:val="both"/>
        <w:rPr>
          <w:rFonts w:ascii="Book Antiqua" w:eastAsia="Book Antiqua" w:hAnsi="Book Antiqua" w:cs="Book Antiqua"/>
          <w:szCs w:val="24"/>
          <w:lang w:val="es-ES"/>
        </w:rPr>
      </w:pPr>
    </w:p>
    <w:p w14:paraId="3AAA24EA" w14:textId="77777777" w:rsidR="00C24CB7" w:rsidRPr="00ED6A8A" w:rsidRDefault="00C24CB7" w:rsidP="00700EE6">
      <w:pPr>
        <w:jc w:val="both"/>
        <w:rPr>
          <w:rFonts w:ascii="Book Antiqua" w:eastAsia="Book Antiqua" w:hAnsi="Book Antiqua" w:cs="Book Antiqua"/>
          <w:szCs w:val="24"/>
          <w:lang w:val="es-ES"/>
        </w:rPr>
      </w:pPr>
    </w:p>
    <w:sectPr w:rsidR="00C24CB7" w:rsidRPr="00ED6A8A"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D3F03" w14:textId="77777777" w:rsidR="0086628D" w:rsidRDefault="0086628D">
      <w:r>
        <w:separator/>
      </w:r>
    </w:p>
  </w:endnote>
  <w:endnote w:type="continuationSeparator" w:id="0">
    <w:p w14:paraId="07945728" w14:textId="77777777" w:rsidR="0086628D" w:rsidRDefault="00866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937CA" w14:textId="77777777" w:rsidR="0086628D" w:rsidRDefault="0086628D">
      <w:r>
        <w:separator/>
      </w:r>
    </w:p>
  </w:footnote>
  <w:footnote w:type="continuationSeparator" w:id="0">
    <w:p w14:paraId="19694D09" w14:textId="77777777" w:rsidR="0086628D" w:rsidRDefault="0086628D">
      <w:r>
        <w:continuationSeparator/>
      </w:r>
    </w:p>
  </w:footnote>
  <w:footnote w:id="1">
    <w:p w14:paraId="35EBF0EE" w14:textId="2DBD0ADF" w:rsidR="00305E7B" w:rsidRPr="00305E7B" w:rsidRDefault="00305E7B" w:rsidP="00305E7B">
      <w:pPr>
        <w:pStyle w:val="FootnoteText"/>
        <w:jc w:val="both"/>
        <w:rPr>
          <w:rFonts w:ascii="Book Antiqua" w:hAnsi="Book Antiqua"/>
        </w:rPr>
      </w:pPr>
      <w:r>
        <w:rPr>
          <w:rStyle w:val="FootnoteReference"/>
        </w:rPr>
        <w:footnoteRef/>
      </w:r>
      <w:r>
        <w:t xml:space="preserve"> </w:t>
      </w:r>
      <w:r w:rsidRPr="00305E7B">
        <w:rPr>
          <w:rFonts w:ascii="Book Antiqua" w:hAnsi="Book Antiqua"/>
        </w:rPr>
        <w:t>El Departamento h</w:t>
      </w:r>
      <w:r w:rsidR="003B00D3">
        <w:rPr>
          <w:rFonts w:ascii="Book Antiqua" w:hAnsi="Book Antiqua"/>
        </w:rPr>
        <w:t>izo</w:t>
      </w:r>
      <w:r w:rsidRPr="00305E7B">
        <w:rPr>
          <w:rFonts w:ascii="Book Antiqua" w:hAnsi="Book Antiqua"/>
        </w:rPr>
        <w:t xml:space="preserve"> constar el contexto de la</w:t>
      </w:r>
      <w:r>
        <w:rPr>
          <w:rFonts w:ascii="Book Antiqua" w:hAnsi="Book Antiqua"/>
        </w:rPr>
        <w:t xml:space="preserve"> aprobación de la</w:t>
      </w:r>
      <w:r w:rsidRPr="00305E7B">
        <w:rPr>
          <w:rFonts w:ascii="Book Antiqua" w:hAnsi="Book Antiqua"/>
        </w:rPr>
        <w:t xml:space="preserve"> reciente Ley 83-2025 (“Ley de la Policía de Puerto Rico”), aprobada el 30 de julio de 2025, que restablece la autonomía administrativa y fiscal de la Policía de Puerto Rico, renombrando al Comisionado como Superintendente y separando progresivamente a la PPR del DSP mediante un proceso de transición ordenada que no interrumpe los servicios públicos.</w:t>
      </w:r>
    </w:p>
    <w:p w14:paraId="3A5F72DE" w14:textId="37869DBF" w:rsidR="00305E7B" w:rsidRPr="00305E7B" w:rsidRDefault="00305E7B">
      <w:pPr>
        <w:pStyle w:val="FootnoteText"/>
      </w:pPr>
    </w:p>
  </w:footnote>
  <w:footnote w:id="2">
    <w:p w14:paraId="5EA3D9C0" w14:textId="0779A6CB" w:rsidR="00B2034F" w:rsidRPr="0081097D" w:rsidRDefault="00B2034F" w:rsidP="0081097D">
      <w:pPr>
        <w:pStyle w:val="FootnoteText"/>
        <w:jc w:val="both"/>
        <w:rPr>
          <w:rFonts w:ascii="Book Antiqua" w:hAnsi="Book Antiqua"/>
        </w:rPr>
      </w:pPr>
      <w:r>
        <w:rPr>
          <w:rStyle w:val="FootnoteReference"/>
        </w:rPr>
        <w:footnoteRef/>
      </w:r>
      <w:r>
        <w:t xml:space="preserve"> </w:t>
      </w:r>
      <w:r w:rsidR="00FD68FE" w:rsidRPr="0081097D">
        <w:rPr>
          <w:rFonts w:ascii="Book Antiqua" w:hAnsi="Book Antiqua"/>
        </w:rPr>
        <w:t xml:space="preserve">El Departamento de Justicia </w:t>
      </w:r>
      <w:r w:rsidR="00EE671D" w:rsidRPr="0081097D">
        <w:rPr>
          <w:rFonts w:ascii="Book Antiqua" w:hAnsi="Book Antiqua"/>
        </w:rPr>
        <w:t>señaló</w:t>
      </w:r>
      <w:r w:rsidR="00FD68FE" w:rsidRPr="0081097D">
        <w:rPr>
          <w:rFonts w:ascii="Book Antiqua" w:hAnsi="Book Antiqua"/>
        </w:rPr>
        <w:t xml:space="preserve"> que al </w:t>
      </w:r>
      <w:r w:rsidR="00897922" w:rsidRPr="0081097D">
        <w:rPr>
          <w:rFonts w:ascii="Book Antiqua" w:hAnsi="Book Antiqua"/>
        </w:rPr>
        <w:t xml:space="preserve">texto </w:t>
      </w:r>
      <w:proofErr w:type="spellStart"/>
      <w:r w:rsidR="00897922" w:rsidRPr="0081097D">
        <w:rPr>
          <w:rFonts w:ascii="Book Antiqua" w:hAnsi="Book Antiqua"/>
        </w:rPr>
        <w:t>decretativo</w:t>
      </w:r>
      <w:proofErr w:type="spellEnd"/>
      <w:r w:rsidR="00897922" w:rsidRPr="0081097D">
        <w:rPr>
          <w:rFonts w:ascii="Book Antiqua" w:hAnsi="Book Antiqua"/>
        </w:rPr>
        <w:t xml:space="preserve"> de la medida se le debe </w:t>
      </w:r>
      <w:r w:rsidR="00FD68FE" w:rsidRPr="0081097D">
        <w:rPr>
          <w:rFonts w:ascii="Book Antiqua" w:hAnsi="Book Antiqua"/>
          <w:lang w:val="es-US"/>
        </w:rPr>
        <w:t>incorpora</w:t>
      </w:r>
      <w:r w:rsidR="00897922" w:rsidRPr="0081097D">
        <w:rPr>
          <w:rFonts w:ascii="Book Antiqua" w:hAnsi="Book Antiqua"/>
          <w:lang w:val="es-US"/>
        </w:rPr>
        <w:t>r</w:t>
      </w:r>
      <w:r w:rsidR="00762F95" w:rsidRPr="0081097D">
        <w:rPr>
          <w:rFonts w:ascii="Book Antiqua" w:hAnsi="Book Antiqua"/>
          <w:lang w:val="es-US"/>
        </w:rPr>
        <w:t xml:space="preserve"> de manera</w:t>
      </w:r>
      <w:r w:rsidR="00FD68FE" w:rsidRPr="0081097D">
        <w:rPr>
          <w:rFonts w:ascii="Book Antiqua" w:hAnsi="Book Antiqua"/>
          <w:lang w:val="es-US"/>
        </w:rPr>
        <w:t xml:space="preserve"> íntegra </w:t>
      </w:r>
      <w:r w:rsidR="00762F95" w:rsidRPr="0081097D">
        <w:rPr>
          <w:rFonts w:ascii="Book Antiqua" w:hAnsi="Book Antiqua"/>
          <w:lang w:val="es-US"/>
        </w:rPr>
        <w:t xml:space="preserve">el </w:t>
      </w:r>
      <w:r w:rsidR="00FD68FE" w:rsidRPr="0081097D">
        <w:rPr>
          <w:rFonts w:ascii="Book Antiqua" w:hAnsi="Book Antiqua"/>
          <w:lang w:val="es-US"/>
        </w:rPr>
        <w:t xml:space="preserve">texto vigente del Artículo 2.02, </w:t>
      </w:r>
      <w:r w:rsidR="00762F95" w:rsidRPr="0081097D">
        <w:rPr>
          <w:rFonts w:ascii="Book Antiqua" w:hAnsi="Book Antiqua"/>
          <w:lang w:val="es-US"/>
        </w:rPr>
        <w:t xml:space="preserve">o en su defecto el </w:t>
      </w:r>
      <w:r w:rsidR="00FD68FE" w:rsidRPr="0081097D">
        <w:rPr>
          <w:rFonts w:ascii="Book Antiqua" w:hAnsi="Book Antiqua"/>
          <w:lang w:val="es-US"/>
        </w:rPr>
        <w:t xml:space="preserve">uso de puntos suspensivos </w:t>
      </w:r>
      <w:r w:rsidR="00762F95" w:rsidRPr="0081097D">
        <w:rPr>
          <w:rFonts w:ascii="Book Antiqua" w:hAnsi="Book Antiqua"/>
          <w:lang w:val="es-US"/>
        </w:rPr>
        <w:t>que sirvan como</w:t>
      </w:r>
      <w:r w:rsidR="00FD68FE" w:rsidRPr="0081097D">
        <w:rPr>
          <w:rFonts w:ascii="Book Antiqua" w:hAnsi="Book Antiqua"/>
          <w:lang w:val="es-US"/>
        </w:rPr>
        <w:t xml:space="preserve"> indicaciones claras para preservar disposiciones no afectadas</w:t>
      </w:r>
      <w:r w:rsidR="00EE671D" w:rsidRPr="0081097D">
        <w:rPr>
          <w:rFonts w:ascii="Book Antiqua" w:hAnsi="Book Antiqua"/>
          <w:lang w:val="es-US"/>
        </w:rPr>
        <w:t xml:space="preserve">, y que no eran parte de la intención legislativa eliminar o modificar en la ley.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55601BDE"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 de</w:t>
    </w:r>
    <w:r w:rsidR="00E91565">
      <w:rPr>
        <w:rFonts w:ascii="Calibri" w:eastAsia="Calibri" w:hAnsi="Calibri"/>
        <w:b/>
        <w:i/>
        <w:sz w:val="22"/>
        <w:szCs w:val="22"/>
        <w:lang w:val="es-PR"/>
      </w:rPr>
      <w:t xml:space="preserve"> la C. </w:t>
    </w:r>
    <w:r w:rsidR="000948C5">
      <w:rPr>
        <w:rFonts w:ascii="Calibri" w:eastAsia="Calibri" w:hAnsi="Calibri"/>
        <w:b/>
        <w:i/>
        <w:sz w:val="22"/>
        <w:szCs w:val="22"/>
        <w:lang w:val="es-PR"/>
      </w:rPr>
      <w:t>693</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7"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0"/>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7"/>
  </w:num>
  <w:num w:numId="7" w16cid:durableId="1113287001">
    <w:abstractNumId w:val="5"/>
  </w:num>
  <w:num w:numId="8" w16cid:durableId="1631401959">
    <w:abstractNumId w:val="13"/>
  </w:num>
  <w:num w:numId="9" w16cid:durableId="591201020">
    <w:abstractNumId w:val="9"/>
  </w:num>
  <w:num w:numId="10" w16cid:durableId="645204287">
    <w:abstractNumId w:val="21"/>
  </w:num>
  <w:num w:numId="11" w16cid:durableId="1508133352">
    <w:abstractNumId w:val="4"/>
  </w:num>
  <w:num w:numId="12" w16cid:durableId="1889679253">
    <w:abstractNumId w:val="15"/>
  </w:num>
  <w:num w:numId="13" w16cid:durableId="325980482">
    <w:abstractNumId w:val="6"/>
  </w:num>
  <w:num w:numId="14" w16cid:durableId="1607613887">
    <w:abstractNumId w:val="18"/>
  </w:num>
  <w:num w:numId="15" w16cid:durableId="1411585931">
    <w:abstractNumId w:val="19"/>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4"/>
  </w:num>
  <w:num w:numId="18" w16cid:durableId="1841121419">
    <w:abstractNumId w:val="12"/>
  </w:num>
  <w:num w:numId="19" w16cid:durableId="413741497">
    <w:abstractNumId w:val="8"/>
  </w:num>
  <w:num w:numId="20" w16cid:durableId="1585646298">
    <w:abstractNumId w:val="11"/>
  </w:num>
  <w:num w:numId="21" w16cid:durableId="2056149523">
    <w:abstractNumId w:val="16"/>
  </w:num>
  <w:num w:numId="22" w16cid:durableId="7847379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34D2"/>
    <w:rsid w:val="000138AF"/>
    <w:rsid w:val="00014121"/>
    <w:rsid w:val="0001517A"/>
    <w:rsid w:val="00015228"/>
    <w:rsid w:val="00015B99"/>
    <w:rsid w:val="00017A55"/>
    <w:rsid w:val="00020DA6"/>
    <w:rsid w:val="0002280F"/>
    <w:rsid w:val="00025064"/>
    <w:rsid w:val="0002665F"/>
    <w:rsid w:val="000307E4"/>
    <w:rsid w:val="000348EF"/>
    <w:rsid w:val="000354E0"/>
    <w:rsid w:val="000400C5"/>
    <w:rsid w:val="000401E8"/>
    <w:rsid w:val="00041144"/>
    <w:rsid w:val="00042C50"/>
    <w:rsid w:val="000447E9"/>
    <w:rsid w:val="00045D3A"/>
    <w:rsid w:val="00046EBE"/>
    <w:rsid w:val="000476FF"/>
    <w:rsid w:val="00047A1D"/>
    <w:rsid w:val="00047E12"/>
    <w:rsid w:val="000500C4"/>
    <w:rsid w:val="000507CA"/>
    <w:rsid w:val="00050E9A"/>
    <w:rsid w:val="00056A49"/>
    <w:rsid w:val="0005769F"/>
    <w:rsid w:val="00060836"/>
    <w:rsid w:val="000626E9"/>
    <w:rsid w:val="0007234A"/>
    <w:rsid w:val="00077FC8"/>
    <w:rsid w:val="000820D1"/>
    <w:rsid w:val="0008367C"/>
    <w:rsid w:val="000840B7"/>
    <w:rsid w:val="00085022"/>
    <w:rsid w:val="00085143"/>
    <w:rsid w:val="00086D70"/>
    <w:rsid w:val="00087C86"/>
    <w:rsid w:val="0009035A"/>
    <w:rsid w:val="00094444"/>
    <w:rsid w:val="000948C5"/>
    <w:rsid w:val="000949CC"/>
    <w:rsid w:val="00095660"/>
    <w:rsid w:val="000960C7"/>
    <w:rsid w:val="000968F0"/>
    <w:rsid w:val="000A0600"/>
    <w:rsid w:val="000A2D93"/>
    <w:rsid w:val="000A4C87"/>
    <w:rsid w:val="000A6224"/>
    <w:rsid w:val="000A73FA"/>
    <w:rsid w:val="000B0D43"/>
    <w:rsid w:val="000B1E45"/>
    <w:rsid w:val="000B4B87"/>
    <w:rsid w:val="000B6B0E"/>
    <w:rsid w:val="000C2E27"/>
    <w:rsid w:val="000C4A90"/>
    <w:rsid w:val="000C5AA8"/>
    <w:rsid w:val="000C66A9"/>
    <w:rsid w:val="000C6951"/>
    <w:rsid w:val="000D246A"/>
    <w:rsid w:val="000D2BDF"/>
    <w:rsid w:val="000D5F7E"/>
    <w:rsid w:val="000D68FC"/>
    <w:rsid w:val="000E0FFF"/>
    <w:rsid w:val="000E3F54"/>
    <w:rsid w:val="000E5D36"/>
    <w:rsid w:val="000E5F44"/>
    <w:rsid w:val="000E687F"/>
    <w:rsid w:val="000F0EF1"/>
    <w:rsid w:val="000F1913"/>
    <w:rsid w:val="000F334A"/>
    <w:rsid w:val="000F5AC1"/>
    <w:rsid w:val="000F67BD"/>
    <w:rsid w:val="000F73AA"/>
    <w:rsid w:val="001015D5"/>
    <w:rsid w:val="00101A40"/>
    <w:rsid w:val="00101C99"/>
    <w:rsid w:val="00103274"/>
    <w:rsid w:val="001049CF"/>
    <w:rsid w:val="0010585D"/>
    <w:rsid w:val="001059C5"/>
    <w:rsid w:val="001148F9"/>
    <w:rsid w:val="001151C8"/>
    <w:rsid w:val="00115F73"/>
    <w:rsid w:val="00116525"/>
    <w:rsid w:val="00120775"/>
    <w:rsid w:val="001209AD"/>
    <w:rsid w:val="00121C82"/>
    <w:rsid w:val="00126659"/>
    <w:rsid w:val="00126797"/>
    <w:rsid w:val="0013028A"/>
    <w:rsid w:val="001311BA"/>
    <w:rsid w:val="0013140F"/>
    <w:rsid w:val="00135089"/>
    <w:rsid w:val="00140F2B"/>
    <w:rsid w:val="00141605"/>
    <w:rsid w:val="00141703"/>
    <w:rsid w:val="00142BB5"/>
    <w:rsid w:val="0014475E"/>
    <w:rsid w:val="00146CE1"/>
    <w:rsid w:val="001506A1"/>
    <w:rsid w:val="00150CAD"/>
    <w:rsid w:val="001517E9"/>
    <w:rsid w:val="00153D68"/>
    <w:rsid w:val="001545DA"/>
    <w:rsid w:val="00156B55"/>
    <w:rsid w:val="00157438"/>
    <w:rsid w:val="00157711"/>
    <w:rsid w:val="001601C3"/>
    <w:rsid w:val="00161566"/>
    <w:rsid w:val="001626AE"/>
    <w:rsid w:val="001629F6"/>
    <w:rsid w:val="001644C5"/>
    <w:rsid w:val="00164A03"/>
    <w:rsid w:val="00165ACD"/>
    <w:rsid w:val="0017100B"/>
    <w:rsid w:val="00171FDF"/>
    <w:rsid w:val="00174D24"/>
    <w:rsid w:val="00180ADA"/>
    <w:rsid w:val="00182F6C"/>
    <w:rsid w:val="00185EB5"/>
    <w:rsid w:val="0019261C"/>
    <w:rsid w:val="0019400D"/>
    <w:rsid w:val="001953B3"/>
    <w:rsid w:val="00195E52"/>
    <w:rsid w:val="001A3FF8"/>
    <w:rsid w:val="001A4245"/>
    <w:rsid w:val="001A5704"/>
    <w:rsid w:val="001A5A3D"/>
    <w:rsid w:val="001A692F"/>
    <w:rsid w:val="001B26D4"/>
    <w:rsid w:val="001B42DA"/>
    <w:rsid w:val="001B5992"/>
    <w:rsid w:val="001B61D6"/>
    <w:rsid w:val="001C1276"/>
    <w:rsid w:val="001C4947"/>
    <w:rsid w:val="001C604E"/>
    <w:rsid w:val="001C655E"/>
    <w:rsid w:val="001C6AF2"/>
    <w:rsid w:val="001D0EA7"/>
    <w:rsid w:val="001D5EE7"/>
    <w:rsid w:val="001D5F46"/>
    <w:rsid w:val="001D6791"/>
    <w:rsid w:val="001D7C9D"/>
    <w:rsid w:val="001E264D"/>
    <w:rsid w:val="001E27F0"/>
    <w:rsid w:val="001E2A4F"/>
    <w:rsid w:val="001E3334"/>
    <w:rsid w:val="001E3EFE"/>
    <w:rsid w:val="001E4FEC"/>
    <w:rsid w:val="001E576C"/>
    <w:rsid w:val="001F0ABF"/>
    <w:rsid w:val="001F2899"/>
    <w:rsid w:val="001F5243"/>
    <w:rsid w:val="001F7E9A"/>
    <w:rsid w:val="00201953"/>
    <w:rsid w:val="002030AE"/>
    <w:rsid w:val="00203D0D"/>
    <w:rsid w:val="00215352"/>
    <w:rsid w:val="00216AC7"/>
    <w:rsid w:val="00216F39"/>
    <w:rsid w:val="00221403"/>
    <w:rsid w:val="002250E7"/>
    <w:rsid w:val="00227846"/>
    <w:rsid w:val="00230CCE"/>
    <w:rsid w:val="0023302B"/>
    <w:rsid w:val="00233913"/>
    <w:rsid w:val="00235E5B"/>
    <w:rsid w:val="0023655E"/>
    <w:rsid w:val="00240AAF"/>
    <w:rsid w:val="00241EF4"/>
    <w:rsid w:val="00243617"/>
    <w:rsid w:val="00243D5B"/>
    <w:rsid w:val="002442C4"/>
    <w:rsid w:val="00245EE6"/>
    <w:rsid w:val="00245F8E"/>
    <w:rsid w:val="00246E4D"/>
    <w:rsid w:val="00251301"/>
    <w:rsid w:val="002604C3"/>
    <w:rsid w:val="00261E12"/>
    <w:rsid w:val="00264A3E"/>
    <w:rsid w:val="00271280"/>
    <w:rsid w:val="0027365C"/>
    <w:rsid w:val="00275876"/>
    <w:rsid w:val="00275BD1"/>
    <w:rsid w:val="002768C2"/>
    <w:rsid w:val="00276969"/>
    <w:rsid w:val="00276AF9"/>
    <w:rsid w:val="00280089"/>
    <w:rsid w:val="00282408"/>
    <w:rsid w:val="00283093"/>
    <w:rsid w:val="002912E5"/>
    <w:rsid w:val="002939AA"/>
    <w:rsid w:val="00293EC1"/>
    <w:rsid w:val="00295023"/>
    <w:rsid w:val="0029783A"/>
    <w:rsid w:val="002A0061"/>
    <w:rsid w:val="002A08EC"/>
    <w:rsid w:val="002A0D4D"/>
    <w:rsid w:val="002A25FE"/>
    <w:rsid w:val="002A48D7"/>
    <w:rsid w:val="002A65EC"/>
    <w:rsid w:val="002A67C9"/>
    <w:rsid w:val="002A7215"/>
    <w:rsid w:val="002A795A"/>
    <w:rsid w:val="002B0749"/>
    <w:rsid w:val="002B3E91"/>
    <w:rsid w:val="002C6E19"/>
    <w:rsid w:val="002D0B9A"/>
    <w:rsid w:val="002D2AD0"/>
    <w:rsid w:val="002D52EE"/>
    <w:rsid w:val="002D5FE0"/>
    <w:rsid w:val="002E2FFE"/>
    <w:rsid w:val="002E3143"/>
    <w:rsid w:val="002E60AD"/>
    <w:rsid w:val="002E6178"/>
    <w:rsid w:val="002F0836"/>
    <w:rsid w:val="002F16BF"/>
    <w:rsid w:val="002F7257"/>
    <w:rsid w:val="00303439"/>
    <w:rsid w:val="00304248"/>
    <w:rsid w:val="003051E3"/>
    <w:rsid w:val="00305E7B"/>
    <w:rsid w:val="00305ED8"/>
    <w:rsid w:val="00307DF6"/>
    <w:rsid w:val="00313396"/>
    <w:rsid w:val="0031466B"/>
    <w:rsid w:val="00315BCA"/>
    <w:rsid w:val="00320253"/>
    <w:rsid w:val="00321E0B"/>
    <w:rsid w:val="00322FD4"/>
    <w:rsid w:val="003231EF"/>
    <w:rsid w:val="00326146"/>
    <w:rsid w:val="0032671E"/>
    <w:rsid w:val="00330ADF"/>
    <w:rsid w:val="00331726"/>
    <w:rsid w:val="003344C6"/>
    <w:rsid w:val="003355B4"/>
    <w:rsid w:val="003361A3"/>
    <w:rsid w:val="0033753F"/>
    <w:rsid w:val="00337597"/>
    <w:rsid w:val="003409D5"/>
    <w:rsid w:val="00341B57"/>
    <w:rsid w:val="0034229A"/>
    <w:rsid w:val="00342992"/>
    <w:rsid w:val="00342ABC"/>
    <w:rsid w:val="003430E5"/>
    <w:rsid w:val="003430F3"/>
    <w:rsid w:val="003448C4"/>
    <w:rsid w:val="003466C0"/>
    <w:rsid w:val="0035339E"/>
    <w:rsid w:val="00354EC7"/>
    <w:rsid w:val="00356C21"/>
    <w:rsid w:val="0036064E"/>
    <w:rsid w:val="003608C9"/>
    <w:rsid w:val="00363194"/>
    <w:rsid w:val="003638CF"/>
    <w:rsid w:val="00364147"/>
    <w:rsid w:val="00367FE1"/>
    <w:rsid w:val="00371331"/>
    <w:rsid w:val="00371438"/>
    <w:rsid w:val="003728BB"/>
    <w:rsid w:val="003752CF"/>
    <w:rsid w:val="00380C43"/>
    <w:rsid w:val="00384EC4"/>
    <w:rsid w:val="0038510E"/>
    <w:rsid w:val="00385E47"/>
    <w:rsid w:val="00387BB6"/>
    <w:rsid w:val="00390E29"/>
    <w:rsid w:val="0039265C"/>
    <w:rsid w:val="00392CEF"/>
    <w:rsid w:val="003939D4"/>
    <w:rsid w:val="00393A60"/>
    <w:rsid w:val="00393ADF"/>
    <w:rsid w:val="003A1F33"/>
    <w:rsid w:val="003A4B9C"/>
    <w:rsid w:val="003A4E54"/>
    <w:rsid w:val="003A51F8"/>
    <w:rsid w:val="003A5719"/>
    <w:rsid w:val="003B00D3"/>
    <w:rsid w:val="003B38A4"/>
    <w:rsid w:val="003B4416"/>
    <w:rsid w:val="003B59C0"/>
    <w:rsid w:val="003B681C"/>
    <w:rsid w:val="003C397B"/>
    <w:rsid w:val="003C7E84"/>
    <w:rsid w:val="003D220A"/>
    <w:rsid w:val="003D3657"/>
    <w:rsid w:val="003D601E"/>
    <w:rsid w:val="003E1DAD"/>
    <w:rsid w:val="003E4335"/>
    <w:rsid w:val="003E6E10"/>
    <w:rsid w:val="003E7648"/>
    <w:rsid w:val="003F10BB"/>
    <w:rsid w:val="003F2118"/>
    <w:rsid w:val="003F249F"/>
    <w:rsid w:val="003F2674"/>
    <w:rsid w:val="003F2A3C"/>
    <w:rsid w:val="003F657D"/>
    <w:rsid w:val="003F7AA0"/>
    <w:rsid w:val="0040118F"/>
    <w:rsid w:val="0040316D"/>
    <w:rsid w:val="00405E6A"/>
    <w:rsid w:val="00406557"/>
    <w:rsid w:val="00406FA4"/>
    <w:rsid w:val="00407674"/>
    <w:rsid w:val="004149B7"/>
    <w:rsid w:val="00415C05"/>
    <w:rsid w:val="004164B0"/>
    <w:rsid w:val="00420A8B"/>
    <w:rsid w:val="0042647C"/>
    <w:rsid w:val="0042655F"/>
    <w:rsid w:val="00430AB9"/>
    <w:rsid w:val="00430F37"/>
    <w:rsid w:val="0043183B"/>
    <w:rsid w:val="00431DDA"/>
    <w:rsid w:val="00431F68"/>
    <w:rsid w:val="004369A6"/>
    <w:rsid w:val="00437592"/>
    <w:rsid w:val="004379A5"/>
    <w:rsid w:val="004402BB"/>
    <w:rsid w:val="00440394"/>
    <w:rsid w:val="00440C08"/>
    <w:rsid w:val="004422D9"/>
    <w:rsid w:val="0044596F"/>
    <w:rsid w:val="004463EF"/>
    <w:rsid w:val="00447224"/>
    <w:rsid w:val="00447DDD"/>
    <w:rsid w:val="004512E8"/>
    <w:rsid w:val="00451F27"/>
    <w:rsid w:val="004523CD"/>
    <w:rsid w:val="00452D84"/>
    <w:rsid w:val="00453DDD"/>
    <w:rsid w:val="00457780"/>
    <w:rsid w:val="00457C42"/>
    <w:rsid w:val="00457CC8"/>
    <w:rsid w:val="00460BE2"/>
    <w:rsid w:val="00461944"/>
    <w:rsid w:val="0046299C"/>
    <w:rsid w:val="004645A7"/>
    <w:rsid w:val="00464EA7"/>
    <w:rsid w:val="004652E5"/>
    <w:rsid w:val="0046635F"/>
    <w:rsid w:val="00467CB0"/>
    <w:rsid w:val="00471D11"/>
    <w:rsid w:val="004750FA"/>
    <w:rsid w:val="00476C52"/>
    <w:rsid w:val="00476D50"/>
    <w:rsid w:val="00477032"/>
    <w:rsid w:val="00477161"/>
    <w:rsid w:val="004845DB"/>
    <w:rsid w:val="0048493D"/>
    <w:rsid w:val="00484A39"/>
    <w:rsid w:val="00487FBB"/>
    <w:rsid w:val="004904FD"/>
    <w:rsid w:val="00493443"/>
    <w:rsid w:val="00495AF1"/>
    <w:rsid w:val="00496F7F"/>
    <w:rsid w:val="0049773F"/>
    <w:rsid w:val="004A03D2"/>
    <w:rsid w:val="004A0836"/>
    <w:rsid w:val="004A38BE"/>
    <w:rsid w:val="004A4990"/>
    <w:rsid w:val="004A5A18"/>
    <w:rsid w:val="004A6052"/>
    <w:rsid w:val="004A6C24"/>
    <w:rsid w:val="004A75ED"/>
    <w:rsid w:val="004B0C4E"/>
    <w:rsid w:val="004B327E"/>
    <w:rsid w:val="004B3924"/>
    <w:rsid w:val="004B412A"/>
    <w:rsid w:val="004B4977"/>
    <w:rsid w:val="004C1A6A"/>
    <w:rsid w:val="004C1D8F"/>
    <w:rsid w:val="004D148A"/>
    <w:rsid w:val="004D28B0"/>
    <w:rsid w:val="004D2964"/>
    <w:rsid w:val="004E2140"/>
    <w:rsid w:val="004E356B"/>
    <w:rsid w:val="004E4CA9"/>
    <w:rsid w:val="004E7034"/>
    <w:rsid w:val="004E7F19"/>
    <w:rsid w:val="004F4533"/>
    <w:rsid w:val="004F4A0B"/>
    <w:rsid w:val="004F4E2F"/>
    <w:rsid w:val="004F7427"/>
    <w:rsid w:val="00504941"/>
    <w:rsid w:val="0050546E"/>
    <w:rsid w:val="00507554"/>
    <w:rsid w:val="00511059"/>
    <w:rsid w:val="00511B91"/>
    <w:rsid w:val="00512033"/>
    <w:rsid w:val="00513E14"/>
    <w:rsid w:val="005144B5"/>
    <w:rsid w:val="00515F52"/>
    <w:rsid w:val="00516AB2"/>
    <w:rsid w:val="00516ADC"/>
    <w:rsid w:val="00520234"/>
    <w:rsid w:val="00521757"/>
    <w:rsid w:val="00523417"/>
    <w:rsid w:val="00525960"/>
    <w:rsid w:val="0052624F"/>
    <w:rsid w:val="00527C61"/>
    <w:rsid w:val="00532738"/>
    <w:rsid w:val="005327A5"/>
    <w:rsid w:val="00532F3A"/>
    <w:rsid w:val="00534F30"/>
    <w:rsid w:val="00535156"/>
    <w:rsid w:val="005370EA"/>
    <w:rsid w:val="0054033A"/>
    <w:rsid w:val="00541528"/>
    <w:rsid w:val="005432C2"/>
    <w:rsid w:val="00544E4E"/>
    <w:rsid w:val="0054506F"/>
    <w:rsid w:val="00545850"/>
    <w:rsid w:val="00547F34"/>
    <w:rsid w:val="005527DB"/>
    <w:rsid w:val="00553323"/>
    <w:rsid w:val="005572FC"/>
    <w:rsid w:val="00557D10"/>
    <w:rsid w:val="00564E63"/>
    <w:rsid w:val="00565E2F"/>
    <w:rsid w:val="00566BF6"/>
    <w:rsid w:val="005671DE"/>
    <w:rsid w:val="00567509"/>
    <w:rsid w:val="00570C9D"/>
    <w:rsid w:val="005727CC"/>
    <w:rsid w:val="0057467B"/>
    <w:rsid w:val="00574740"/>
    <w:rsid w:val="0057486E"/>
    <w:rsid w:val="00577878"/>
    <w:rsid w:val="00582CE9"/>
    <w:rsid w:val="005832A4"/>
    <w:rsid w:val="00583AE8"/>
    <w:rsid w:val="005842C1"/>
    <w:rsid w:val="00584753"/>
    <w:rsid w:val="00592BE3"/>
    <w:rsid w:val="00592D59"/>
    <w:rsid w:val="00594E84"/>
    <w:rsid w:val="005A1F13"/>
    <w:rsid w:val="005A2474"/>
    <w:rsid w:val="005A461D"/>
    <w:rsid w:val="005B0777"/>
    <w:rsid w:val="005B1FE9"/>
    <w:rsid w:val="005B2E28"/>
    <w:rsid w:val="005B69A9"/>
    <w:rsid w:val="005B721F"/>
    <w:rsid w:val="005B750B"/>
    <w:rsid w:val="005B77F1"/>
    <w:rsid w:val="005C143B"/>
    <w:rsid w:val="005C2438"/>
    <w:rsid w:val="005C2515"/>
    <w:rsid w:val="005C652B"/>
    <w:rsid w:val="005C6EF1"/>
    <w:rsid w:val="005D3FBE"/>
    <w:rsid w:val="005D78C5"/>
    <w:rsid w:val="005E294E"/>
    <w:rsid w:val="005E5C5A"/>
    <w:rsid w:val="005F0B12"/>
    <w:rsid w:val="005F18D1"/>
    <w:rsid w:val="005F24C4"/>
    <w:rsid w:val="00602E29"/>
    <w:rsid w:val="00603535"/>
    <w:rsid w:val="00603613"/>
    <w:rsid w:val="00603934"/>
    <w:rsid w:val="00603FE4"/>
    <w:rsid w:val="006047F6"/>
    <w:rsid w:val="0060528C"/>
    <w:rsid w:val="00605CD7"/>
    <w:rsid w:val="00611001"/>
    <w:rsid w:val="0061103A"/>
    <w:rsid w:val="00611979"/>
    <w:rsid w:val="0061481C"/>
    <w:rsid w:val="00614941"/>
    <w:rsid w:val="00615A8D"/>
    <w:rsid w:val="00620031"/>
    <w:rsid w:val="0062032A"/>
    <w:rsid w:val="006235C1"/>
    <w:rsid w:val="00624255"/>
    <w:rsid w:val="0062626D"/>
    <w:rsid w:val="0062631E"/>
    <w:rsid w:val="00626B6E"/>
    <w:rsid w:val="00630F7C"/>
    <w:rsid w:val="00631588"/>
    <w:rsid w:val="006339E3"/>
    <w:rsid w:val="0063597C"/>
    <w:rsid w:val="006430D4"/>
    <w:rsid w:val="00646D0B"/>
    <w:rsid w:val="00651C02"/>
    <w:rsid w:val="00652DA2"/>
    <w:rsid w:val="006533ED"/>
    <w:rsid w:val="006608BA"/>
    <w:rsid w:val="006620D1"/>
    <w:rsid w:val="0066649B"/>
    <w:rsid w:val="006676B5"/>
    <w:rsid w:val="00674146"/>
    <w:rsid w:val="00674C03"/>
    <w:rsid w:val="00675F69"/>
    <w:rsid w:val="00677108"/>
    <w:rsid w:val="00677832"/>
    <w:rsid w:val="0068076F"/>
    <w:rsid w:val="00681ECD"/>
    <w:rsid w:val="00683217"/>
    <w:rsid w:val="006834FB"/>
    <w:rsid w:val="006843E9"/>
    <w:rsid w:val="00687AA3"/>
    <w:rsid w:val="00691F97"/>
    <w:rsid w:val="0069205B"/>
    <w:rsid w:val="00692727"/>
    <w:rsid w:val="0069342C"/>
    <w:rsid w:val="006944B5"/>
    <w:rsid w:val="00694718"/>
    <w:rsid w:val="00697542"/>
    <w:rsid w:val="006A4A4D"/>
    <w:rsid w:val="006A6E37"/>
    <w:rsid w:val="006A786D"/>
    <w:rsid w:val="006B2B50"/>
    <w:rsid w:val="006B2F9D"/>
    <w:rsid w:val="006B4F55"/>
    <w:rsid w:val="006B4F68"/>
    <w:rsid w:val="006C269E"/>
    <w:rsid w:val="006C4B30"/>
    <w:rsid w:val="006C593E"/>
    <w:rsid w:val="006D19A8"/>
    <w:rsid w:val="006D19F9"/>
    <w:rsid w:val="006D38AA"/>
    <w:rsid w:val="006E1834"/>
    <w:rsid w:val="006E1B68"/>
    <w:rsid w:val="006E61C5"/>
    <w:rsid w:val="006E649B"/>
    <w:rsid w:val="006F169B"/>
    <w:rsid w:val="006F25A8"/>
    <w:rsid w:val="006F3989"/>
    <w:rsid w:val="006F6951"/>
    <w:rsid w:val="006F7B25"/>
    <w:rsid w:val="00700EE6"/>
    <w:rsid w:val="0070305E"/>
    <w:rsid w:val="00703675"/>
    <w:rsid w:val="00710FA1"/>
    <w:rsid w:val="0071297B"/>
    <w:rsid w:val="00714039"/>
    <w:rsid w:val="0071457D"/>
    <w:rsid w:val="0071594E"/>
    <w:rsid w:val="007172B9"/>
    <w:rsid w:val="00721BC4"/>
    <w:rsid w:val="00721F9B"/>
    <w:rsid w:val="00723A23"/>
    <w:rsid w:val="007250C9"/>
    <w:rsid w:val="00726618"/>
    <w:rsid w:val="00727819"/>
    <w:rsid w:val="007310DE"/>
    <w:rsid w:val="00732763"/>
    <w:rsid w:val="00733E40"/>
    <w:rsid w:val="007373AA"/>
    <w:rsid w:val="00740238"/>
    <w:rsid w:val="00742EAA"/>
    <w:rsid w:val="00744264"/>
    <w:rsid w:val="00744FE1"/>
    <w:rsid w:val="00747A93"/>
    <w:rsid w:val="00747BBE"/>
    <w:rsid w:val="00757125"/>
    <w:rsid w:val="0076029D"/>
    <w:rsid w:val="00760D00"/>
    <w:rsid w:val="00762F95"/>
    <w:rsid w:val="00764937"/>
    <w:rsid w:val="0076595C"/>
    <w:rsid w:val="007712B1"/>
    <w:rsid w:val="0077131A"/>
    <w:rsid w:val="007715DE"/>
    <w:rsid w:val="00772F4A"/>
    <w:rsid w:val="00773FDD"/>
    <w:rsid w:val="0077444F"/>
    <w:rsid w:val="007756C0"/>
    <w:rsid w:val="007761C9"/>
    <w:rsid w:val="00782A64"/>
    <w:rsid w:val="007842E6"/>
    <w:rsid w:val="0078548C"/>
    <w:rsid w:val="00785657"/>
    <w:rsid w:val="00786E78"/>
    <w:rsid w:val="00787602"/>
    <w:rsid w:val="00787733"/>
    <w:rsid w:val="00790800"/>
    <w:rsid w:val="00792037"/>
    <w:rsid w:val="0079427F"/>
    <w:rsid w:val="0079443F"/>
    <w:rsid w:val="00796F5E"/>
    <w:rsid w:val="007A0DD4"/>
    <w:rsid w:val="007A1560"/>
    <w:rsid w:val="007A222A"/>
    <w:rsid w:val="007A38C6"/>
    <w:rsid w:val="007A6227"/>
    <w:rsid w:val="007A6B76"/>
    <w:rsid w:val="007B01C2"/>
    <w:rsid w:val="007B058E"/>
    <w:rsid w:val="007B257D"/>
    <w:rsid w:val="007B2F4F"/>
    <w:rsid w:val="007B39E8"/>
    <w:rsid w:val="007B3F30"/>
    <w:rsid w:val="007B5899"/>
    <w:rsid w:val="007B5BF5"/>
    <w:rsid w:val="007B70B7"/>
    <w:rsid w:val="007C2516"/>
    <w:rsid w:val="007C2EF0"/>
    <w:rsid w:val="007C32A0"/>
    <w:rsid w:val="007C452A"/>
    <w:rsid w:val="007C5122"/>
    <w:rsid w:val="007C5ECB"/>
    <w:rsid w:val="007D11F5"/>
    <w:rsid w:val="007D22F5"/>
    <w:rsid w:val="007D294B"/>
    <w:rsid w:val="007D4C1B"/>
    <w:rsid w:val="007D57E1"/>
    <w:rsid w:val="007D79C4"/>
    <w:rsid w:val="007D7B89"/>
    <w:rsid w:val="007D7E0B"/>
    <w:rsid w:val="007E1CB6"/>
    <w:rsid w:val="007E2AC1"/>
    <w:rsid w:val="007E47DA"/>
    <w:rsid w:val="007E6834"/>
    <w:rsid w:val="007E6BB3"/>
    <w:rsid w:val="007E7AF3"/>
    <w:rsid w:val="007F0095"/>
    <w:rsid w:val="007F1009"/>
    <w:rsid w:val="007F1631"/>
    <w:rsid w:val="007F2C58"/>
    <w:rsid w:val="007F4578"/>
    <w:rsid w:val="007F6BAF"/>
    <w:rsid w:val="007F7A0C"/>
    <w:rsid w:val="00800A39"/>
    <w:rsid w:val="00801B1B"/>
    <w:rsid w:val="00802900"/>
    <w:rsid w:val="00804661"/>
    <w:rsid w:val="008060E4"/>
    <w:rsid w:val="0081097D"/>
    <w:rsid w:val="00810987"/>
    <w:rsid w:val="00810B18"/>
    <w:rsid w:val="00812632"/>
    <w:rsid w:val="0081320B"/>
    <w:rsid w:val="0081369C"/>
    <w:rsid w:val="00814875"/>
    <w:rsid w:val="00815CB4"/>
    <w:rsid w:val="008162A8"/>
    <w:rsid w:val="008168D7"/>
    <w:rsid w:val="0082066B"/>
    <w:rsid w:val="00821551"/>
    <w:rsid w:val="00822FEF"/>
    <w:rsid w:val="00826687"/>
    <w:rsid w:val="00826766"/>
    <w:rsid w:val="008270AA"/>
    <w:rsid w:val="008272DA"/>
    <w:rsid w:val="008278A3"/>
    <w:rsid w:val="008326DB"/>
    <w:rsid w:val="00832F25"/>
    <w:rsid w:val="00834286"/>
    <w:rsid w:val="0083492B"/>
    <w:rsid w:val="0083737C"/>
    <w:rsid w:val="00844E45"/>
    <w:rsid w:val="00845FE4"/>
    <w:rsid w:val="00846385"/>
    <w:rsid w:val="00850B75"/>
    <w:rsid w:val="00851E49"/>
    <w:rsid w:val="00860A2E"/>
    <w:rsid w:val="00861E9B"/>
    <w:rsid w:val="00862B38"/>
    <w:rsid w:val="0086628D"/>
    <w:rsid w:val="0086735E"/>
    <w:rsid w:val="00871306"/>
    <w:rsid w:val="008714C1"/>
    <w:rsid w:val="00871B18"/>
    <w:rsid w:val="0087754C"/>
    <w:rsid w:val="00882D63"/>
    <w:rsid w:val="0088361F"/>
    <w:rsid w:val="00887BB1"/>
    <w:rsid w:val="00887F45"/>
    <w:rsid w:val="00897922"/>
    <w:rsid w:val="008A268E"/>
    <w:rsid w:val="008A2D76"/>
    <w:rsid w:val="008A3CD1"/>
    <w:rsid w:val="008A3E4A"/>
    <w:rsid w:val="008A5446"/>
    <w:rsid w:val="008B25F8"/>
    <w:rsid w:val="008B5C63"/>
    <w:rsid w:val="008B5FF8"/>
    <w:rsid w:val="008B6397"/>
    <w:rsid w:val="008B7CF7"/>
    <w:rsid w:val="008C06B3"/>
    <w:rsid w:val="008C1517"/>
    <w:rsid w:val="008C1D0C"/>
    <w:rsid w:val="008C5B5E"/>
    <w:rsid w:val="008C63AB"/>
    <w:rsid w:val="008E0DC0"/>
    <w:rsid w:val="008E1815"/>
    <w:rsid w:val="008E2FED"/>
    <w:rsid w:val="008E5906"/>
    <w:rsid w:val="008E68FC"/>
    <w:rsid w:val="008E695B"/>
    <w:rsid w:val="008E7CC3"/>
    <w:rsid w:val="008F1AA4"/>
    <w:rsid w:val="008F68F7"/>
    <w:rsid w:val="0090114E"/>
    <w:rsid w:val="00904132"/>
    <w:rsid w:val="00904402"/>
    <w:rsid w:val="009058CF"/>
    <w:rsid w:val="00905930"/>
    <w:rsid w:val="0091018F"/>
    <w:rsid w:val="00910DE0"/>
    <w:rsid w:val="00910DF8"/>
    <w:rsid w:val="009212F1"/>
    <w:rsid w:val="00921CFB"/>
    <w:rsid w:val="0092668A"/>
    <w:rsid w:val="00926C28"/>
    <w:rsid w:val="00927D6D"/>
    <w:rsid w:val="00931C2A"/>
    <w:rsid w:val="009347CF"/>
    <w:rsid w:val="00935C6D"/>
    <w:rsid w:val="00936455"/>
    <w:rsid w:val="009412C4"/>
    <w:rsid w:val="0094194F"/>
    <w:rsid w:val="00941C93"/>
    <w:rsid w:val="0094262D"/>
    <w:rsid w:val="009439F6"/>
    <w:rsid w:val="00944C26"/>
    <w:rsid w:val="00945313"/>
    <w:rsid w:val="00945557"/>
    <w:rsid w:val="00950AF6"/>
    <w:rsid w:val="00950E91"/>
    <w:rsid w:val="009535ED"/>
    <w:rsid w:val="00954DF4"/>
    <w:rsid w:val="00954F4B"/>
    <w:rsid w:val="009551A9"/>
    <w:rsid w:val="0095542D"/>
    <w:rsid w:val="009575D5"/>
    <w:rsid w:val="009624F5"/>
    <w:rsid w:val="009675AA"/>
    <w:rsid w:val="0097085B"/>
    <w:rsid w:val="009717F4"/>
    <w:rsid w:val="0097274B"/>
    <w:rsid w:val="00974633"/>
    <w:rsid w:val="009754EF"/>
    <w:rsid w:val="0097582E"/>
    <w:rsid w:val="0097584B"/>
    <w:rsid w:val="00975E41"/>
    <w:rsid w:val="00977DC2"/>
    <w:rsid w:val="00980F11"/>
    <w:rsid w:val="009862C4"/>
    <w:rsid w:val="00986C9E"/>
    <w:rsid w:val="00986CCF"/>
    <w:rsid w:val="009910F0"/>
    <w:rsid w:val="0099233C"/>
    <w:rsid w:val="00993316"/>
    <w:rsid w:val="00995675"/>
    <w:rsid w:val="00996B41"/>
    <w:rsid w:val="009970E2"/>
    <w:rsid w:val="009971DC"/>
    <w:rsid w:val="00997D26"/>
    <w:rsid w:val="009A26B9"/>
    <w:rsid w:val="009A6C55"/>
    <w:rsid w:val="009A6E54"/>
    <w:rsid w:val="009A7D67"/>
    <w:rsid w:val="009B2A95"/>
    <w:rsid w:val="009B56D7"/>
    <w:rsid w:val="009C03A9"/>
    <w:rsid w:val="009C391E"/>
    <w:rsid w:val="009C3C65"/>
    <w:rsid w:val="009C4653"/>
    <w:rsid w:val="009C52EB"/>
    <w:rsid w:val="009C6283"/>
    <w:rsid w:val="009C62AB"/>
    <w:rsid w:val="009C74DA"/>
    <w:rsid w:val="009D1129"/>
    <w:rsid w:val="009D13E1"/>
    <w:rsid w:val="009D32CD"/>
    <w:rsid w:val="009D6D72"/>
    <w:rsid w:val="009E01C2"/>
    <w:rsid w:val="009E08BB"/>
    <w:rsid w:val="009E2A00"/>
    <w:rsid w:val="009E55BD"/>
    <w:rsid w:val="009E66CF"/>
    <w:rsid w:val="009E75E7"/>
    <w:rsid w:val="009E7E90"/>
    <w:rsid w:val="009F0FD9"/>
    <w:rsid w:val="009F2ADC"/>
    <w:rsid w:val="00A02FB3"/>
    <w:rsid w:val="00A06250"/>
    <w:rsid w:val="00A1018A"/>
    <w:rsid w:val="00A11658"/>
    <w:rsid w:val="00A1240D"/>
    <w:rsid w:val="00A25E47"/>
    <w:rsid w:val="00A26824"/>
    <w:rsid w:val="00A2793D"/>
    <w:rsid w:val="00A30C28"/>
    <w:rsid w:val="00A36499"/>
    <w:rsid w:val="00A3651A"/>
    <w:rsid w:val="00A3654C"/>
    <w:rsid w:val="00A3703F"/>
    <w:rsid w:val="00A4170F"/>
    <w:rsid w:val="00A425D4"/>
    <w:rsid w:val="00A45537"/>
    <w:rsid w:val="00A45D62"/>
    <w:rsid w:val="00A53417"/>
    <w:rsid w:val="00A5357B"/>
    <w:rsid w:val="00A54627"/>
    <w:rsid w:val="00A56169"/>
    <w:rsid w:val="00A60D0B"/>
    <w:rsid w:val="00A6266B"/>
    <w:rsid w:val="00A643F8"/>
    <w:rsid w:val="00A67ABB"/>
    <w:rsid w:val="00A70FBB"/>
    <w:rsid w:val="00A7296E"/>
    <w:rsid w:val="00A75586"/>
    <w:rsid w:val="00A775E9"/>
    <w:rsid w:val="00A77BD5"/>
    <w:rsid w:val="00A8106E"/>
    <w:rsid w:val="00A8313E"/>
    <w:rsid w:val="00A832E4"/>
    <w:rsid w:val="00A85152"/>
    <w:rsid w:val="00A86225"/>
    <w:rsid w:val="00A876B1"/>
    <w:rsid w:val="00A87C62"/>
    <w:rsid w:val="00A90B75"/>
    <w:rsid w:val="00A94547"/>
    <w:rsid w:val="00A95A97"/>
    <w:rsid w:val="00AA22D5"/>
    <w:rsid w:val="00AA4412"/>
    <w:rsid w:val="00AA4C37"/>
    <w:rsid w:val="00AA5A1C"/>
    <w:rsid w:val="00AA60D9"/>
    <w:rsid w:val="00AA7125"/>
    <w:rsid w:val="00AA7955"/>
    <w:rsid w:val="00AB1AAE"/>
    <w:rsid w:val="00AB1EE3"/>
    <w:rsid w:val="00AB539A"/>
    <w:rsid w:val="00AC0FC1"/>
    <w:rsid w:val="00AC10C3"/>
    <w:rsid w:val="00AC1962"/>
    <w:rsid w:val="00AC3563"/>
    <w:rsid w:val="00AC3E49"/>
    <w:rsid w:val="00AC5454"/>
    <w:rsid w:val="00AC6F6A"/>
    <w:rsid w:val="00AD1F6D"/>
    <w:rsid w:val="00AD3234"/>
    <w:rsid w:val="00AE30C4"/>
    <w:rsid w:val="00AE48D0"/>
    <w:rsid w:val="00AE5181"/>
    <w:rsid w:val="00AE76A2"/>
    <w:rsid w:val="00AF17B1"/>
    <w:rsid w:val="00AF1EC0"/>
    <w:rsid w:val="00AF4E14"/>
    <w:rsid w:val="00AF4EC8"/>
    <w:rsid w:val="00AF7F9F"/>
    <w:rsid w:val="00B02C5E"/>
    <w:rsid w:val="00B04706"/>
    <w:rsid w:val="00B04939"/>
    <w:rsid w:val="00B055EE"/>
    <w:rsid w:val="00B07CF4"/>
    <w:rsid w:val="00B11E20"/>
    <w:rsid w:val="00B128DD"/>
    <w:rsid w:val="00B14F5E"/>
    <w:rsid w:val="00B16378"/>
    <w:rsid w:val="00B1644F"/>
    <w:rsid w:val="00B1672B"/>
    <w:rsid w:val="00B2034F"/>
    <w:rsid w:val="00B20A4A"/>
    <w:rsid w:val="00B23ACB"/>
    <w:rsid w:val="00B241A8"/>
    <w:rsid w:val="00B24332"/>
    <w:rsid w:val="00B250C9"/>
    <w:rsid w:val="00B277EC"/>
    <w:rsid w:val="00B3089A"/>
    <w:rsid w:val="00B30E26"/>
    <w:rsid w:val="00B3104A"/>
    <w:rsid w:val="00B33DA3"/>
    <w:rsid w:val="00B344EC"/>
    <w:rsid w:val="00B34B31"/>
    <w:rsid w:val="00B34F68"/>
    <w:rsid w:val="00B376E4"/>
    <w:rsid w:val="00B379CF"/>
    <w:rsid w:val="00B37C1A"/>
    <w:rsid w:val="00B4012C"/>
    <w:rsid w:val="00B4018B"/>
    <w:rsid w:val="00B407EF"/>
    <w:rsid w:val="00B44BA8"/>
    <w:rsid w:val="00B45797"/>
    <w:rsid w:val="00B4659D"/>
    <w:rsid w:val="00B50253"/>
    <w:rsid w:val="00B52A70"/>
    <w:rsid w:val="00B55142"/>
    <w:rsid w:val="00B56268"/>
    <w:rsid w:val="00B62EFA"/>
    <w:rsid w:val="00B63464"/>
    <w:rsid w:val="00B67472"/>
    <w:rsid w:val="00B6758C"/>
    <w:rsid w:val="00B67E93"/>
    <w:rsid w:val="00B7489F"/>
    <w:rsid w:val="00B7707A"/>
    <w:rsid w:val="00B83726"/>
    <w:rsid w:val="00B84939"/>
    <w:rsid w:val="00B85677"/>
    <w:rsid w:val="00B85B25"/>
    <w:rsid w:val="00B85B41"/>
    <w:rsid w:val="00B929CE"/>
    <w:rsid w:val="00B93BE5"/>
    <w:rsid w:val="00B94BA7"/>
    <w:rsid w:val="00BA0B5D"/>
    <w:rsid w:val="00BA0C89"/>
    <w:rsid w:val="00BA1764"/>
    <w:rsid w:val="00BA48A5"/>
    <w:rsid w:val="00BA497C"/>
    <w:rsid w:val="00BB168B"/>
    <w:rsid w:val="00BB1D8A"/>
    <w:rsid w:val="00BB377A"/>
    <w:rsid w:val="00BB5E74"/>
    <w:rsid w:val="00BB6B7F"/>
    <w:rsid w:val="00BB702E"/>
    <w:rsid w:val="00BC0B39"/>
    <w:rsid w:val="00BC108E"/>
    <w:rsid w:val="00BC2179"/>
    <w:rsid w:val="00BC4446"/>
    <w:rsid w:val="00BC471D"/>
    <w:rsid w:val="00BC4C24"/>
    <w:rsid w:val="00BC50AE"/>
    <w:rsid w:val="00BC51A3"/>
    <w:rsid w:val="00BC57EB"/>
    <w:rsid w:val="00BC5F1C"/>
    <w:rsid w:val="00BD18A9"/>
    <w:rsid w:val="00BD28BD"/>
    <w:rsid w:val="00BD673B"/>
    <w:rsid w:val="00BE4454"/>
    <w:rsid w:val="00BE76F9"/>
    <w:rsid w:val="00BF14B5"/>
    <w:rsid w:val="00BF3B89"/>
    <w:rsid w:val="00BF518C"/>
    <w:rsid w:val="00BF5BE0"/>
    <w:rsid w:val="00BF71C3"/>
    <w:rsid w:val="00BF7769"/>
    <w:rsid w:val="00C00CF9"/>
    <w:rsid w:val="00C0243A"/>
    <w:rsid w:val="00C101DE"/>
    <w:rsid w:val="00C10A29"/>
    <w:rsid w:val="00C128A7"/>
    <w:rsid w:val="00C151C6"/>
    <w:rsid w:val="00C21391"/>
    <w:rsid w:val="00C228A1"/>
    <w:rsid w:val="00C24CB7"/>
    <w:rsid w:val="00C24EF7"/>
    <w:rsid w:val="00C3214B"/>
    <w:rsid w:val="00C321AC"/>
    <w:rsid w:val="00C3343A"/>
    <w:rsid w:val="00C3391F"/>
    <w:rsid w:val="00C36D70"/>
    <w:rsid w:val="00C3794E"/>
    <w:rsid w:val="00C43B10"/>
    <w:rsid w:val="00C43FB3"/>
    <w:rsid w:val="00C44C70"/>
    <w:rsid w:val="00C45065"/>
    <w:rsid w:val="00C45F4B"/>
    <w:rsid w:val="00C46D9D"/>
    <w:rsid w:val="00C4706E"/>
    <w:rsid w:val="00C47459"/>
    <w:rsid w:val="00C50264"/>
    <w:rsid w:val="00C53D85"/>
    <w:rsid w:val="00C54AD6"/>
    <w:rsid w:val="00C568C1"/>
    <w:rsid w:val="00C63A2C"/>
    <w:rsid w:val="00C64648"/>
    <w:rsid w:val="00C65618"/>
    <w:rsid w:val="00C65CAF"/>
    <w:rsid w:val="00C66D15"/>
    <w:rsid w:val="00C72833"/>
    <w:rsid w:val="00C753A0"/>
    <w:rsid w:val="00C773F9"/>
    <w:rsid w:val="00C80E93"/>
    <w:rsid w:val="00C8364F"/>
    <w:rsid w:val="00C83B66"/>
    <w:rsid w:val="00C83F1B"/>
    <w:rsid w:val="00C8464C"/>
    <w:rsid w:val="00C86840"/>
    <w:rsid w:val="00C86D83"/>
    <w:rsid w:val="00C87256"/>
    <w:rsid w:val="00C8750D"/>
    <w:rsid w:val="00C876E5"/>
    <w:rsid w:val="00C87850"/>
    <w:rsid w:val="00C9100A"/>
    <w:rsid w:val="00C92491"/>
    <w:rsid w:val="00C9420E"/>
    <w:rsid w:val="00C947F5"/>
    <w:rsid w:val="00CA06EE"/>
    <w:rsid w:val="00CA0E0D"/>
    <w:rsid w:val="00CA4EE5"/>
    <w:rsid w:val="00CA5D21"/>
    <w:rsid w:val="00CA7BA7"/>
    <w:rsid w:val="00CB3116"/>
    <w:rsid w:val="00CB5842"/>
    <w:rsid w:val="00CB6271"/>
    <w:rsid w:val="00CB67DC"/>
    <w:rsid w:val="00CC1676"/>
    <w:rsid w:val="00CC1984"/>
    <w:rsid w:val="00CC2F97"/>
    <w:rsid w:val="00CC5B17"/>
    <w:rsid w:val="00CC6626"/>
    <w:rsid w:val="00CC754D"/>
    <w:rsid w:val="00CC757F"/>
    <w:rsid w:val="00CC76F2"/>
    <w:rsid w:val="00CC7901"/>
    <w:rsid w:val="00CD06EC"/>
    <w:rsid w:val="00CD0D74"/>
    <w:rsid w:val="00CD0F21"/>
    <w:rsid w:val="00CD1325"/>
    <w:rsid w:val="00CD1BC9"/>
    <w:rsid w:val="00CD6770"/>
    <w:rsid w:val="00CE0179"/>
    <w:rsid w:val="00CE1153"/>
    <w:rsid w:val="00CE16EE"/>
    <w:rsid w:val="00CE28FB"/>
    <w:rsid w:val="00CE54D8"/>
    <w:rsid w:val="00CE67CD"/>
    <w:rsid w:val="00CE7486"/>
    <w:rsid w:val="00CF2FE6"/>
    <w:rsid w:val="00CF3C98"/>
    <w:rsid w:val="00CF6A72"/>
    <w:rsid w:val="00D00F5B"/>
    <w:rsid w:val="00D00FA7"/>
    <w:rsid w:val="00D048F9"/>
    <w:rsid w:val="00D13E94"/>
    <w:rsid w:val="00D147F9"/>
    <w:rsid w:val="00D1482C"/>
    <w:rsid w:val="00D15F0C"/>
    <w:rsid w:val="00D17589"/>
    <w:rsid w:val="00D22B79"/>
    <w:rsid w:val="00D23E30"/>
    <w:rsid w:val="00D2700B"/>
    <w:rsid w:val="00D27876"/>
    <w:rsid w:val="00D309F9"/>
    <w:rsid w:val="00D30FB5"/>
    <w:rsid w:val="00D34730"/>
    <w:rsid w:val="00D35F2D"/>
    <w:rsid w:val="00D37BF1"/>
    <w:rsid w:val="00D407AD"/>
    <w:rsid w:val="00D46A3E"/>
    <w:rsid w:val="00D50870"/>
    <w:rsid w:val="00D5157A"/>
    <w:rsid w:val="00D52688"/>
    <w:rsid w:val="00D5277F"/>
    <w:rsid w:val="00D54ED4"/>
    <w:rsid w:val="00D559E8"/>
    <w:rsid w:val="00D60D6E"/>
    <w:rsid w:val="00D60DA4"/>
    <w:rsid w:val="00D61DFF"/>
    <w:rsid w:val="00D66BC8"/>
    <w:rsid w:val="00D702FA"/>
    <w:rsid w:val="00D7288F"/>
    <w:rsid w:val="00D77B58"/>
    <w:rsid w:val="00D8253F"/>
    <w:rsid w:val="00D82E3F"/>
    <w:rsid w:val="00D84FD0"/>
    <w:rsid w:val="00D864D4"/>
    <w:rsid w:val="00D86B8C"/>
    <w:rsid w:val="00D86F2E"/>
    <w:rsid w:val="00D93990"/>
    <w:rsid w:val="00D93E1A"/>
    <w:rsid w:val="00D9438E"/>
    <w:rsid w:val="00D95C66"/>
    <w:rsid w:val="00D97A62"/>
    <w:rsid w:val="00DA101A"/>
    <w:rsid w:val="00DA3291"/>
    <w:rsid w:val="00DA3CB5"/>
    <w:rsid w:val="00DA519D"/>
    <w:rsid w:val="00DA6F87"/>
    <w:rsid w:val="00DB076E"/>
    <w:rsid w:val="00DB3852"/>
    <w:rsid w:val="00DB438A"/>
    <w:rsid w:val="00DB4DE0"/>
    <w:rsid w:val="00DB6E9A"/>
    <w:rsid w:val="00DB7BBB"/>
    <w:rsid w:val="00DB7C98"/>
    <w:rsid w:val="00DC04A5"/>
    <w:rsid w:val="00DC2214"/>
    <w:rsid w:val="00DC2639"/>
    <w:rsid w:val="00DC2703"/>
    <w:rsid w:val="00DC32F0"/>
    <w:rsid w:val="00DC4EFE"/>
    <w:rsid w:val="00DC738B"/>
    <w:rsid w:val="00DD022D"/>
    <w:rsid w:val="00DD12AF"/>
    <w:rsid w:val="00DE6CD9"/>
    <w:rsid w:val="00DF2DC6"/>
    <w:rsid w:val="00DF4024"/>
    <w:rsid w:val="00DF58F3"/>
    <w:rsid w:val="00DF7D86"/>
    <w:rsid w:val="00E022CA"/>
    <w:rsid w:val="00E034E0"/>
    <w:rsid w:val="00E03546"/>
    <w:rsid w:val="00E04565"/>
    <w:rsid w:val="00E04E94"/>
    <w:rsid w:val="00E051C1"/>
    <w:rsid w:val="00E05E49"/>
    <w:rsid w:val="00E10577"/>
    <w:rsid w:val="00E14748"/>
    <w:rsid w:val="00E22DD5"/>
    <w:rsid w:val="00E252B4"/>
    <w:rsid w:val="00E271CF"/>
    <w:rsid w:val="00E32085"/>
    <w:rsid w:val="00E32974"/>
    <w:rsid w:val="00E34C3F"/>
    <w:rsid w:val="00E362FB"/>
    <w:rsid w:val="00E40B62"/>
    <w:rsid w:val="00E426DC"/>
    <w:rsid w:val="00E434BC"/>
    <w:rsid w:val="00E43F86"/>
    <w:rsid w:val="00E44AB0"/>
    <w:rsid w:val="00E45863"/>
    <w:rsid w:val="00E45C92"/>
    <w:rsid w:val="00E46259"/>
    <w:rsid w:val="00E46F4D"/>
    <w:rsid w:val="00E50D55"/>
    <w:rsid w:val="00E52521"/>
    <w:rsid w:val="00E54620"/>
    <w:rsid w:val="00E54BA5"/>
    <w:rsid w:val="00E5593E"/>
    <w:rsid w:val="00E56CF1"/>
    <w:rsid w:val="00E630DD"/>
    <w:rsid w:val="00E638A7"/>
    <w:rsid w:val="00E66F02"/>
    <w:rsid w:val="00E71194"/>
    <w:rsid w:val="00E72321"/>
    <w:rsid w:val="00E743DC"/>
    <w:rsid w:val="00E76267"/>
    <w:rsid w:val="00E8183D"/>
    <w:rsid w:val="00E830C9"/>
    <w:rsid w:val="00E84C3D"/>
    <w:rsid w:val="00E913E7"/>
    <w:rsid w:val="00E91565"/>
    <w:rsid w:val="00E93154"/>
    <w:rsid w:val="00E94262"/>
    <w:rsid w:val="00E94D99"/>
    <w:rsid w:val="00E9522A"/>
    <w:rsid w:val="00EA1A3F"/>
    <w:rsid w:val="00EA25A1"/>
    <w:rsid w:val="00EA271D"/>
    <w:rsid w:val="00EA279B"/>
    <w:rsid w:val="00EA5F0E"/>
    <w:rsid w:val="00EA6AE8"/>
    <w:rsid w:val="00EA7B10"/>
    <w:rsid w:val="00EB0033"/>
    <w:rsid w:val="00EB1D28"/>
    <w:rsid w:val="00EB312E"/>
    <w:rsid w:val="00EB3C15"/>
    <w:rsid w:val="00EC0B86"/>
    <w:rsid w:val="00EC0C85"/>
    <w:rsid w:val="00EC1EB0"/>
    <w:rsid w:val="00EC3195"/>
    <w:rsid w:val="00EC362E"/>
    <w:rsid w:val="00EC5244"/>
    <w:rsid w:val="00EC5A42"/>
    <w:rsid w:val="00ED1BCC"/>
    <w:rsid w:val="00ED2A34"/>
    <w:rsid w:val="00ED320B"/>
    <w:rsid w:val="00ED35BB"/>
    <w:rsid w:val="00ED6A8A"/>
    <w:rsid w:val="00EE0D9F"/>
    <w:rsid w:val="00EE34CC"/>
    <w:rsid w:val="00EE5F5F"/>
    <w:rsid w:val="00EE647D"/>
    <w:rsid w:val="00EE671D"/>
    <w:rsid w:val="00EF000C"/>
    <w:rsid w:val="00EF249F"/>
    <w:rsid w:val="00EF5914"/>
    <w:rsid w:val="00F00B4B"/>
    <w:rsid w:val="00F02063"/>
    <w:rsid w:val="00F02CC7"/>
    <w:rsid w:val="00F1296E"/>
    <w:rsid w:val="00F13D97"/>
    <w:rsid w:val="00F14B3F"/>
    <w:rsid w:val="00F14EA7"/>
    <w:rsid w:val="00F15B83"/>
    <w:rsid w:val="00F17F1C"/>
    <w:rsid w:val="00F22856"/>
    <w:rsid w:val="00F248D5"/>
    <w:rsid w:val="00F25FE5"/>
    <w:rsid w:val="00F309FF"/>
    <w:rsid w:val="00F362A8"/>
    <w:rsid w:val="00F36EAF"/>
    <w:rsid w:val="00F41AC8"/>
    <w:rsid w:val="00F41D2D"/>
    <w:rsid w:val="00F422AC"/>
    <w:rsid w:val="00F44A78"/>
    <w:rsid w:val="00F516DE"/>
    <w:rsid w:val="00F52F26"/>
    <w:rsid w:val="00F53669"/>
    <w:rsid w:val="00F545E2"/>
    <w:rsid w:val="00F55A5A"/>
    <w:rsid w:val="00F617AC"/>
    <w:rsid w:val="00F62234"/>
    <w:rsid w:val="00F627FB"/>
    <w:rsid w:val="00F66656"/>
    <w:rsid w:val="00F70317"/>
    <w:rsid w:val="00F73DF6"/>
    <w:rsid w:val="00F7454F"/>
    <w:rsid w:val="00F8142F"/>
    <w:rsid w:val="00F825DE"/>
    <w:rsid w:val="00F82809"/>
    <w:rsid w:val="00F83AA4"/>
    <w:rsid w:val="00F84296"/>
    <w:rsid w:val="00F91378"/>
    <w:rsid w:val="00F91B1D"/>
    <w:rsid w:val="00F9437D"/>
    <w:rsid w:val="00F9450C"/>
    <w:rsid w:val="00F96656"/>
    <w:rsid w:val="00F978C1"/>
    <w:rsid w:val="00FA20E5"/>
    <w:rsid w:val="00FA487F"/>
    <w:rsid w:val="00FA4A02"/>
    <w:rsid w:val="00FA4F0C"/>
    <w:rsid w:val="00FB423C"/>
    <w:rsid w:val="00FC09E6"/>
    <w:rsid w:val="00FC27B2"/>
    <w:rsid w:val="00FC2844"/>
    <w:rsid w:val="00FC5BC8"/>
    <w:rsid w:val="00FC6BC7"/>
    <w:rsid w:val="00FD2C7D"/>
    <w:rsid w:val="00FD36AF"/>
    <w:rsid w:val="00FD5E17"/>
    <w:rsid w:val="00FD6179"/>
    <w:rsid w:val="00FD61A9"/>
    <w:rsid w:val="00FD68FE"/>
    <w:rsid w:val="00FE1B6F"/>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3.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6BDCFE0-9650-4D1F-A08D-558ADABB5F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2038</Words>
  <Characters>11215</Characters>
  <Application>Microsoft Office Word</Application>
  <DocSecurity>4</DocSecurity>
  <Lines>238</Lines>
  <Paragraphs>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2026-01-29T20:21:00Z</dcterms:created>
  <dcterms:modified xsi:type="dcterms:W3CDTF">2026-01-29T20:21:00Z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