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4BA53" w14:textId="77777777" w:rsidR="00886E6D" w:rsidRPr="008D2855" w:rsidRDefault="00886E6D" w:rsidP="00886E6D">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27FCD1CE" w14:textId="3EB7FD9B" w:rsidR="00886E6D" w:rsidRPr="008D2855" w:rsidRDefault="00886E6D" w:rsidP="00886E6D">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2C3E53">
        <w:rPr>
          <w:rFonts w:ascii="Book Antiqua" w:hAnsi="Book Antiqua"/>
          <w:b/>
          <w:bCs/>
          <w:szCs w:val="24"/>
          <w:lang w:val="es-PR"/>
        </w:rPr>
        <w:t xml:space="preserve">9 </w:t>
      </w:r>
      <w:r w:rsidRPr="008D2855">
        <w:rPr>
          <w:rFonts w:ascii="Book Antiqua" w:hAnsi="Book Antiqua"/>
          <w:b/>
          <w:bCs/>
          <w:szCs w:val="24"/>
          <w:lang w:val="es-PR"/>
        </w:rPr>
        <w:t xml:space="preserve">DE </w:t>
      </w:r>
      <w:r>
        <w:rPr>
          <w:rFonts w:ascii="Book Antiqua" w:hAnsi="Book Antiqua"/>
          <w:b/>
          <w:bCs/>
          <w:szCs w:val="24"/>
          <w:lang w:val="es-PR"/>
        </w:rPr>
        <w:t>FEBRERO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22BC615B" w14:textId="72DCD731" w:rsidR="00886E6D" w:rsidRPr="00886E6D" w:rsidRDefault="00886E6D" w:rsidP="00886E6D">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6CE18C2C" wp14:editId="23CB5BF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D156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822A1E1" w14:textId="2463C655" w:rsidR="00FF6BD2" w:rsidRDefault="00AE4248" w:rsidP="00B228FB">
      <w:pPr>
        <w:jc w:val="center"/>
        <w:rPr>
          <w:rFonts w:ascii="Book Antiqua" w:hAnsi="Book Antiqua"/>
          <w:sz w:val="28"/>
          <w:lang w:val="es-ES_tradnl"/>
        </w:rPr>
      </w:pPr>
      <w:r>
        <w:rPr>
          <w:rFonts w:ascii="Book Antiqua" w:hAnsi="Book Antiqua"/>
          <w:sz w:val="28"/>
          <w:lang w:val="es-ES_tradnl"/>
        </w:rPr>
        <w:t>GOBIERNO DE PUERTO RICO</w:t>
      </w:r>
      <w:r w:rsidR="00B228FB">
        <w:rPr>
          <w:rFonts w:ascii="Book Antiqua" w:hAnsi="Book Antiqua"/>
          <w:sz w:val="28"/>
          <w:lang w:val="es-ES_tradnl"/>
        </w:rPr>
        <w:tab/>
      </w:r>
    </w:p>
    <w:p w14:paraId="73A9195D" w14:textId="77777777" w:rsidR="00AE4248" w:rsidRPr="002C43A2" w:rsidRDefault="00AE4248" w:rsidP="002C43A2">
      <w:pPr>
        <w:jc w:val="center"/>
        <w:rPr>
          <w:rFonts w:ascii="Book Antiqua" w:hAnsi="Book Antiqua"/>
          <w:szCs w:val="24"/>
          <w:lang w:val="es-ES_tradnl"/>
        </w:rPr>
      </w:pPr>
    </w:p>
    <w:p w14:paraId="393F02D1" w14:textId="28E7EB86" w:rsidR="00AE4248" w:rsidRPr="00886E6D" w:rsidRDefault="00B228FB" w:rsidP="00B228FB">
      <w:pPr>
        <w:pStyle w:val="Title2"/>
        <w:tabs>
          <w:tab w:val="clear" w:pos="648"/>
          <w:tab w:val="clear" w:pos="7776"/>
          <w:tab w:val="clear" w:pos="7848"/>
        </w:tabs>
        <w:rPr>
          <w:rFonts w:ascii="Book Antiqua" w:hAnsi="Book Antiqua"/>
          <w:lang w:val="es-PR"/>
        </w:rPr>
      </w:pPr>
      <w:r w:rsidRPr="00886E6D">
        <w:rPr>
          <w:rFonts w:ascii="Book Antiqua" w:hAnsi="Book Antiqua"/>
          <w:lang w:val="es-PR"/>
        </w:rPr>
        <w:t xml:space="preserve">20ma. </w:t>
      </w:r>
      <w:r w:rsidR="00AE4248" w:rsidRPr="00886E6D">
        <w:rPr>
          <w:rFonts w:ascii="Book Antiqua" w:hAnsi="Book Antiqua"/>
          <w:lang w:val="es-PR"/>
        </w:rPr>
        <w:tab/>
        <w:t>Asamblea</w:t>
      </w:r>
      <w:r w:rsidR="00AE4248" w:rsidRPr="00886E6D">
        <w:rPr>
          <w:rFonts w:ascii="Book Antiqua" w:hAnsi="Book Antiqua"/>
          <w:lang w:val="es-PR"/>
        </w:rPr>
        <w:tab/>
      </w:r>
      <w:r w:rsidRPr="00886E6D">
        <w:rPr>
          <w:rFonts w:ascii="Book Antiqua" w:hAnsi="Book Antiqua"/>
          <w:lang w:val="es-PR"/>
        </w:rPr>
        <w:tab/>
      </w:r>
      <w:r w:rsidRPr="00886E6D">
        <w:rPr>
          <w:rFonts w:ascii="Book Antiqua" w:hAnsi="Book Antiqua"/>
          <w:lang w:val="es-PR"/>
        </w:rPr>
        <w:tab/>
      </w:r>
      <w:r w:rsidRPr="00886E6D">
        <w:rPr>
          <w:rFonts w:ascii="Book Antiqua" w:hAnsi="Book Antiqua"/>
          <w:lang w:val="es-PR"/>
        </w:rPr>
        <w:tab/>
      </w:r>
      <w:r w:rsidRPr="00886E6D">
        <w:rPr>
          <w:rFonts w:ascii="Book Antiqua" w:hAnsi="Book Antiqua"/>
          <w:lang w:val="es-PR"/>
        </w:rPr>
        <w:tab/>
      </w:r>
      <w:r w:rsidRPr="00886E6D">
        <w:rPr>
          <w:rFonts w:ascii="Book Antiqua" w:hAnsi="Book Antiqua"/>
          <w:lang w:val="es-PR"/>
        </w:rPr>
        <w:tab/>
      </w:r>
      <w:r w:rsidRPr="00886E6D">
        <w:rPr>
          <w:rFonts w:ascii="Book Antiqua" w:hAnsi="Book Antiqua"/>
          <w:lang w:val="es-PR"/>
        </w:rPr>
        <w:tab/>
      </w:r>
      <w:r w:rsidRPr="00886E6D">
        <w:rPr>
          <w:rFonts w:ascii="Book Antiqua" w:hAnsi="Book Antiqua"/>
          <w:lang w:val="es-PR"/>
        </w:rPr>
        <w:tab/>
        <w:t xml:space="preserve">           1ra. </w:t>
      </w:r>
      <w:r w:rsidR="00AE4248" w:rsidRPr="00886E6D">
        <w:rPr>
          <w:rFonts w:ascii="Book Antiqua" w:hAnsi="Book Antiqua"/>
          <w:lang w:val="es-PR"/>
        </w:rPr>
        <w:t>Sesión</w:t>
      </w:r>
    </w:p>
    <w:p w14:paraId="415BD37C" w14:textId="45A310DF" w:rsidR="00AE4248" w:rsidRPr="00886E6D" w:rsidRDefault="00AE4248" w:rsidP="00B228FB">
      <w:pPr>
        <w:pStyle w:val="Title2"/>
        <w:tabs>
          <w:tab w:val="clear" w:pos="648"/>
          <w:tab w:val="clear" w:pos="7776"/>
          <w:tab w:val="clear" w:pos="7848"/>
        </w:tabs>
        <w:rPr>
          <w:rFonts w:ascii="Book Antiqua" w:hAnsi="Book Antiqua"/>
          <w:lang w:val="es-PR"/>
        </w:rPr>
      </w:pPr>
      <w:r w:rsidRPr="00886E6D">
        <w:rPr>
          <w:rFonts w:ascii="Book Antiqua" w:hAnsi="Book Antiqua"/>
          <w:lang w:val="es-PR"/>
        </w:rPr>
        <w:tab/>
      </w:r>
      <w:r w:rsidR="00B228FB" w:rsidRPr="00886E6D">
        <w:rPr>
          <w:rFonts w:ascii="Book Antiqua" w:hAnsi="Book Antiqua"/>
          <w:lang w:val="es-PR"/>
        </w:rPr>
        <w:t xml:space="preserve"> </w:t>
      </w:r>
      <w:r w:rsidRPr="00886E6D">
        <w:rPr>
          <w:rFonts w:ascii="Book Antiqua" w:hAnsi="Book Antiqua"/>
          <w:lang w:val="es-PR"/>
        </w:rPr>
        <w:t>Legislativa</w:t>
      </w:r>
      <w:r w:rsidRPr="00886E6D">
        <w:rPr>
          <w:rFonts w:ascii="Book Antiqua" w:hAnsi="Book Antiqua"/>
          <w:lang w:val="es-PR"/>
        </w:rPr>
        <w:tab/>
      </w:r>
      <w:r w:rsidRPr="00886E6D">
        <w:rPr>
          <w:rFonts w:ascii="Book Antiqua" w:hAnsi="Book Antiqua"/>
          <w:lang w:val="es-PR"/>
        </w:rPr>
        <w:tab/>
      </w:r>
      <w:r w:rsidR="00B228FB" w:rsidRPr="00886E6D">
        <w:rPr>
          <w:rFonts w:ascii="Book Antiqua" w:hAnsi="Book Antiqua"/>
          <w:lang w:val="es-PR"/>
        </w:rPr>
        <w:tab/>
      </w:r>
      <w:r w:rsidR="00B228FB" w:rsidRPr="00886E6D">
        <w:rPr>
          <w:rFonts w:ascii="Book Antiqua" w:hAnsi="Book Antiqua"/>
          <w:lang w:val="es-PR"/>
        </w:rPr>
        <w:tab/>
      </w:r>
      <w:r w:rsidR="00B228FB" w:rsidRPr="00886E6D">
        <w:rPr>
          <w:rFonts w:ascii="Book Antiqua" w:hAnsi="Book Antiqua"/>
          <w:lang w:val="es-PR"/>
        </w:rPr>
        <w:tab/>
      </w:r>
      <w:r w:rsidR="00B228FB" w:rsidRPr="00886E6D">
        <w:rPr>
          <w:rFonts w:ascii="Book Antiqua" w:hAnsi="Book Antiqua"/>
          <w:lang w:val="es-PR"/>
        </w:rPr>
        <w:tab/>
      </w:r>
      <w:r w:rsidR="00B228FB" w:rsidRPr="00886E6D">
        <w:rPr>
          <w:rFonts w:ascii="Book Antiqua" w:hAnsi="Book Antiqua"/>
          <w:lang w:val="es-PR"/>
        </w:rPr>
        <w:tab/>
      </w:r>
      <w:r w:rsidR="00B228FB" w:rsidRPr="00886E6D">
        <w:rPr>
          <w:rFonts w:ascii="Book Antiqua" w:hAnsi="Book Antiqua"/>
          <w:lang w:val="es-PR"/>
        </w:rPr>
        <w:tab/>
      </w:r>
      <w:r w:rsidR="00B228FB" w:rsidRPr="00886E6D">
        <w:rPr>
          <w:rFonts w:ascii="Book Antiqua" w:hAnsi="Book Antiqua"/>
          <w:lang w:val="es-PR"/>
        </w:rPr>
        <w:tab/>
        <w:t xml:space="preserve">      </w:t>
      </w:r>
      <w:r w:rsidRPr="00886E6D">
        <w:rPr>
          <w:rFonts w:ascii="Book Antiqua" w:hAnsi="Book Antiqua"/>
          <w:lang w:val="es-PR"/>
        </w:rPr>
        <w:t>Ordinaria</w:t>
      </w:r>
    </w:p>
    <w:p w14:paraId="7ACD016D" w14:textId="77777777" w:rsidR="00AE4248" w:rsidRPr="00886E6D" w:rsidRDefault="00AE4248" w:rsidP="002C43A2">
      <w:pPr>
        <w:rPr>
          <w:lang w:val="es-PR"/>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6B3C7BC5"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2C43A2">
        <w:rPr>
          <w:rFonts w:ascii="Book Antiqua" w:hAnsi="Book Antiqua"/>
          <w:b/>
          <w:sz w:val="52"/>
          <w:lang w:val="es-ES_tradnl"/>
        </w:rPr>
        <w:t xml:space="preserve"> </w:t>
      </w:r>
      <w:r w:rsidR="009C12CD">
        <w:rPr>
          <w:rFonts w:ascii="Book Antiqua" w:hAnsi="Book Antiqua"/>
          <w:b/>
          <w:sz w:val="52"/>
          <w:lang w:val="es-ES_tradnl"/>
        </w:rPr>
        <w:t>693</w:t>
      </w:r>
    </w:p>
    <w:p w14:paraId="4E9412AA" w14:textId="77777777" w:rsidR="002C43A2" w:rsidRPr="002C43A2" w:rsidRDefault="002C43A2" w:rsidP="002C43A2">
      <w:pPr>
        <w:jc w:val="center"/>
        <w:rPr>
          <w:rFonts w:ascii="Book Antiqua" w:hAnsi="Book Antiqua"/>
          <w:b/>
          <w:szCs w:val="24"/>
          <w:lang w:val="es-ES_tradnl"/>
        </w:rPr>
      </w:pPr>
    </w:p>
    <w:p w14:paraId="3832402D" w14:textId="7585DB8C" w:rsidR="00AE4248" w:rsidRDefault="00DA6CA0" w:rsidP="002C43A2">
      <w:pPr>
        <w:jc w:val="center"/>
        <w:rPr>
          <w:rFonts w:ascii="Book Antiqua" w:hAnsi="Book Antiqua"/>
          <w:lang w:val="es-ES_tradnl"/>
        </w:rPr>
      </w:pPr>
      <w:r>
        <w:rPr>
          <w:rFonts w:ascii="Book Antiqua" w:hAnsi="Book Antiqua"/>
          <w:lang w:val="es-ES_tradnl"/>
        </w:rPr>
        <w:t>22</w:t>
      </w:r>
      <w:r w:rsidR="00AE4248">
        <w:rPr>
          <w:rFonts w:ascii="Book Antiqua" w:hAnsi="Book Antiqua"/>
          <w:lang w:val="es-ES_tradnl"/>
        </w:rPr>
        <w:t xml:space="preserve"> DE </w:t>
      </w:r>
      <w:r w:rsidR="00434529">
        <w:rPr>
          <w:rFonts w:ascii="Book Antiqua" w:hAnsi="Book Antiqua"/>
          <w:lang w:val="es-ES_tradnl"/>
        </w:rPr>
        <w:t>MA</w:t>
      </w:r>
      <w:r w:rsidR="007323E2">
        <w:rPr>
          <w:rFonts w:ascii="Book Antiqua" w:hAnsi="Book Antiqua"/>
          <w:lang w:val="es-ES_tradnl"/>
        </w:rPr>
        <w:t>Y</w:t>
      </w:r>
      <w:r w:rsidR="00434529">
        <w:rPr>
          <w:rFonts w:ascii="Book Antiqua" w:hAnsi="Book Antiqua"/>
          <w:lang w:val="es-ES_tradnl"/>
        </w:rPr>
        <w:t>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777EF893"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72554B">
        <w:rPr>
          <w:rFonts w:ascii="Book Antiqua" w:hAnsi="Book Antiqua"/>
          <w:lang w:val="es-ES_tradnl"/>
        </w:rPr>
        <w:t>Seguridad Pública</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2E9A88B3" w14:textId="58282100" w:rsidR="007127C7" w:rsidRPr="002C3E53" w:rsidRDefault="00AE4248" w:rsidP="00886E6D">
      <w:pPr>
        <w:ind w:left="720" w:hanging="720"/>
        <w:jc w:val="both"/>
        <w:rPr>
          <w:rFonts w:ascii="Book Antiqua" w:hAnsi="Book Antiqua"/>
          <w:color w:val="EE0000"/>
          <w:lang w:val="es-ES_tradnl"/>
        </w:rPr>
      </w:pPr>
      <w:r w:rsidRPr="00886E6D">
        <w:rPr>
          <w:rFonts w:ascii="Book Antiqua" w:hAnsi="Book Antiqua"/>
          <w:lang w:val="es-ES_tradnl"/>
        </w:rPr>
        <w:t>Para</w:t>
      </w:r>
      <w:r w:rsidR="006A2B1B" w:rsidRPr="00886E6D">
        <w:rPr>
          <w:rFonts w:ascii="Book Antiqua" w:hAnsi="Book Antiqua"/>
          <w:lang w:val="es-ES_tradnl"/>
        </w:rPr>
        <w:t xml:space="preserve"> </w:t>
      </w:r>
      <w:r w:rsidR="0099613F" w:rsidRPr="00886E6D">
        <w:rPr>
          <w:rFonts w:ascii="Book Antiqua" w:hAnsi="Book Antiqua"/>
          <w:lang w:val="es-ES_tradnl"/>
        </w:rPr>
        <w:t xml:space="preserve">enmendar </w:t>
      </w:r>
      <w:r w:rsidR="00921339" w:rsidRPr="00886E6D">
        <w:rPr>
          <w:rFonts w:ascii="Book Antiqua" w:hAnsi="Book Antiqua"/>
          <w:lang w:val="es-ES_tradnl"/>
        </w:rPr>
        <w:t xml:space="preserve">los </w:t>
      </w:r>
      <w:r w:rsidR="002C3E53">
        <w:rPr>
          <w:rFonts w:ascii="Book Antiqua" w:hAnsi="Book Antiqua"/>
          <w:lang w:val="es-ES_tradnl"/>
        </w:rPr>
        <w:t>incisos (</w:t>
      </w:r>
      <w:proofErr w:type="spellStart"/>
      <w:r w:rsidR="002C3E53">
        <w:rPr>
          <w:rFonts w:ascii="Book Antiqua" w:hAnsi="Book Antiqua"/>
          <w:lang w:val="es-ES_tradnl"/>
        </w:rPr>
        <w:t>gg</w:t>
      </w:r>
      <w:proofErr w:type="spellEnd"/>
      <w:r w:rsidR="002C3E53">
        <w:rPr>
          <w:rFonts w:ascii="Book Antiqua" w:hAnsi="Book Antiqua"/>
          <w:lang w:val="es-ES_tradnl"/>
        </w:rPr>
        <w:t>) y (mm) y añadir un nuevo inciso (</w:t>
      </w:r>
      <w:proofErr w:type="spellStart"/>
      <w:r w:rsidR="002C3E53">
        <w:rPr>
          <w:rFonts w:ascii="Book Antiqua" w:hAnsi="Book Antiqua"/>
          <w:lang w:val="es-ES_tradnl"/>
        </w:rPr>
        <w:t>rr</w:t>
      </w:r>
      <w:proofErr w:type="spellEnd"/>
      <w:r w:rsidR="002C3E53">
        <w:rPr>
          <w:rFonts w:ascii="Book Antiqua" w:hAnsi="Book Antiqua"/>
          <w:lang w:val="es-ES_tradnl"/>
        </w:rPr>
        <w:t xml:space="preserve">) al </w:t>
      </w:r>
      <w:r w:rsidR="00921339" w:rsidRPr="00886E6D">
        <w:rPr>
          <w:rFonts w:ascii="Book Antiqua" w:hAnsi="Book Antiqua"/>
          <w:lang w:val="es-ES_tradnl"/>
        </w:rPr>
        <w:t>Artículo</w:t>
      </w:r>
      <w:r w:rsidR="0099613F" w:rsidRPr="00886E6D">
        <w:rPr>
          <w:rFonts w:ascii="Book Antiqua" w:hAnsi="Book Antiqua"/>
          <w:lang w:val="es-ES_tradnl"/>
        </w:rPr>
        <w:t xml:space="preserve"> 1.02</w:t>
      </w:r>
      <w:r w:rsidR="002C3E53">
        <w:rPr>
          <w:rFonts w:ascii="Book Antiqua" w:hAnsi="Book Antiqua"/>
          <w:lang w:val="es-ES_tradnl"/>
        </w:rPr>
        <w:t xml:space="preserve">; enmendar el </w:t>
      </w:r>
      <w:r w:rsidR="002C3E53" w:rsidRPr="00BF38DE">
        <w:rPr>
          <w:rFonts w:ascii="Book Antiqua" w:hAnsi="Book Antiqua"/>
          <w:lang w:val="es-ES_tradnl"/>
        </w:rPr>
        <w:t xml:space="preserve">inciso </w:t>
      </w:r>
      <w:r w:rsidR="002C3E53">
        <w:rPr>
          <w:rFonts w:ascii="Book Antiqua" w:hAnsi="Book Antiqua"/>
          <w:lang w:val="es-ES_tradnl"/>
        </w:rPr>
        <w:t>(e) del Art</w:t>
      </w:r>
      <w:r w:rsidR="007F4C4C">
        <w:rPr>
          <w:rFonts w:ascii="Book Antiqua" w:hAnsi="Book Antiqua"/>
          <w:lang w:val="es-ES_tradnl"/>
        </w:rPr>
        <w:t>í</w:t>
      </w:r>
      <w:r w:rsidR="002C3E53">
        <w:rPr>
          <w:rFonts w:ascii="Book Antiqua" w:hAnsi="Book Antiqua"/>
          <w:lang w:val="es-ES_tradnl"/>
        </w:rPr>
        <w:t xml:space="preserve">culo 2.02 de la Ley Núm. 168-2019, según enmendada, conocida como “Ley de Armas de Puerto Rico de 2020”, a los </w:t>
      </w:r>
      <w:r w:rsidR="002C3E53" w:rsidRPr="00BF38DE">
        <w:rPr>
          <w:rFonts w:ascii="Book Antiqua" w:hAnsi="Book Antiqua"/>
          <w:lang w:val="es-ES_tradnl"/>
        </w:rPr>
        <w:t xml:space="preserve">fines de </w:t>
      </w:r>
      <w:r w:rsidR="002C3E53">
        <w:rPr>
          <w:rFonts w:ascii="Book Antiqua" w:hAnsi="Book Antiqua"/>
          <w:lang w:val="es-ES_tradnl"/>
        </w:rPr>
        <w:t>establecer el requisito obligatorio del uso de pistolera o funda para la portación de armas de fuego; y para otros fines relacionado</w:t>
      </w:r>
      <w:r w:rsidR="00BF38DE">
        <w:rPr>
          <w:rFonts w:ascii="Book Antiqua" w:hAnsi="Book Antiqua"/>
          <w:lang w:val="es-ES_tradnl"/>
        </w:rPr>
        <w:t>s</w:t>
      </w:r>
      <w:r w:rsidR="002C3E53">
        <w:rPr>
          <w:rFonts w:ascii="Book Antiqua" w:hAnsi="Book Antiqua"/>
          <w:lang w:val="es-ES_tradnl"/>
        </w:rPr>
        <w:t>.</w:t>
      </w:r>
    </w:p>
    <w:p w14:paraId="1902BC32" w14:textId="77777777" w:rsidR="0000572C" w:rsidRDefault="0000572C" w:rsidP="005E20E0">
      <w:pPr>
        <w:rPr>
          <w:rFonts w:ascii="Book Antiqua" w:hAnsi="Book Antiqua"/>
          <w:lang w:val="es-ES_tradnl"/>
        </w:rPr>
      </w:pPr>
    </w:p>
    <w:p w14:paraId="1A449455" w14:textId="73FBAC02" w:rsidR="00AE4248" w:rsidRPr="00A9354E" w:rsidRDefault="00AE4248" w:rsidP="002C43A2">
      <w:pPr>
        <w:ind w:firstLine="360"/>
        <w:jc w:val="center"/>
        <w:rPr>
          <w:rFonts w:ascii="Book Antiqua" w:hAnsi="Book Antiqua"/>
          <w:highlight w:val="yellow"/>
          <w:lang w:val="es-ES_tradnl"/>
        </w:rPr>
      </w:pPr>
      <w:r w:rsidRPr="006D0D54">
        <w:rPr>
          <w:rFonts w:ascii="Book Antiqua" w:hAnsi="Book Antiqua"/>
          <w:lang w:val="es-ES_tradnl"/>
        </w:rPr>
        <w:t>EXPOSICIÓN DE MOTIVOS</w:t>
      </w:r>
    </w:p>
    <w:p w14:paraId="1D211513" w14:textId="77777777" w:rsidR="006D0D54" w:rsidRPr="006D0D54" w:rsidRDefault="006D0D54" w:rsidP="006D0D54">
      <w:pPr>
        <w:rPr>
          <w:rFonts w:ascii="Book Antiqua" w:hAnsi="Book Antiqua"/>
          <w:highlight w:val="yellow"/>
          <w:lang w:val="es-PR"/>
        </w:rPr>
      </w:pPr>
    </w:p>
    <w:p w14:paraId="109DC66F" w14:textId="77777777" w:rsidR="006D0D54" w:rsidRPr="00886E6D" w:rsidRDefault="006D0D54" w:rsidP="00B228FB">
      <w:pPr>
        <w:ind w:firstLine="720"/>
        <w:jc w:val="both"/>
        <w:rPr>
          <w:rFonts w:ascii="Book Antiqua" w:hAnsi="Book Antiqua"/>
          <w:lang w:val="es-PR"/>
        </w:rPr>
      </w:pPr>
      <w:r w:rsidRPr="00886E6D">
        <w:rPr>
          <w:rFonts w:ascii="Book Antiqua" w:hAnsi="Book Antiqua"/>
          <w:lang w:val="es-PR"/>
        </w:rPr>
        <w:t xml:space="preserve">El derecho a poseer y portar armas ha sido, desde la fundación de los Estados Unidos, un tema central en la discusión sobre libertades individuales y seguridad pública. Enmarcado en la Segunda Enmienda de la Constitución federal, este derecho garantiza a los ciudadanos la posibilidad de armarse como medio de defensa personal y colectiva, en especial dentro del contexto histórico de la milicia ciudadana. </w:t>
      </w:r>
    </w:p>
    <w:p w14:paraId="135CE02B" w14:textId="77777777" w:rsidR="006D0D54" w:rsidRPr="00886E6D" w:rsidRDefault="006D0D54" w:rsidP="00B228FB">
      <w:pPr>
        <w:ind w:firstLine="720"/>
        <w:jc w:val="both"/>
        <w:rPr>
          <w:rFonts w:ascii="Book Antiqua" w:hAnsi="Book Antiqua"/>
          <w:lang w:val="es-PR"/>
        </w:rPr>
      </w:pPr>
    </w:p>
    <w:p w14:paraId="19324BF4" w14:textId="502C09FB" w:rsidR="006D0D54" w:rsidRPr="00886E6D" w:rsidRDefault="006D0D54" w:rsidP="00B228FB">
      <w:pPr>
        <w:ind w:firstLine="720"/>
        <w:jc w:val="both"/>
        <w:rPr>
          <w:rFonts w:ascii="Book Antiqua" w:hAnsi="Book Antiqua"/>
          <w:lang w:val="es-PR"/>
        </w:rPr>
      </w:pPr>
      <w:r w:rsidRPr="00886E6D">
        <w:rPr>
          <w:rFonts w:ascii="Book Antiqua" w:hAnsi="Book Antiqua"/>
          <w:lang w:val="es-PR"/>
        </w:rPr>
        <w:t>De otra parte, la Constitución de Puerto Rico, si bien no replica literalmente esa disposición, reconoce y protege los derechos fundamentales de los ciudadanos en armonía con los principios democráticos y de seguridad social. No obstante, el ejercicio de este derecho no es absoluto y como cualquier otro derecho fundamental, puede y debe ser reglamentado en aras del bienestar común y la protección de la vida.</w:t>
      </w:r>
    </w:p>
    <w:p w14:paraId="39987F25" w14:textId="77777777" w:rsidR="006D0D54" w:rsidRPr="006D0D54" w:rsidRDefault="006D0D54" w:rsidP="00B228FB">
      <w:pPr>
        <w:ind w:firstLine="720"/>
        <w:jc w:val="both"/>
        <w:rPr>
          <w:rFonts w:ascii="Book Antiqua" w:hAnsi="Book Antiqua"/>
          <w:lang w:val="es-PR"/>
        </w:rPr>
      </w:pPr>
    </w:p>
    <w:p w14:paraId="2A528E6D" w14:textId="7923882A" w:rsidR="006D0D54" w:rsidRPr="00886E6D" w:rsidRDefault="006D0D54" w:rsidP="00B228FB">
      <w:pPr>
        <w:ind w:firstLine="720"/>
        <w:jc w:val="both"/>
        <w:rPr>
          <w:rFonts w:ascii="Book Antiqua" w:hAnsi="Book Antiqua"/>
          <w:lang w:val="es-PR"/>
        </w:rPr>
      </w:pPr>
      <w:r w:rsidRPr="00886E6D">
        <w:rPr>
          <w:rFonts w:ascii="Book Antiqua" w:hAnsi="Book Antiqua"/>
          <w:lang w:val="es-PR"/>
        </w:rPr>
        <w:t xml:space="preserve">La Ley Núm. 168-2019, mejor conocida como la “Ley de Armas de Puerto Rico de 2020”, según enmendada, la cual sustituyó la antigua Ley Núm. 404 de 2000, representó </w:t>
      </w:r>
      <w:r w:rsidRPr="00886E6D">
        <w:rPr>
          <w:rFonts w:ascii="Book Antiqua" w:hAnsi="Book Antiqua"/>
          <w:lang w:val="es-PR"/>
        </w:rPr>
        <w:lastRenderedPageBreak/>
        <w:t xml:space="preserve">una reforma significativa al proceso de adquisición, posesión y uso de armas de fuego en la Isla. Entre sus innovaciones se incluyeron disposiciones para facilitar la obtención de licencias, armonizar aspectos con la normativa federal y reducir la burocracia asociada a la tenencia legal de armas. Esta </w:t>
      </w:r>
      <w:r w:rsidR="002437DC">
        <w:rPr>
          <w:rFonts w:ascii="Book Antiqua" w:hAnsi="Book Antiqua"/>
          <w:lang w:val="es-PR"/>
        </w:rPr>
        <w:t>L</w:t>
      </w:r>
      <w:r w:rsidRPr="00886E6D">
        <w:rPr>
          <w:rFonts w:ascii="Book Antiqua" w:hAnsi="Book Antiqua"/>
          <w:lang w:val="es-PR"/>
        </w:rPr>
        <w:t>ey fue el resultado de un largo debate entre los sectores que abogan por la autodefensa responsable y quienes alertan sobre los peligros del acceso indiscriminado a armas en una sociedad marcada por altos niveles de criminalidad y violencia con armas de fuego.</w:t>
      </w:r>
    </w:p>
    <w:p w14:paraId="3C2EB939" w14:textId="77777777" w:rsidR="006D0D54" w:rsidRPr="006D0D54" w:rsidRDefault="006D0D54" w:rsidP="00B228FB">
      <w:pPr>
        <w:ind w:firstLine="720"/>
        <w:jc w:val="both"/>
        <w:rPr>
          <w:rFonts w:ascii="Book Antiqua" w:hAnsi="Book Antiqua"/>
          <w:lang w:val="es-PR"/>
        </w:rPr>
      </w:pPr>
    </w:p>
    <w:p w14:paraId="6784A070" w14:textId="69731B8E" w:rsidR="006D0D54" w:rsidRPr="00886E6D" w:rsidRDefault="006D0D54" w:rsidP="00B228FB">
      <w:pPr>
        <w:ind w:firstLine="720"/>
        <w:jc w:val="both"/>
        <w:rPr>
          <w:rFonts w:ascii="Book Antiqua" w:hAnsi="Book Antiqua"/>
          <w:lang w:val="es-PR"/>
        </w:rPr>
      </w:pPr>
      <w:r w:rsidRPr="00886E6D">
        <w:rPr>
          <w:rFonts w:ascii="Book Antiqua" w:hAnsi="Book Antiqua"/>
          <w:lang w:val="es-PR"/>
        </w:rPr>
        <w:t xml:space="preserve">Sin embargo, a pesar de sus avances y reformas, la </w:t>
      </w:r>
      <w:r w:rsidR="002437DC">
        <w:rPr>
          <w:rFonts w:ascii="Book Antiqua" w:hAnsi="Book Antiqua"/>
          <w:lang w:val="es-PR"/>
        </w:rPr>
        <w:t>L</w:t>
      </w:r>
      <w:r w:rsidRPr="00886E6D">
        <w:rPr>
          <w:rFonts w:ascii="Book Antiqua" w:hAnsi="Book Antiqua"/>
          <w:lang w:val="es-PR"/>
        </w:rPr>
        <w:t xml:space="preserve">ey adolece de ciertas lagunas que deben ser atendidas con urgencia. Una de ellas es la falta de un mandato claro y obligatorio para que los ciudadanos con licencia de portación </w:t>
      </w:r>
      <w:r w:rsidR="002437DC">
        <w:rPr>
          <w:rFonts w:ascii="Book Antiqua" w:hAnsi="Book Antiqua"/>
          <w:lang w:val="es-PR"/>
        </w:rPr>
        <w:t>porten</w:t>
      </w:r>
      <w:r w:rsidR="00E86BB8" w:rsidRPr="00886E6D">
        <w:rPr>
          <w:rFonts w:ascii="Book Antiqua" w:hAnsi="Book Antiqua"/>
          <w:lang w:val="es-PR"/>
        </w:rPr>
        <w:t xml:space="preserve"> </w:t>
      </w:r>
      <w:r w:rsidRPr="00886E6D">
        <w:rPr>
          <w:rFonts w:ascii="Book Antiqua" w:hAnsi="Book Antiqua"/>
          <w:lang w:val="es-PR"/>
        </w:rPr>
        <w:t>sus armas de manera segura, mediante el uso de una pistolera o funda diseñada específicamente para ese propósito. Esta omisión, aunque pueda parecer técnica o menor, tiene implicaciones directas sobre la seguridad pública, la prevención de accidentes y la imagen del uso responsable de armas.</w:t>
      </w:r>
    </w:p>
    <w:p w14:paraId="660BD5A2" w14:textId="77777777" w:rsidR="006D0D54" w:rsidRPr="00886E6D" w:rsidRDefault="006D0D54" w:rsidP="00B228FB">
      <w:pPr>
        <w:ind w:firstLine="720"/>
        <w:jc w:val="both"/>
        <w:rPr>
          <w:rFonts w:ascii="Book Antiqua" w:hAnsi="Book Antiqua"/>
          <w:lang w:val="es-PR"/>
        </w:rPr>
      </w:pPr>
    </w:p>
    <w:p w14:paraId="6F0F85BC" w14:textId="77777777" w:rsidR="006D0D54" w:rsidRPr="00886E6D" w:rsidRDefault="006D0D54" w:rsidP="00B228FB">
      <w:pPr>
        <w:ind w:firstLine="720"/>
        <w:jc w:val="both"/>
        <w:rPr>
          <w:rFonts w:ascii="Book Antiqua" w:hAnsi="Book Antiqua"/>
          <w:lang w:val="es-PR"/>
        </w:rPr>
      </w:pPr>
      <w:r w:rsidRPr="00886E6D">
        <w:rPr>
          <w:rFonts w:ascii="Book Antiqua" w:hAnsi="Book Antiqua"/>
          <w:lang w:val="es-PR"/>
        </w:rPr>
        <w:t>El uso de una pistolera no es simplemente un accesorio estético o una decisión personal del portador; es un componente esencial de una cultura de responsabilidad armada. Una pistola sin funda, colocada en el cinturón, en un bolsillo o manipulada sin seguridad, no solo puede activarse accidentalmente, sino que también puede ser fácilmente accesible para menores, terceros o individuos con intenciones criminales. Además, puede generar una percepción de amenaza innecesaria en espacios públicos, afectando la convivencia y aumentando tensiones sociales.</w:t>
      </w:r>
    </w:p>
    <w:p w14:paraId="418A6DFD" w14:textId="77777777" w:rsidR="006D0D54" w:rsidRPr="00886E6D" w:rsidRDefault="006D0D54" w:rsidP="00B228FB">
      <w:pPr>
        <w:ind w:firstLine="720"/>
        <w:jc w:val="both"/>
        <w:rPr>
          <w:rFonts w:ascii="Book Antiqua" w:hAnsi="Book Antiqua"/>
          <w:lang w:val="es-PR"/>
        </w:rPr>
      </w:pPr>
    </w:p>
    <w:p w14:paraId="76AA63F0" w14:textId="77777777" w:rsidR="006D0D54" w:rsidRPr="00886E6D" w:rsidRDefault="006D0D54" w:rsidP="00B228FB">
      <w:pPr>
        <w:ind w:firstLine="720"/>
        <w:jc w:val="both"/>
        <w:rPr>
          <w:rFonts w:ascii="Book Antiqua" w:hAnsi="Book Antiqua"/>
          <w:lang w:val="es-PR"/>
        </w:rPr>
      </w:pPr>
      <w:r w:rsidRPr="00886E6D">
        <w:rPr>
          <w:rFonts w:ascii="Book Antiqua" w:hAnsi="Book Antiqua"/>
          <w:lang w:val="es-PR"/>
        </w:rPr>
        <w:t>Desde un punto de vista jurídico y constitucional, regular el modo en que se porta un arma no infringe el derecho a tenerla ni a usarla con fines legítimos. Al contrario, responde al deber del Estado de reglamentar razonablemente los derechos cuando así lo exige el interés colectivo. Tal como el Tribunal Supremo de los Estados Unidos ha reconocido en múltiples ocasiones, el derecho a portar armas, aunque protegido, no es ilimitado ni inmune a regulaciones. Puerto Rico, como jurisdicción con su propia Constitución y capacidad legislativa, puede y debe establecer normas que equilibren el ejercicio individual con la protección general.</w:t>
      </w:r>
    </w:p>
    <w:p w14:paraId="01C8F703" w14:textId="77777777" w:rsidR="006D0D54" w:rsidRPr="00886E6D" w:rsidRDefault="006D0D54" w:rsidP="00B228FB">
      <w:pPr>
        <w:ind w:firstLine="720"/>
        <w:jc w:val="both"/>
        <w:rPr>
          <w:rFonts w:ascii="Book Antiqua" w:hAnsi="Book Antiqua"/>
          <w:lang w:val="es-PR"/>
        </w:rPr>
      </w:pPr>
    </w:p>
    <w:p w14:paraId="0D5C73B2" w14:textId="0A6A2248" w:rsidR="005078DB" w:rsidRPr="00886E6D" w:rsidRDefault="006D0D54" w:rsidP="00B228FB">
      <w:pPr>
        <w:ind w:firstLine="720"/>
        <w:jc w:val="both"/>
        <w:rPr>
          <w:rFonts w:ascii="Book Antiqua" w:hAnsi="Book Antiqua"/>
          <w:lang w:val="es-PR"/>
        </w:rPr>
      </w:pPr>
      <w:r w:rsidRPr="00886E6D">
        <w:rPr>
          <w:rFonts w:ascii="Book Antiqua" w:hAnsi="Book Antiqua"/>
          <w:lang w:val="es-PR"/>
        </w:rPr>
        <w:t xml:space="preserve">Por lo anterior, es indispensable considerar una enmienda a la Ley de Armas de 2020 que haga obligatorio el uso de pistoleras por parte de los portadores licenciados. Esta </w:t>
      </w:r>
      <w:r w:rsidR="002437DC">
        <w:rPr>
          <w:rFonts w:ascii="Book Antiqua" w:hAnsi="Book Antiqua"/>
          <w:lang w:val="es-PR"/>
        </w:rPr>
        <w:t>Ley</w:t>
      </w:r>
      <w:r w:rsidRPr="00886E6D">
        <w:rPr>
          <w:rFonts w:ascii="Book Antiqua" w:hAnsi="Book Antiqua"/>
          <w:lang w:val="es-PR"/>
        </w:rPr>
        <w:t>, sencilla en su implementación, puede tener un efecto significativo en la reducción de riesgos, en la promoción de una cultura armada más disciplinada, y en el fortalecimiento de la confianza ciudadana en un sistema de tenencia de armas que sea verdaderamente responsable, seguro y orientado al bienestar común.</w:t>
      </w:r>
      <w:r w:rsidR="001722A5" w:rsidRPr="00886E6D">
        <w:rPr>
          <w:rFonts w:ascii="Book Antiqua" w:hAnsi="Book Antiqua"/>
          <w:lang w:val="es-PR"/>
        </w:rPr>
        <w:t xml:space="preserve"> </w:t>
      </w:r>
    </w:p>
    <w:p w14:paraId="0150BC49" w14:textId="77777777" w:rsidR="00CD0C2C" w:rsidRDefault="00CD0C2C" w:rsidP="00B228FB">
      <w:pPr>
        <w:ind w:firstLine="720"/>
        <w:jc w:val="both"/>
        <w:rPr>
          <w:rFonts w:ascii="Book Antiqua" w:hAnsi="Book Antiqua"/>
          <w:lang w:val="es-PR"/>
        </w:rPr>
      </w:pPr>
    </w:p>
    <w:p w14:paraId="3DFAA26E" w14:textId="77777777" w:rsidR="002437DC" w:rsidRDefault="002437DC" w:rsidP="00B228FB">
      <w:pPr>
        <w:ind w:firstLine="720"/>
        <w:jc w:val="both"/>
        <w:rPr>
          <w:rFonts w:ascii="Book Antiqua" w:hAnsi="Book Antiqua"/>
          <w:lang w:val="es-PR"/>
        </w:rPr>
      </w:pPr>
    </w:p>
    <w:p w14:paraId="5D6504B7" w14:textId="77777777" w:rsidR="002437DC" w:rsidRDefault="002437DC" w:rsidP="00B228FB">
      <w:pPr>
        <w:ind w:firstLine="720"/>
        <w:jc w:val="both"/>
        <w:rPr>
          <w:rFonts w:ascii="Book Antiqua" w:hAnsi="Book Antiqua"/>
          <w:lang w:val="es-PR"/>
        </w:rPr>
      </w:pPr>
    </w:p>
    <w:p w14:paraId="54776E0A" w14:textId="77777777" w:rsidR="00886E6D" w:rsidRDefault="00886E6D" w:rsidP="000B5A4C">
      <w:pPr>
        <w:spacing w:line="480" w:lineRule="auto"/>
        <w:rPr>
          <w:rFonts w:ascii="Book Antiqua" w:hAnsi="Book Antiqua"/>
          <w:i/>
          <w:lang w:val="es-ES_tradnl"/>
        </w:rPr>
      </w:pPr>
    </w:p>
    <w:p w14:paraId="3066E95A" w14:textId="5E532FE5" w:rsidR="000B5A4C" w:rsidRPr="000B5A4C" w:rsidRDefault="00AE4248" w:rsidP="00886E6D">
      <w:pPr>
        <w:spacing w:line="480" w:lineRule="auto"/>
        <w:rPr>
          <w:rFonts w:ascii="Book Antiqua" w:hAnsi="Book Antiqua"/>
          <w:lang w:val="es-ES_tradnl"/>
        </w:rPr>
        <w:sectPr w:rsidR="000B5A4C" w:rsidRPr="000B5A4C" w:rsidSect="00FF13B7">
          <w:headerReference w:type="default" r:id="rId9"/>
          <w:headerReference w:type="first" r:id="rId10"/>
          <w:pgSz w:w="12240" w:h="15840" w:code="1"/>
          <w:pgMar w:top="1440" w:right="1440" w:bottom="1152" w:left="1440" w:header="720" w:footer="720" w:gutter="0"/>
          <w:cols w:space="720"/>
          <w:titlePg/>
        </w:sectPr>
      </w:pPr>
      <w:r>
        <w:rPr>
          <w:rFonts w:ascii="Book Antiqua" w:hAnsi="Book Antiqua"/>
          <w:i/>
          <w:lang w:val="es-ES_tradnl"/>
        </w:rPr>
        <w:lastRenderedPageBreak/>
        <w:t>DECRÉTASE POR LA ASAMBLEA LEGISLATIVA DE PUERTO RIC</w:t>
      </w:r>
      <w:r w:rsidR="00886E6D">
        <w:rPr>
          <w:rFonts w:ascii="Book Antiqua" w:hAnsi="Book Antiqua"/>
          <w:i/>
          <w:lang w:val="es-ES_tradnl"/>
        </w:rPr>
        <w:t>O:</w:t>
      </w:r>
    </w:p>
    <w:p w14:paraId="5C16429C" w14:textId="511E3765" w:rsidR="00D4495A" w:rsidRPr="000727A8" w:rsidRDefault="004F5991" w:rsidP="00886E6D">
      <w:pPr>
        <w:spacing w:line="480" w:lineRule="auto"/>
        <w:ind w:firstLine="360"/>
        <w:jc w:val="both"/>
        <w:rPr>
          <w:rFonts w:ascii="Book Antiqua" w:hAnsi="Book Antiqua"/>
          <w:lang w:val="es-ES_tradnl"/>
        </w:rPr>
      </w:pPr>
      <w:bookmarkStart w:id="1" w:name="_Hlk193969423"/>
      <w:r w:rsidRPr="000727A8">
        <w:rPr>
          <w:rFonts w:ascii="Book Antiqua" w:hAnsi="Book Antiqua"/>
          <w:lang w:val="es-ES_tradnl"/>
        </w:rPr>
        <w:t xml:space="preserve">Sección </w:t>
      </w:r>
      <w:r w:rsidR="00D4495A" w:rsidRPr="000727A8">
        <w:rPr>
          <w:rFonts w:ascii="Book Antiqua" w:hAnsi="Book Antiqua"/>
          <w:lang w:val="es-ES_tradnl"/>
        </w:rPr>
        <w:t>1.-</w:t>
      </w:r>
      <w:bookmarkEnd w:id="1"/>
      <w:r w:rsidR="00D4495A" w:rsidRPr="000727A8">
        <w:rPr>
          <w:rFonts w:ascii="Book Antiqua" w:hAnsi="Book Antiqua"/>
          <w:lang w:val="es-ES_tradnl"/>
        </w:rPr>
        <w:t xml:space="preserve">Se </w:t>
      </w:r>
      <w:r w:rsidR="00B52F5D" w:rsidRPr="000727A8">
        <w:rPr>
          <w:rFonts w:ascii="Book Antiqua" w:hAnsi="Book Antiqua"/>
          <w:lang w:val="es-ES_tradnl"/>
        </w:rPr>
        <w:t>enmienda</w:t>
      </w:r>
      <w:r w:rsidR="002437DC">
        <w:rPr>
          <w:rFonts w:ascii="Book Antiqua" w:hAnsi="Book Antiqua"/>
          <w:lang w:val="es-ES_tradnl"/>
        </w:rPr>
        <w:t>n los incisos (</w:t>
      </w:r>
      <w:proofErr w:type="spellStart"/>
      <w:r w:rsidR="002437DC">
        <w:rPr>
          <w:rFonts w:ascii="Book Antiqua" w:hAnsi="Book Antiqua"/>
          <w:lang w:val="es-ES_tradnl"/>
        </w:rPr>
        <w:t>gg</w:t>
      </w:r>
      <w:proofErr w:type="spellEnd"/>
      <w:r w:rsidR="002437DC">
        <w:rPr>
          <w:rFonts w:ascii="Book Antiqua" w:hAnsi="Book Antiqua"/>
          <w:lang w:val="es-ES_tradnl"/>
        </w:rPr>
        <w:t>) y (mm) y se añade un nuevo inciso (</w:t>
      </w:r>
      <w:proofErr w:type="spellStart"/>
      <w:r w:rsidR="002437DC">
        <w:rPr>
          <w:rFonts w:ascii="Book Antiqua" w:hAnsi="Book Antiqua"/>
          <w:lang w:val="es-ES_tradnl"/>
        </w:rPr>
        <w:t>rr</w:t>
      </w:r>
      <w:proofErr w:type="spellEnd"/>
      <w:r w:rsidR="002437DC">
        <w:rPr>
          <w:rFonts w:ascii="Book Antiqua" w:hAnsi="Book Antiqua"/>
          <w:lang w:val="es-ES_tradnl"/>
        </w:rPr>
        <w:t xml:space="preserve">) al </w:t>
      </w:r>
      <w:r w:rsidR="002437DC" w:rsidRPr="000727A8">
        <w:rPr>
          <w:rFonts w:ascii="Book Antiqua" w:hAnsi="Book Antiqua"/>
          <w:lang w:val="es-ES_tradnl"/>
        </w:rPr>
        <w:t>Artículo</w:t>
      </w:r>
      <w:r w:rsidR="00C05DEF" w:rsidRPr="000727A8">
        <w:rPr>
          <w:rFonts w:ascii="Book Antiqua" w:hAnsi="Book Antiqua"/>
          <w:lang w:val="es-ES_tradnl"/>
        </w:rPr>
        <w:t xml:space="preserve"> </w:t>
      </w:r>
      <w:r w:rsidR="00B52F5D" w:rsidRPr="000727A8">
        <w:rPr>
          <w:rFonts w:ascii="Book Antiqua" w:hAnsi="Book Antiqua"/>
          <w:lang w:val="es-ES_tradnl"/>
        </w:rPr>
        <w:t>1.02 de</w:t>
      </w:r>
      <w:r w:rsidR="00D4495A" w:rsidRPr="000727A8">
        <w:rPr>
          <w:rFonts w:ascii="Book Antiqua" w:hAnsi="Book Antiqua"/>
          <w:lang w:val="es-ES_tradnl"/>
        </w:rPr>
        <w:t xml:space="preserve"> la Ley Núm. </w:t>
      </w:r>
      <w:r w:rsidR="00B52F5D" w:rsidRPr="000727A8">
        <w:rPr>
          <w:rFonts w:ascii="Book Antiqua" w:hAnsi="Book Antiqua"/>
          <w:lang w:val="es-ES_tradnl"/>
        </w:rPr>
        <w:t>168</w:t>
      </w:r>
      <w:r w:rsidR="00C05DEF" w:rsidRPr="000727A8">
        <w:rPr>
          <w:rFonts w:ascii="Book Antiqua" w:hAnsi="Book Antiqua"/>
          <w:lang w:val="es-ES_tradnl"/>
        </w:rPr>
        <w:t>-201</w:t>
      </w:r>
      <w:r w:rsidR="00B52F5D" w:rsidRPr="000727A8">
        <w:rPr>
          <w:rFonts w:ascii="Book Antiqua" w:hAnsi="Book Antiqua"/>
          <w:lang w:val="es-ES_tradnl"/>
        </w:rPr>
        <w:t>9</w:t>
      </w:r>
      <w:r w:rsidR="00D4495A" w:rsidRPr="000727A8">
        <w:rPr>
          <w:rFonts w:ascii="Book Antiqua" w:hAnsi="Book Antiqua"/>
          <w:lang w:val="es-ES_tradnl"/>
        </w:rPr>
        <w:t xml:space="preserve">, </w:t>
      </w:r>
      <w:r w:rsidR="006D319C" w:rsidRPr="000727A8">
        <w:rPr>
          <w:rFonts w:ascii="Book Antiqua" w:hAnsi="Book Antiqua"/>
          <w:lang w:val="es-ES_tradnl"/>
        </w:rPr>
        <w:t>según enmendad</w:t>
      </w:r>
      <w:r w:rsidR="00521750" w:rsidRPr="000727A8">
        <w:rPr>
          <w:rFonts w:ascii="Book Antiqua" w:hAnsi="Book Antiqua"/>
          <w:lang w:val="es-ES_tradnl"/>
        </w:rPr>
        <w:t xml:space="preserve">a, </w:t>
      </w:r>
      <w:r w:rsidR="00D4495A" w:rsidRPr="000727A8">
        <w:rPr>
          <w:rFonts w:ascii="Book Antiqua" w:hAnsi="Book Antiqua"/>
          <w:lang w:val="es-ES_tradnl"/>
        </w:rPr>
        <w:t>para que lea como sigue:</w:t>
      </w:r>
    </w:p>
    <w:p w14:paraId="2C1334FD" w14:textId="59FB0773" w:rsidR="0086567A" w:rsidRPr="000727A8" w:rsidRDefault="0086567A" w:rsidP="002C43A2">
      <w:pPr>
        <w:spacing w:line="480" w:lineRule="auto"/>
        <w:ind w:firstLine="360"/>
        <w:jc w:val="both"/>
        <w:rPr>
          <w:rFonts w:ascii="Book Antiqua" w:hAnsi="Book Antiqua"/>
          <w:lang w:val="es-PR"/>
        </w:rPr>
      </w:pPr>
      <w:r w:rsidRPr="000727A8">
        <w:rPr>
          <w:rFonts w:ascii="Book Antiqua" w:hAnsi="Book Antiqua"/>
          <w:lang w:val="es-ES_tradnl"/>
        </w:rPr>
        <w:tab/>
        <w:t xml:space="preserve">    </w:t>
      </w:r>
      <w:r w:rsidR="00F16347" w:rsidRPr="000727A8">
        <w:rPr>
          <w:rFonts w:ascii="Book Antiqua" w:hAnsi="Book Antiqua"/>
          <w:lang w:val="es-ES_tradnl"/>
        </w:rPr>
        <w:t>“</w:t>
      </w:r>
      <w:r w:rsidRPr="000727A8">
        <w:rPr>
          <w:rFonts w:ascii="Book Antiqua" w:hAnsi="Book Antiqua"/>
          <w:lang w:val="es-ES_tradnl"/>
        </w:rPr>
        <w:t xml:space="preserve">Artículo </w:t>
      </w:r>
      <w:r w:rsidR="00B52F5D" w:rsidRPr="000727A8">
        <w:rPr>
          <w:rFonts w:ascii="Book Antiqua" w:hAnsi="Book Antiqua"/>
          <w:lang w:val="es-ES_tradnl"/>
        </w:rPr>
        <w:t>1.02</w:t>
      </w:r>
      <w:r w:rsidR="00F16347" w:rsidRPr="000727A8">
        <w:rPr>
          <w:rFonts w:ascii="Book Antiqua" w:hAnsi="Book Antiqua"/>
          <w:lang w:val="es-ES_tradnl"/>
        </w:rPr>
        <w:t>.</w:t>
      </w:r>
      <w:r w:rsidR="00B52F5D" w:rsidRPr="000727A8">
        <w:rPr>
          <w:rFonts w:ascii="Book Antiqua" w:hAnsi="Book Antiqua"/>
          <w:lang w:val="es-PR"/>
        </w:rPr>
        <w:t xml:space="preserve">— Definiciones. </w:t>
      </w:r>
    </w:p>
    <w:p w14:paraId="5B556616" w14:textId="2D6464A0" w:rsidR="00F16347" w:rsidRPr="000727A8" w:rsidRDefault="00F16347" w:rsidP="002C43A2">
      <w:pPr>
        <w:spacing w:line="480" w:lineRule="auto"/>
        <w:ind w:firstLine="360"/>
        <w:jc w:val="both"/>
        <w:rPr>
          <w:rFonts w:ascii="Book Antiqua" w:hAnsi="Book Antiqua"/>
          <w:lang w:val="es-PR"/>
        </w:rPr>
      </w:pPr>
      <w:r w:rsidRPr="000727A8">
        <w:rPr>
          <w:rFonts w:ascii="Book Antiqua" w:hAnsi="Book Antiqua"/>
          <w:lang w:val="es-PR"/>
        </w:rPr>
        <w:tab/>
        <w:t xml:space="preserve">    Para efectos de esta Ley, los siguientes términos tendrán el significado que a continuación se expresa:</w:t>
      </w:r>
    </w:p>
    <w:p w14:paraId="68AA5DBC" w14:textId="7B096D9A" w:rsidR="00F16347" w:rsidRPr="000727A8" w:rsidRDefault="00F16347" w:rsidP="00F16347">
      <w:pPr>
        <w:pStyle w:val="ListParagraph"/>
        <w:numPr>
          <w:ilvl w:val="0"/>
          <w:numId w:val="7"/>
        </w:numPr>
        <w:spacing w:line="480" w:lineRule="auto"/>
        <w:jc w:val="both"/>
        <w:rPr>
          <w:rFonts w:ascii="Book Antiqua" w:hAnsi="Book Antiqua"/>
          <w:lang w:val="es-PR"/>
        </w:rPr>
      </w:pPr>
      <w:r w:rsidRPr="000727A8">
        <w:rPr>
          <w:rFonts w:ascii="Book Antiqua" w:hAnsi="Book Antiqua"/>
          <w:lang w:val="es-PR"/>
        </w:rPr>
        <w:t>“Agente del Orden Público</w:t>
      </w:r>
      <w:r w:rsidR="008F32B0" w:rsidRPr="000727A8">
        <w:rPr>
          <w:rFonts w:ascii="Book Antiqua" w:hAnsi="Book Antiqua"/>
          <w:lang w:val="es-PR"/>
        </w:rPr>
        <w:t>”</w:t>
      </w:r>
      <w:r w:rsidRPr="000727A8">
        <w:rPr>
          <w:rFonts w:ascii="Book Antiqua" w:hAnsi="Book Antiqua"/>
          <w:lang w:val="es-PR"/>
        </w:rPr>
        <w:t xml:space="preserve"> - …</w:t>
      </w:r>
    </w:p>
    <w:p w14:paraId="2DA41073" w14:textId="2B515F3B" w:rsidR="00886E6D" w:rsidRPr="000727A8" w:rsidRDefault="008F32B0" w:rsidP="00D74AA1">
      <w:pPr>
        <w:spacing w:line="480" w:lineRule="auto"/>
        <w:ind w:left="900"/>
        <w:jc w:val="both"/>
        <w:rPr>
          <w:rFonts w:ascii="Book Antiqua" w:hAnsi="Book Antiqua"/>
          <w:lang w:val="es-PR"/>
        </w:rPr>
      </w:pPr>
      <w:r w:rsidRPr="000727A8">
        <w:rPr>
          <w:rFonts w:ascii="Book Antiqua" w:hAnsi="Book Antiqua"/>
          <w:lang w:val="es-PR"/>
        </w:rPr>
        <w:t>…</w:t>
      </w:r>
    </w:p>
    <w:p w14:paraId="79336E7D" w14:textId="3FCE564B" w:rsidR="00902352" w:rsidRPr="000727A8" w:rsidRDefault="00AA20EA" w:rsidP="00902352">
      <w:pPr>
        <w:spacing w:line="480" w:lineRule="auto"/>
        <w:ind w:left="900"/>
        <w:jc w:val="both"/>
        <w:rPr>
          <w:rFonts w:ascii="Book Antiqua" w:hAnsi="Book Antiqua"/>
          <w:lang w:val="es-PR"/>
        </w:rPr>
      </w:pPr>
      <w:r w:rsidRPr="000727A8">
        <w:rPr>
          <w:rFonts w:ascii="Book Antiqua" w:hAnsi="Book Antiqua"/>
          <w:lang w:val="es-PR"/>
        </w:rPr>
        <w:t>(</w:t>
      </w:r>
      <w:proofErr w:type="spellStart"/>
      <w:r w:rsidRPr="000727A8">
        <w:rPr>
          <w:rFonts w:ascii="Book Antiqua" w:hAnsi="Book Antiqua"/>
          <w:lang w:val="es-PR"/>
        </w:rPr>
        <w:t>gg</w:t>
      </w:r>
      <w:proofErr w:type="spellEnd"/>
      <w:r w:rsidRPr="000727A8">
        <w:rPr>
          <w:rFonts w:ascii="Book Antiqua" w:hAnsi="Book Antiqua"/>
          <w:lang w:val="es-PR"/>
        </w:rPr>
        <w:t xml:space="preserve">) </w:t>
      </w:r>
      <w:r w:rsidR="00902352" w:rsidRPr="000727A8">
        <w:rPr>
          <w:rFonts w:ascii="Book Antiqua" w:hAnsi="Book Antiqua"/>
          <w:lang w:val="es-PR"/>
        </w:rPr>
        <w:t>“Portación” — significa la posesión inmediata o la tenencia física de una o más armas de fuego, cargadas o descargadas, sobre la persona del portador o a su alcance inmediato, guardada en una pistolera o funda que asegure su retención y evite su activación accidental o acceso indebido.</w:t>
      </w:r>
      <w:r w:rsidR="002437DC">
        <w:rPr>
          <w:rFonts w:ascii="Book Antiqua" w:hAnsi="Book Antiqua"/>
          <w:lang w:val="es-PR"/>
        </w:rPr>
        <w:t xml:space="preserve"> Lo anterior no </w:t>
      </w:r>
      <w:r w:rsidR="002437DC" w:rsidRPr="002437DC">
        <w:rPr>
          <w:rFonts w:ascii="Book Antiqua" w:hAnsi="Book Antiqua"/>
          <w:lang w:val="es-PR"/>
        </w:rPr>
        <w:t>aplicara a los “Short-</w:t>
      </w:r>
      <w:proofErr w:type="spellStart"/>
      <w:r w:rsidR="002437DC" w:rsidRPr="002437DC">
        <w:rPr>
          <w:rFonts w:ascii="Book Antiqua" w:hAnsi="Book Antiqua"/>
          <w:lang w:val="es-PR"/>
        </w:rPr>
        <w:t>Barreled</w:t>
      </w:r>
      <w:proofErr w:type="spellEnd"/>
      <w:r w:rsidR="002437DC" w:rsidRPr="002437DC">
        <w:rPr>
          <w:rFonts w:ascii="Book Antiqua" w:hAnsi="Book Antiqua"/>
          <w:lang w:val="es-PR"/>
        </w:rPr>
        <w:t xml:space="preserve"> Rifles”, según definidos en el 18 U.S</w:t>
      </w:r>
      <w:r w:rsidR="002437DC" w:rsidRPr="002437DC">
        <w:rPr>
          <w:rFonts w:ascii="Book Antiqua" w:hAnsi="Book Antiqua"/>
          <w:color w:val="EE0000"/>
          <w:lang w:val="es-PR"/>
        </w:rPr>
        <w:t xml:space="preserve">. </w:t>
      </w:r>
      <w:r w:rsidR="002437DC" w:rsidRPr="001F7A17">
        <w:rPr>
          <w:rFonts w:ascii="Book Antiqua" w:eastAsia="Calibri" w:hAnsi="Book Antiqua" w:cs="Arial"/>
          <w:bCs/>
          <w:szCs w:val="24"/>
          <w:lang w:val="es-US"/>
        </w:rPr>
        <w:t>Code § 921 (a)(8).</w:t>
      </w:r>
      <w:r w:rsidR="002437DC" w:rsidRPr="001F7A17">
        <w:rPr>
          <w:rFonts w:ascii="Book Antiqua" w:eastAsia="Calibri" w:hAnsi="Book Antiqua" w:cs="Arial"/>
          <w:bCs/>
          <w:szCs w:val="24"/>
          <w:lang w:val="es-ES_tradnl"/>
        </w:rPr>
        <w:t>”</w:t>
      </w:r>
      <w:r w:rsidR="002437DC" w:rsidRPr="000727A8">
        <w:rPr>
          <w:rFonts w:ascii="Book Antiqua" w:hAnsi="Book Antiqua"/>
          <w:lang w:val="es-PR"/>
        </w:rPr>
        <w:t xml:space="preserve"> </w:t>
      </w:r>
      <w:r w:rsidR="002437DC">
        <w:rPr>
          <w:rFonts w:ascii="Book Antiqua" w:hAnsi="Book Antiqua"/>
          <w:lang w:val="es-PR"/>
        </w:rPr>
        <w:t xml:space="preserve">Por </w:t>
      </w:r>
      <w:r w:rsidR="002437DC" w:rsidRPr="000727A8">
        <w:rPr>
          <w:rFonts w:ascii="Book Antiqua" w:hAnsi="Book Antiqua"/>
          <w:lang w:val="es-PR"/>
        </w:rPr>
        <w:t>alcance</w:t>
      </w:r>
      <w:r w:rsidR="00902352" w:rsidRPr="000727A8">
        <w:rPr>
          <w:rFonts w:ascii="Book Antiqua" w:hAnsi="Book Antiqua"/>
          <w:lang w:val="es-PR"/>
        </w:rPr>
        <w:t xml:space="preserve"> inmediato se entenderá al alcance de su mano y la transportación de </w:t>
      </w:r>
      <w:proofErr w:type="gramStart"/>
      <w:r w:rsidR="00902352" w:rsidRPr="000727A8">
        <w:rPr>
          <w:rFonts w:ascii="Book Antiqua" w:hAnsi="Book Antiqua"/>
          <w:lang w:val="es-PR"/>
        </w:rPr>
        <w:t>las mismas</w:t>
      </w:r>
      <w:proofErr w:type="gramEnd"/>
      <w:r w:rsidR="00902352" w:rsidRPr="000727A8">
        <w:rPr>
          <w:rFonts w:ascii="Book Antiqua" w:hAnsi="Book Antiqua"/>
          <w:lang w:val="es-PR"/>
        </w:rPr>
        <w:t>.</w:t>
      </w:r>
    </w:p>
    <w:p w14:paraId="45ACE575" w14:textId="5E9DC3D4" w:rsidR="00902352" w:rsidRPr="000727A8" w:rsidRDefault="00432F46" w:rsidP="008F32B0">
      <w:pPr>
        <w:spacing w:line="480" w:lineRule="auto"/>
        <w:ind w:left="900"/>
        <w:jc w:val="both"/>
        <w:rPr>
          <w:rFonts w:ascii="Book Antiqua" w:hAnsi="Book Antiqua"/>
          <w:lang w:val="es-PR"/>
        </w:rPr>
      </w:pPr>
      <w:r w:rsidRPr="000727A8">
        <w:rPr>
          <w:rFonts w:ascii="Book Antiqua" w:hAnsi="Book Antiqua"/>
          <w:lang w:val="es-PR"/>
        </w:rPr>
        <w:t>…</w:t>
      </w:r>
    </w:p>
    <w:p w14:paraId="3E4F353A" w14:textId="03901E5B" w:rsidR="00432F46" w:rsidRPr="002437DC" w:rsidRDefault="00781CB6" w:rsidP="0033614A">
      <w:pPr>
        <w:spacing w:line="480" w:lineRule="auto"/>
        <w:ind w:left="900"/>
        <w:jc w:val="both"/>
        <w:rPr>
          <w:rFonts w:ascii="Book Antiqua" w:hAnsi="Book Antiqua"/>
          <w:szCs w:val="24"/>
          <w:lang w:val="es-PR"/>
        </w:rPr>
      </w:pPr>
      <w:r w:rsidRPr="000727A8">
        <w:rPr>
          <w:rFonts w:ascii="Book Antiqua" w:hAnsi="Book Antiqua"/>
          <w:lang w:val="es-PR"/>
        </w:rPr>
        <w:t>(mm)</w:t>
      </w:r>
      <w:r w:rsidR="00B21157" w:rsidRPr="000727A8">
        <w:rPr>
          <w:szCs w:val="24"/>
          <w:lang w:val="es-PR" w:eastAsia="es-PR"/>
        </w:rPr>
        <w:t xml:space="preserve"> </w:t>
      </w:r>
      <w:r w:rsidR="00B21157" w:rsidRPr="000727A8">
        <w:rPr>
          <w:rFonts w:ascii="Book Antiqua" w:hAnsi="Book Antiqua"/>
          <w:lang w:val="es-PR"/>
        </w:rPr>
        <w:t>“Transportar” — significa la posesión, mediata o inmediata de una o más armas de fuego descargadas, dentro de un estuche cerrado que no esté a simple vista, con el fin de trasladarlas entre lugares. Dicha transportación deberá realizarse por una persona con licencia de armas vigente y, cuando el arma se encuentre sobre la persona o a su alcance inmediato</w:t>
      </w:r>
      <w:r w:rsidR="00B21157" w:rsidRPr="00886E6D">
        <w:rPr>
          <w:rFonts w:ascii="Book Antiqua" w:hAnsi="Book Antiqua"/>
          <w:lang w:val="es-PR"/>
        </w:rPr>
        <w:t xml:space="preserve"> durante el traslado, deberá estar guardada en una pistolera o funda.</w:t>
      </w:r>
      <w:r w:rsidR="002437DC">
        <w:rPr>
          <w:rFonts w:ascii="Book Antiqua" w:hAnsi="Book Antiqua"/>
          <w:lang w:val="es-PR"/>
        </w:rPr>
        <w:t xml:space="preserve"> </w:t>
      </w:r>
      <w:r w:rsidR="002437DC" w:rsidRPr="002437DC">
        <w:rPr>
          <w:rFonts w:ascii="Book Antiqua" w:eastAsia="Calibri" w:hAnsi="Book Antiqua" w:cs="Arial"/>
          <w:bCs/>
          <w:szCs w:val="24"/>
          <w:lang w:val="es-ES_tradnl"/>
        </w:rPr>
        <w:t xml:space="preserve">Lo anterior no aplicará cuando se </w:t>
      </w:r>
      <w:r w:rsidR="002437DC" w:rsidRPr="002437DC">
        <w:rPr>
          <w:rFonts w:ascii="Book Antiqua" w:eastAsia="Calibri" w:hAnsi="Book Antiqua" w:cs="Arial"/>
          <w:bCs/>
          <w:szCs w:val="24"/>
          <w:lang w:val="es-ES_tradnl"/>
        </w:rPr>
        <w:lastRenderedPageBreak/>
        <w:t>transporte en un estuche diseñado para el transporte de armas de fuego, con el propósito de evitar exponer el área del gatillo.</w:t>
      </w:r>
    </w:p>
    <w:p w14:paraId="44561E55" w14:textId="517819D0" w:rsidR="006A690B" w:rsidRPr="000727A8" w:rsidRDefault="006A690B" w:rsidP="0033614A">
      <w:pPr>
        <w:spacing w:line="480" w:lineRule="auto"/>
        <w:ind w:left="900"/>
        <w:jc w:val="both"/>
        <w:rPr>
          <w:rFonts w:ascii="Book Antiqua" w:hAnsi="Book Antiqua"/>
          <w:lang w:val="es-PR"/>
        </w:rPr>
      </w:pPr>
      <w:r w:rsidRPr="000727A8">
        <w:rPr>
          <w:rFonts w:ascii="Book Antiqua" w:hAnsi="Book Antiqua"/>
          <w:lang w:val="es-PR"/>
        </w:rPr>
        <w:t>…</w:t>
      </w:r>
    </w:p>
    <w:p w14:paraId="5610AB14" w14:textId="46ECD319" w:rsidR="00F16347" w:rsidRPr="000727A8" w:rsidRDefault="00F16347" w:rsidP="00F16347">
      <w:pPr>
        <w:spacing w:line="480" w:lineRule="auto"/>
        <w:jc w:val="both"/>
        <w:rPr>
          <w:rFonts w:ascii="Book Antiqua" w:hAnsi="Book Antiqua"/>
          <w:lang w:val="es-PR"/>
        </w:rPr>
      </w:pPr>
      <w:r w:rsidRPr="000727A8">
        <w:rPr>
          <w:rFonts w:ascii="Book Antiqua" w:hAnsi="Book Antiqua"/>
          <w:lang w:val="es-PR"/>
        </w:rPr>
        <w:t xml:space="preserve">               (</w:t>
      </w:r>
      <w:proofErr w:type="spellStart"/>
      <w:r w:rsidRPr="000727A8">
        <w:rPr>
          <w:rFonts w:ascii="Book Antiqua" w:hAnsi="Book Antiqua"/>
          <w:lang w:val="es-PR"/>
        </w:rPr>
        <w:t>qq</w:t>
      </w:r>
      <w:proofErr w:type="spellEnd"/>
      <w:r w:rsidRPr="000727A8">
        <w:rPr>
          <w:rFonts w:ascii="Book Antiqua" w:hAnsi="Book Antiqua"/>
          <w:lang w:val="es-PR"/>
        </w:rPr>
        <w:t>) …</w:t>
      </w:r>
    </w:p>
    <w:p w14:paraId="5751DF3A" w14:textId="4DC35333" w:rsidR="004A02BE" w:rsidRPr="000727A8" w:rsidRDefault="00F16347" w:rsidP="00F16347">
      <w:pPr>
        <w:spacing w:line="480" w:lineRule="auto"/>
        <w:jc w:val="both"/>
        <w:rPr>
          <w:rFonts w:ascii="Book Antiqua" w:hAnsi="Book Antiqua"/>
          <w:lang w:val="es-PR"/>
        </w:rPr>
      </w:pPr>
      <w:r w:rsidRPr="000727A8">
        <w:rPr>
          <w:rFonts w:ascii="Book Antiqua" w:hAnsi="Book Antiqua"/>
          <w:i/>
          <w:iCs/>
          <w:lang w:val="es-PR"/>
        </w:rPr>
        <w:t xml:space="preserve">               </w:t>
      </w:r>
      <w:r w:rsidRPr="000727A8">
        <w:rPr>
          <w:rFonts w:ascii="Book Antiqua" w:hAnsi="Book Antiqua"/>
          <w:lang w:val="es-PR"/>
        </w:rPr>
        <w:t>(</w:t>
      </w:r>
      <w:proofErr w:type="spellStart"/>
      <w:r w:rsidRPr="000727A8">
        <w:rPr>
          <w:rFonts w:ascii="Book Antiqua" w:hAnsi="Book Antiqua"/>
          <w:lang w:val="es-PR"/>
        </w:rPr>
        <w:t>rr</w:t>
      </w:r>
      <w:proofErr w:type="spellEnd"/>
      <w:r w:rsidRPr="000727A8">
        <w:rPr>
          <w:rFonts w:ascii="Book Antiqua" w:hAnsi="Book Antiqua"/>
          <w:lang w:val="es-PR"/>
        </w:rPr>
        <w:t xml:space="preserve">) </w:t>
      </w:r>
      <w:r w:rsidR="008F32B0" w:rsidRPr="000727A8">
        <w:rPr>
          <w:rFonts w:ascii="Book Antiqua" w:hAnsi="Book Antiqua"/>
          <w:lang w:val="es-PR"/>
        </w:rPr>
        <w:t>“</w:t>
      </w:r>
      <w:r w:rsidRPr="000727A8">
        <w:rPr>
          <w:rFonts w:ascii="Book Antiqua" w:hAnsi="Book Antiqua"/>
          <w:lang w:val="es-PR"/>
        </w:rPr>
        <w:t>Pistolera</w:t>
      </w:r>
      <w:r w:rsidR="008F32B0" w:rsidRPr="000727A8">
        <w:rPr>
          <w:rFonts w:ascii="Book Antiqua" w:hAnsi="Book Antiqua"/>
          <w:lang w:val="es-PR"/>
        </w:rPr>
        <w:t>”</w:t>
      </w:r>
      <w:r w:rsidRPr="000727A8">
        <w:rPr>
          <w:rFonts w:ascii="Book Antiqua" w:hAnsi="Book Antiqua"/>
          <w:lang w:val="es-PR"/>
        </w:rPr>
        <w:t xml:space="preserve"> - </w:t>
      </w:r>
      <w:r w:rsidR="00915D4B" w:rsidRPr="000727A8">
        <w:rPr>
          <w:rFonts w:ascii="Book Antiqua" w:hAnsi="Book Antiqua"/>
          <w:lang w:val="es-PR"/>
        </w:rPr>
        <w:t>funda o estuche donde se guarda la pistola.</w:t>
      </w:r>
      <w:r w:rsidR="004A02BE" w:rsidRPr="000727A8">
        <w:rPr>
          <w:rFonts w:ascii="Book Antiqua" w:hAnsi="Book Antiqua"/>
          <w:lang w:val="es-PR"/>
        </w:rPr>
        <w:t>”</w:t>
      </w:r>
    </w:p>
    <w:p w14:paraId="7E525F2C" w14:textId="4D556EF4" w:rsidR="004A02BE" w:rsidRPr="000727A8" w:rsidRDefault="004A02BE" w:rsidP="004A02BE">
      <w:pPr>
        <w:spacing w:line="480" w:lineRule="auto"/>
        <w:jc w:val="both"/>
        <w:rPr>
          <w:rFonts w:ascii="Book Antiqua" w:hAnsi="Book Antiqua"/>
          <w:lang w:val="es-ES_tradnl"/>
        </w:rPr>
      </w:pPr>
      <w:r w:rsidRPr="000727A8">
        <w:rPr>
          <w:rFonts w:ascii="Book Antiqua" w:hAnsi="Book Antiqua"/>
          <w:lang w:val="es-PR"/>
        </w:rPr>
        <w:tab/>
      </w:r>
      <w:r w:rsidR="004F5991" w:rsidRPr="000727A8">
        <w:rPr>
          <w:rFonts w:ascii="Book Antiqua" w:hAnsi="Book Antiqua"/>
          <w:lang w:val="es-PR"/>
        </w:rPr>
        <w:t xml:space="preserve">Sección </w:t>
      </w:r>
      <w:r w:rsidRPr="000727A8">
        <w:rPr>
          <w:rFonts w:ascii="Book Antiqua" w:hAnsi="Book Antiqua"/>
          <w:lang w:val="es-PR"/>
        </w:rPr>
        <w:t>2</w:t>
      </w:r>
      <w:r w:rsidRPr="000727A8">
        <w:rPr>
          <w:rFonts w:ascii="Book Antiqua" w:hAnsi="Book Antiqua"/>
          <w:lang w:val="es-ES_tradnl"/>
        </w:rPr>
        <w:t xml:space="preserve">.-Se enmienda el </w:t>
      </w:r>
      <w:r w:rsidR="002437DC">
        <w:rPr>
          <w:rFonts w:ascii="Book Antiqua" w:hAnsi="Book Antiqua"/>
          <w:lang w:val="es-ES_tradnl"/>
        </w:rPr>
        <w:t xml:space="preserve">inciso (e) </w:t>
      </w:r>
      <w:r w:rsidR="00D10499">
        <w:rPr>
          <w:rFonts w:ascii="Book Antiqua" w:hAnsi="Book Antiqua"/>
          <w:lang w:val="es-ES_tradnl"/>
        </w:rPr>
        <w:t>del Artículo</w:t>
      </w:r>
      <w:r w:rsidRPr="000727A8">
        <w:rPr>
          <w:rFonts w:ascii="Book Antiqua" w:hAnsi="Book Antiqua"/>
          <w:lang w:val="es-ES_tradnl"/>
        </w:rPr>
        <w:t xml:space="preserve"> </w:t>
      </w:r>
      <w:r w:rsidR="002437DC" w:rsidRPr="000727A8">
        <w:rPr>
          <w:rFonts w:ascii="Book Antiqua" w:hAnsi="Book Antiqua"/>
          <w:lang w:val="es-ES_tradnl"/>
        </w:rPr>
        <w:t>2.02 de</w:t>
      </w:r>
      <w:r w:rsidRPr="000727A8">
        <w:rPr>
          <w:rFonts w:ascii="Book Antiqua" w:hAnsi="Book Antiqua"/>
          <w:lang w:val="es-ES_tradnl"/>
        </w:rPr>
        <w:t xml:space="preserve"> la Ley Núm. 168-2019, </w:t>
      </w:r>
      <w:r w:rsidR="00AA7A51" w:rsidRPr="000727A8">
        <w:rPr>
          <w:rFonts w:ascii="Book Antiqua" w:hAnsi="Book Antiqua"/>
          <w:lang w:val="es-ES_tradnl"/>
        </w:rPr>
        <w:t xml:space="preserve">según enmendada, </w:t>
      </w:r>
      <w:r w:rsidRPr="000727A8">
        <w:rPr>
          <w:rFonts w:ascii="Book Antiqua" w:hAnsi="Book Antiqua"/>
          <w:lang w:val="es-ES_tradnl"/>
        </w:rPr>
        <w:t>conocida como la “Ley de Armas de Puerto Rico de 2020”, para que lea como sigue:</w:t>
      </w:r>
    </w:p>
    <w:p w14:paraId="5A603A66" w14:textId="245B6BA4" w:rsidR="004A02BE" w:rsidRPr="000727A8" w:rsidRDefault="004A02BE" w:rsidP="004A02BE">
      <w:pPr>
        <w:spacing w:line="480" w:lineRule="auto"/>
        <w:jc w:val="both"/>
        <w:rPr>
          <w:rFonts w:ascii="Book Antiqua" w:hAnsi="Book Antiqua"/>
          <w:lang w:val="es-PR"/>
        </w:rPr>
      </w:pPr>
      <w:r w:rsidRPr="000727A8">
        <w:rPr>
          <w:rFonts w:ascii="Book Antiqua" w:hAnsi="Book Antiqua"/>
          <w:lang w:val="es-ES_tradnl"/>
        </w:rPr>
        <w:tab/>
        <w:t>“Artículo 2.02</w:t>
      </w:r>
      <w:r w:rsidR="00D47122" w:rsidRPr="000727A8">
        <w:rPr>
          <w:rFonts w:ascii="Book Antiqua" w:hAnsi="Book Antiqua"/>
          <w:lang w:val="es-PR"/>
        </w:rPr>
        <w:t xml:space="preserve">.— Licencia de Armas. </w:t>
      </w:r>
    </w:p>
    <w:p w14:paraId="3DE55998" w14:textId="079F6761" w:rsidR="00D47122" w:rsidRPr="000727A8" w:rsidRDefault="00D47122" w:rsidP="00D47122">
      <w:pPr>
        <w:pStyle w:val="ListParagraph"/>
        <w:numPr>
          <w:ilvl w:val="0"/>
          <w:numId w:val="8"/>
        </w:numPr>
        <w:spacing w:line="480" w:lineRule="auto"/>
        <w:jc w:val="both"/>
        <w:rPr>
          <w:rFonts w:ascii="Book Antiqua" w:hAnsi="Book Antiqua"/>
          <w:lang w:val="es-PR"/>
        </w:rPr>
      </w:pPr>
      <w:r w:rsidRPr="000727A8">
        <w:rPr>
          <w:rFonts w:ascii="Book Antiqua" w:hAnsi="Book Antiqua"/>
          <w:lang w:val="es-PR"/>
        </w:rPr>
        <w:t>La Oficina de Licencias de Armas, expedirá licencias de armas a todo peticionario que cumpla con los siguientes requisitos: …</w:t>
      </w:r>
    </w:p>
    <w:p w14:paraId="18566DFF" w14:textId="6223360B" w:rsidR="007B6C3E" w:rsidRPr="000727A8" w:rsidRDefault="00D47122" w:rsidP="007B6C3E">
      <w:pPr>
        <w:pStyle w:val="ListParagraph"/>
        <w:numPr>
          <w:ilvl w:val="0"/>
          <w:numId w:val="8"/>
        </w:numPr>
        <w:spacing w:line="480" w:lineRule="auto"/>
        <w:jc w:val="both"/>
        <w:rPr>
          <w:rFonts w:ascii="Book Antiqua" w:hAnsi="Book Antiqua"/>
          <w:lang w:val="es-PR"/>
        </w:rPr>
      </w:pPr>
      <w:r w:rsidRPr="000727A8">
        <w:rPr>
          <w:rFonts w:ascii="Book Antiqua" w:hAnsi="Book Antiqua"/>
          <w:lang w:val="es-PR"/>
        </w:rPr>
        <w:t>…</w:t>
      </w:r>
    </w:p>
    <w:p w14:paraId="642F9175" w14:textId="4B1BDFAE" w:rsidR="007B6C3E" w:rsidRPr="000727A8" w:rsidRDefault="007B6C3E" w:rsidP="007B6C3E">
      <w:pPr>
        <w:spacing w:line="480" w:lineRule="auto"/>
        <w:ind w:left="720"/>
        <w:jc w:val="both"/>
        <w:rPr>
          <w:rFonts w:ascii="Book Antiqua" w:hAnsi="Book Antiqua"/>
          <w:lang w:val="es-PR"/>
        </w:rPr>
      </w:pPr>
      <w:r w:rsidRPr="000727A8">
        <w:rPr>
          <w:rFonts w:ascii="Book Antiqua" w:hAnsi="Book Antiqua"/>
          <w:lang w:val="es-PR"/>
        </w:rPr>
        <w:t>...</w:t>
      </w:r>
    </w:p>
    <w:p w14:paraId="0E6621B3" w14:textId="453E0FBF" w:rsidR="00D47122" w:rsidRPr="000727A8" w:rsidRDefault="00D47122" w:rsidP="00D47122">
      <w:pPr>
        <w:spacing w:line="480" w:lineRule="auto"/>
        <w:jc w:val="both"/>
        <w:rPr>
          <w:rFonts w:ascii="Book Antiqua" w:hAnsi="Book Antiqua"/>
          <w:lang w:val="es-PR"/>
        </w:rPr>
      </w:pPr>
      <w:r w:rsidRPr="000727A8">
        <w:rPr>
          <w:rFonts w:ascii="Book Antiqua" w:hAnsi="Book Antiqua"/>
          <w:lang w:val="es-PR"/>
        </w:rPr>
        <w:t xml:space="preserve">            (e) Se requiere una licencia de armas vigente para que el peticionario pueda adquirir, comprar, transportar, vender, donar, traspasar, tener, poseer, custodiar, portar, usar y conducir armas, armas de fuego, municiones y cualquier accesorio pertinente permitido por esta Ley, en todo lugar sujeto a la jurisdicción del Gobierno del Estado Libre Asociado de Puerto Rico, disponiéndose que:</w:t>
      </w:r>
    </w:p>
    <w:p w14:paraId="04756D5C" w14:textId="018EC641" w:rsidR="00D47122" w:rsidRPr="000727A8" w:rsidRDefault="00D47122" w:rsidP="00D47122">
      <w:pPr>
        <w:spacing w:line="480" w:lineRule="auto"/>
        <w:jc w:val="both"/>
        <w:rPr>
          <w:rFonts w:ascii="Book Antiqua" w:hAnsi="Book Antiqua"/>
          <w:lang w:val="es-PR"/>
        </w:rPr>
      </w:pPr>
      <w:r w:rsidRPr="000727A8">
        <w:rPr>
          <w:rFonts w:ascii="Book Antiqua" w:hAnsi="Book Antiqua"/>
          <w:lang w:val="es-PR"/>
        </w:rPr>
        <w:tab/>
      </w:r>
      <w:r w:rsidRPr="000727A8">
        <w:rPr>
          <w:rFonts w:ascii="Book Antiqua" w:hAnsi="Book Antiqua"/>
          <w:lang w:val="es-PR"/>
        </w:rPr>
        <w:tab/>
        <w:t>(1) Se requiere una licencia de armas para poder portar armas y esto se hará de forma oculta o no ostentosa.</w:t>
      </w:r>
    </w:p>
    <w:p w14:paraId="71F06A37" w14:textId="3A836A8A" w:rsidR="00D47122" w:rsidRPr="000727A8" w:rsidRDefault="00D47122" w:rsidP="00D47122">
      <w:pPr>
        <w:spacing w:line="480" w:lineRule="auto"/>
        <w:jc w:val="both"/>
        <w:rPr>
          <w:rFonts w:ascii="Book Antiqua" w:hAnsi="Book Antiqua"/>
          <w:lang w:val="es-PR"/>
        </w:rPr>
      </w:pPr>
      <w:r w:rsidRPr="000727A8">
        <w:rPr>
          <w:rFonts w:ascii="Book Antiqua" w:hAnsi="Book Antiqua"/>
          <w:lang w:val="es-PR"/>
        </w:rPr>
        <w:lastRenderedPageBreak/>
        <w:tab/>
      </w:r>
      <w:r w:rsidRPr="000727A8">
        <w:rPr>
          <w:rFonts w:ascii="Book Antiqua" w:hAnsi="Book Antiqua"/>
          <w:lang w:val="es-PR"/>
        </w:rPr>
        <w:tab/>
      </w:r>
      <w:r w:rsidRPr="000727A8">
        <w:rPr>
          <w:rFonts w:ascii="Book Antiqua" w:hAnsi="Book Antiqua"/>
          <w:lang w:val="es-PR"/>
        </w:rPr>
        <w:tab/>
        <w:t>(i)</w:t>
      </w:r>
      <w:r w:rsidRPr="000727A8">
        <w:rPr>
          <w:lang w:val="es-PR"/>
        </w:rPr>
        <w:t xml:space="preserve"> </w:t>
      </w:r>
      <w:r w:rsidRPr="000727A8">
        <w:rPr>
          <w:rFonts w:ascii="Book Antiqua" w:hAnsi="Book Antiqua"/>
          <w:lang w:val="es-PR"/>
        </w:rPr>
        <w:t>Solo se permite portar un arma de fuego a la vez</w:t>
      </w:r>
      <w:r w:rsidRPr="000727A8">
        <w:rPr>
          <w:rFonts w:ascii="Book Antiqua" w:hAnsi="Book Antiqua"/>
          <w:b/>
          <w:bCs/>
          <w:lang w:val="es-PR"/>
        </w:rPr>
        <w:t xml:space="preserve"> </w:t>
      </w:r>
      <w:r w:rsidRPr="000727A8">
        <w:rPr>
          <w:rFonts w:ascii="Book Antiqua" w:hAnsi="Book Antiqua"/>
          <w:lang w:val="es-PR"/>
        </w:rPr>
        <w:t>y la misma tendrá que estar guardada en una pistolera.</w:t>
      </w:r>
      <w:r w:rsidR="00637834" w:rsidRPr="000727A8">
        <w:rPr>
          <w:rFonts w:ascii="Book Antiqua" w:hAnsi="Book Antiqua"/>
          <w:lang w:val="es-PR"/>
        </w:rPr>
        <w:t xml:space="preserve"> Se prohíbe la portación de </w:t>
      </w:r>
      <w:r w:rsidR="004A320A" w:rsidRPr="000727A8">
        <w:rPr>
          <w:rFonts w:ascii="Book Antiqua" w:hAnsi="Book Antiqua"/>
          <w:lang w:val="es-PR"/>
        </w:rPr>
        <w:t xml:space="preserve">cualquier </w:t>
      </w:r>
      <w:r w:rsidR="00637834" w:rsidRPr="000727A8">
        <w:rPr>
          <w:rFonts w:ascii="Book Antiqua" w:hAnsi="Book Antiqua"/>
          <w:lang w:val="es-PR"/>
        </w:rPr>
        <w:t xml:space="preserve">arma que no esté guardada en una pistolera, aunque esta se encuentre de forma oculta. </w:t>
      </w:r>
    </w:p>
    <w:p w14:paraId="532148B9" w14:textId="3A1353A3" w:rsidR="00D47122" w:rsidRPr="000727A8" w:rsidRDefault="00D47122" w:rsidP="00D47122">
      <w:pPr>
        <w:spacing w:line="480" w:lineRule="auto"/>
        <w:jc w:val="both"/>
        <w:rPr>
          <w:rFonts w:ascii="Book Antiqua" w:hAnsi="Book Antiqua"/>
          <w:lang w:val="es-PR"/>
        </w:rPr>
      </w:pPr>
      <w:r w:rsidRPr="000727A8">
        <w:rPr>
          <w:rFonts w:ascii="Book Antiqua" w:hAnsi="Book Antiqua"/>
          <w:lang w:val="es-PR"/>
        </w:rPr>
        <w:tab/>
      </w:r>
      <w:r w:rsidRPr="000727A8">
        <w:rPr>
          <w:rFonts w:ascii="Book Antiqua" w:hAnsi="Book Antiqua"/>
          <w:lang w:val="es-PR"/>
        </w:rPr>
        <w:tab/>
      </w:r>
      <w:r w:rsidRPr="000727A8">
        <w:rPr>
          <w:rFonts w:ascii="Book Antiqua" w:hAnsi="Book Antiqua"/>
          <w:lang w:val="es-PR"/>
        </w:rPr>
        <w:tab/>
        <w:t>(</w:t>
      </w:r>
      <w:proofErr w:type="spellStart"/>
      <w:r w:rsidRPr="000727A8">
        <w:rPr>
          <w:rFonts w:ascii="Book Antiqua" w:hAnsi="Book Antiqua"/>
          <w:lang w:val="es-PR"/>
        </w:rPr>
        <w:t>ii</w:t>
      </w:r>
      <w:proofErr w:type="spellEnd"/>
      <w:r w:rsidRPr="000727A8">
        <w:rPr>
          <w:rFonts w:ascii="Book Antiqua" w:hAnsi="Book Antiqua"/>
          <w:lang w:val="es-PR"/>
        </w:rPr>
        <w:t>) Se permite transportar más de un arma de fuego a la vez, si las demás armas están descargadas, dentro de un estuche cerrado que no refleje su contenido y que no están a simple vista.</w:t>
      </w:r>
    </w:p>
    <w:p w14:paraId="6585C351" w14:textId="27DE6479" w:rsidR="00D47122" w:rsidRPr="000727A8" w:rsidRDefault="00D47122" w:rsidP="00D47122">
      <w:pPr>
        <w:spacing w:line="480" w:lineRule="auto"/>
        <w:jc w:val="both"/>
        <w:rPr>
          <w:rFonts w:ascii="Book Antiqua" w:hAnsi="Book Antiqua"/>
          <w:lang w:val="es-PR"/>
        </w:rPr>
      </w:pPr>
      <w:r w:rsidRPr="000727A8">
        <w:rPr>
          <w:rFonts w:ascii="Book Antiqua" w:hAnsi="Book Antiqua"/>
          <w:lang w:val="es-PR"/>
        </w:rPr>
        <w:tab/>
      </w:r>
      <w:r w:rsidRPr="000727A8">
        <w:rPr>
          <w:rFonts w:ascii="Book Antiqua" w:hAnsi="Book Antiqua"/>
          <w:lang w:val="es-PR"/>
        </w:rPr>
        <w:tab/>
      </w:r>
      <w:r w:rsidRPr="000727A8">
        <w:rPr>
          <w:rFonts w:ascii="Book Antiqua" w:hAnsi="Book Antiqua"/>
          <w:lang w:val="es-PR"/>
        </w:rPr>
        <w:tab/>
        <w:t>(</w:t>
      </w:r>
      <w:proofErr w:type="spellStart"/>
      <w:r w:rsidRPr="000727A8">
        <w:rPr>
          <w:rFonts w:ascii="Book Antiqua" w:hAnsi="Book Antiqua"/>
          <w:lang w:val="es-PR"/>
        </w:rPr>
        <w:t>iii</w:t>
      </w:r>
      <w:proofErr w:type="spellEnd"/>
      <w:r w:rsidRPr="000727A8">
        <w:rPr>
          <w:rFonts w:ascii="Book Antiqua" w:hAnsi="Book Antiqua"/>
          <w:lang w:val="es-PR"/>
        </w:rPr>
        <w:t>)</w:t>
      </w:r>
      <w:r w:rsidR="00637834" w:rsidRPr="000727A8">
        <w:rPr>
          <w:rFonts w:ascii="Book Antiqua" w:hAnsi="Book Antiqua"/>
          <w:lang w:val="es-PR"/>
        </w:rPr>
        <w:t>…</w:t>
      </w:r>
    </w:p>
    <w:p w14:paraId="29FD48DF" w14:textId="63E71347" w:rsidR="00637834" w:rsidRDefault="00637834" w:rsidP="00D47122">
      <w:pPr>
        <w:spacing w:line="480" w:lineRule="auto"/>
        <w:jc w:val="both"/>
        <w:rPr>
          <w:rFonts w:ascii="Book Antiqua" w:hAnsi="Book Antiqua"/>
          <w:lang w:val="es-PR"/>
        </w:rPr>
      </w:pPr>
      <w:r w:rsidRPr="000727A8">
        <w:rPr>
          <w:rFonts w:ascii="Book Antiqua" w:hAnsi="Book Antiqua"/>
          <w:lang w:val="es-PR"/>
        </w:rPr>
        <w:t xml:space="preserve">                                    (</w:t>
      </w:r>
      <w:proofErr w:type="spellStart"/>
      <w:r w:rsidRPr="000727A8">
        <w:rPr>
          <w:rFonts w:ascii="Book Antiqua" w:hAnsi="Book Antiqua"/>
          <w:lang w:val="es-PR"/>
        </w:rPr>
        <w:t>iv</w:t>
      </w:r>
      <w:proofErr w:type="spellEnd"/>
      <w:r w:rsidRPr="000727A8">
        <w:rPr>
          <w:rFonts w:ascii="Book Antiqua" w:hAnsi="Book Antiqua"/>
          <w:lang w:val="es-PR"/>
        </w:rPr>
        <w:t>) …</w:t>
      </w:r>
    </w:p>
    <w:p w14:paraId="2EAD4962" w14:textId="4424B881" w:rsidR="00D10499" w:rsidRDefault="00D10499" w:rsidP="00D10499">
      <w:pPr>
        <w:pStyle w:val="ListParagraph"/>
        <w:spacing w:line="480" w:lineRule="auto"/>
        <w:ind w:left="1440"/>
        <w:jc w:val="both"/>
        <w:rPr>
          <w:rFonts w:ascii="Book Antiqua" w:eastAsia="Calibri" w:hAnsi="Book Antiqua" w:cs="Arial"/>
          <w:bCs/>
          <w:sz w:val="28"/>
          <w:szCs w:val="28"/>
          <w:lang w:val="es-ES_tradnl"/>
        </w:rPr>
      </w:pPr>
      <w:r>
        <w:rPr>
          <w:rFonts w:ascii="Book Antiqua" w:eastAsia="Calibri" w:hAnsi="Book Antiqua" w:cs="Arial"/>
          <w:bCs/>
          <w:sz w:val="28"/>
          <w:szCs w:val="28"/>
          <w:lang w:val="es-ES_tradnl"/>
        </w:rPr>
        <w:t>…</w:t>
      </w:r>
    </w:p>
    <w:p w14:paraId="48E4F8C9" w14:textId="77777777" w:rsidR="00D10499" w:rsidRDefault="00D10499" w:rsidP="00D10499">
      <w:pPr>
        <w:pStyle w:val="ListParagraph"/>
        <w:spacing w:line="480" w:lineRule="auto"/>
        <w:ind w:left="1440"/>
        <w:rPr>
          <w:rFonts w:ascii="Book Antiqua" w:eastAsia="Calibri" w:hAnsi="Book Antiqua" w:cs="Arial"/>
          <w:bCs/>
          <w:sz w:val="28"/>
          <w:szCs w:val="28"/>
          <w:lang w:val="es-ES_tradnl"/>
        </w:rPr>
      </w:pPr>
      <w:r>
        <w:rPr>
          <w:rFonts w:ascii="Book Antiqua" w:eastAsia="Calibri" w:hAnsi="Book Antiqua" w:cs="Arial"/>
          <w:bCs/>
          <w:sz w:val="28"/>
          <w:szCs w:val="28"/>
          <w:lang w:val="es-ES_tradnl"/>
        </w:rPr>
        <w:t>(f) …</w:t>
      </w:r>
    </w:p>
    <w:p w14:paraId="480D6DEC" w14:textId="36DFAE49" w:rsidR="00D10499" w:rsidRPr="000727A8" w:rsidRDefault="00D10499" w:rsidP="00D10499">
      <w:pPr>
        <w:spacing w:line="480" w:lineRule="auto"/>
        <w:ind w:left="720" w:firstLine="720"/>
        <w:jc w:val="both"/>
        <w:rPr>
          <w:rFonts w:ascii="Book Antiqua" w:hAnsi="Book Antiqua"/>
          <w:lang w:val="es-PR"/>
        </w:rPr>
      </w:pPr>
      <w:r>
        <w:rPr>
          <w:rFonts w:ascii="Book Antiqua" w:eastAsia="Calibri" w:hAnsi="Book Antiqua" w:cs="Arial"/>
          <w:bCs/>
          <w:sz w:val="28"/>
          <w:szCs w:val="28"/>
          <w:lang w:val="es-ES_tradnl"/>
        </w:rPr>
        <w:t>…”</w:t>
      </w:r>
    </w:p>
    <w:p w14:paraId="7712C3DD" w14:textId="16F4380A" w:rsidR="008F32B0" w:rsidRPr="000727A8" w:rsidRDefault="00483120" w:rsidP="006D0D54">
      <w:pPr>
        <w:spacing w:line="480" w:lineRule="auto"/>
        <w:ind w:firstLine="720"/>
        <w:jc w:val="both"/>
        <w:rPr>
          <w:rFonts w:ascii="Book Antiqua" w:hAnsi="Book Antiqua"/>
          <w:lang w:val="es-ES_tradnl"/>
        </w:rPr>
      </w:pPr>
      <w:r w:rsidRPr="000727A8">
        <w:rPr>
          <w:rFonts w:ascii="Book Antiqua" w:hAnsi="Book Antiqua"/>
          <w:lang w:val="es-ES_tradnl"/>
        </w:rPr>
        <w:t xml:space="preserve">Sección </w:t>
      </w:r>
      <w:r w:rsidR="00D10499">
        <w:rPr>
          <w:rFonts w:ascii="Book Antiqua" w:hAnsi="Book Antiqua"/>
          <w:lang w:val="es-ES_tradnl"/>
        </w:rPr>
        <w:t>3</w:t>
      </w:r>
      <w:r w:rsidR="008F32B0" w:rsidRPr="000727A8">
        <w:rPr>
          <w:rFonts w:ascii="Book Antiqua" w:hAnsi="Book Antiqua"/>
          <w:lang w:val="es-ES_tradnl"/>
        </w:rPr>
        <w:t>.</w:t>
      </w:r>
      <w:r w:rsidR="005F0FDB" w:rsidRPr="000727A8">
        <w:rPr>
          <w:rFonts w:ascii="Book Antiqua" w:hAnsi="Book Antiqua"/>
          <w:lang w:val="es-ES_tradnl"/>
        </w:rPr>
        <w:t>-</w:t>
      </w:r>
      <w:r w:rsidR="008F32B0" w:rsidRPr="000727A8">
        <w:rPr>
          <w:rFonts w:ascii="Book Antiqua" w:hAnsi="Book Antiqua"/>
          <w:lang w:val="es-ES_tradnl"/>
        </w:rPr>
        <w:t xml:space="preserve"> Vigencia</w:t>
      </w:r>
    </w:p>
    <w:p w14:paraId="3882F0FA" w14:textId="797AABB5" w:rsidR="00AE4248" w:rsidRPr="000727A8" w:rsidRDefault="00637834" w:rsidP="006D0D54">
      <w:pPr>
        <w:spacing w:line="480" w:lineRule="auto"/>
        <w:ind w:firstLine="720"/>
        <w:jc w:val="both"/>
        <w:rPr>
          <w:rFonts w:ascii="Book Antiqua" w:hAnsi="Book Antiqua"/>
          <w:strike/>
          <w:lang w:val="es-PR"/>
        </w:rPr>
      </w:pPr>
      <w:r w:rsidRPr="000727A8">
        <w:rPr>
          <w:rFonts w:ascii="Book Antiqua" w:hAnsi="Book Antiqua"/>
          <w:lang w:val="es-PR"/>
        </w:rPr>
        <w:t>Esta Ley comenzará a regir inmediatamente después de su aprobación.</w:t>
      </w:r>
    </w:p>
    <w:sectPr w:rsidR="00AE4248" w:rsidRPr="000727A8"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DB667" w14:textId="77777777" w:rsidR="000A6B44" w:rsidRDefault="000A6B44">
      <w:r>
        <w:separator/>
      </w:r>
    </w:p>
  </w:endnote>
  <w:endnote w:type="continuationSeparator" w:id="0">
    <w:p w14:paraId="53F1CECD" w14:textId="77777777" w:rsidR="000A6B44" w:rsidRDefault="000A6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C652C" w14:textId="77777777" w:rsidR="000A6B44" w:rsidRDefault="000A6B44">
      <w:r>
        <w:separator/>
      </w:r>
    </w:p>
  </w:footnote>
  <w:footnote w:type="continuationSeparator" w:id="0">
    <w:p w14:paraId="5403FD22" w14:textId="77777777" w:rsidR="000A6B44" w:rsidRDefault="000A6B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9558126"/>
      <w:docPartObj>
        <w:docPartGallery w:val="Page Numbers (Top of Page)"/>
        <w:docPartUnique/>
      </w:docPartObj>
    </w:sdtPr>
    <w:sdtEndPr/>
    <w:sdtContent>
      <w:p w14:paraId="196B6E9B" w14:textId="3E8B4113" w:rsidR="000727A8" w:rsidRDefault="000727A8">
        <w:pPr>
          <w:pStyle w:val="Header"/>
          <w:jc w:val="center"/>
        </w:pPr>
        <w:r>
          <w:fldChar w:fldCharType="begin"/>
        </w:r>
        <w:r>
          <w:instrText>PAGE   \* MERGEFORMAT</w:instrText>
        </w:r>
        <w:r>
          <w:fldChar w:fldCharType="separate"/>
        </w:r>
        <w:r>
          <w:rPr>
            <w:lang w:val="es-ES"/>
          </w:rPr>
          <w:t>2</w:t>
        </w:r>
        <w:r>
          <w:fldChar w:fldCharType="end"/>
        </w:r>
      </w:p>
    </w:sdtContent>
  </w:sdt>
  <w:p w14:paraId="35BAC0FE" w14:textId="77777777" w:rsidR="000727A8" w:rsidRDefault="000727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1EE77" w14:textId="2572749E" w:rsidR="00FF13B7" w:rsidRPr="00FF13B7" w:rsidRDefault="00FF13B7" w:rsidP="00FF13B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56A4"/>
    <w:multiLevelType w:val="hybridMultilevel"/>
    <w:tmpl w:val="483A63F4"/>
    <w:lvl w:ilvl="0" w:tplc="700A9532">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F845822"/>
    <w:multiLevelType w:val="hybridMultilevel"/>
    <w:tmpl w:val="4288C58E"/>
    <w:lvl w:ilvl="0" w:tplc="44642AB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1"/>
  </w:num>
  <w:num w:numId="2" w16cid:durableId="306981801">
    <w:abstractNumId w:val="6"/>
  </w:num>
  <w:num w:numId="3" w16cid:durableId="1398741126">
    <w:abstractNumId w:val="5"/>
  </w:num>
  <w:num w:numId="4" w16cid:durableId="344090763">
    <w:abstractNumId w:val="7"/>
  </w:num>
  <w:num w:numId="5" w16cid:durableId="2019772915">
    <w:abstractNumId w:val="2"/>
  </w:num>
  <w:num w:numId="6" w16cid:durableId="2123183937">
    <w:abstractNumId w:val="3"/>
  </w:num>
  <w:num w:numId="7" w16cid:durableId="1347709756">
    <w:abstractNumId w:val="4"/>
  </w:num>
  <w:num w:numId="8" w16cid:durableId="184683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0572C"/>
    <w:rsid w:val="00011E77"/>
    <w:rsid w:val="00013F0B"/>
    <w:rsid w:val="00015FFF"/>
    <w:rsid w:val="00020BBB"/>
    <w:rsid w:val="00031C26"/>
    <w:rsid w:val="00037CB4"/>
    <w:rsid w:val="00045C50"/>
    <w:rsid w:val="00056024"/>
    <w:rsid w:val="000618AC"/>
    <w:rsid w:val="000727A8"/>
    <w:rsid w:val="00086CAC"/>
    <w:rsid w:val="00095AE1"/>
    <w:rsid w:val="000A6B44"/>
    <w:rsid w:val="000A6B6C"/>
    <w:rsid w:val="000B0B47"/>
    <w:rsid w:val="000B0DBB"/>
    <w:rsid w:val="000B5A4C"/>
    <w:rsid w:val="000C5A98"/>
    <w:rsid w:val="000D622E"/>
    <w:rsid w:val="000E0AF6"/>
    <w:rsid w:val="000F1B84"/>
    <w:rsid w:val="000F654F"/>
    <w:rsid w:val="000F65AB"/>
    <w:rsid w:val="00104543"/>
    <w:rsid w:val="00111E71"/>
    <w:rsid w:val="00116CDC"/>
    <w:rsid w:val="00123703"/>
    <w:rsid w:val="00127C6A"/>
    <w:rsid w:val="001363FE"/>
    <w:rsid w:val="001429C6"/>
    <w:rsid w:val="00165410"/>
    <w:rsid w:val="0017132B"/>
    <w:rsid w:val="001722A5"/>
    <w:rsid w:val="00175BE4"/>
    <w:rsid w:val="0018157C"/>
    <w:rsid w:val="00194A52"/>
    <w:rsid w:val="001B1BD8"/>
    <w:rsid w:val="001B48FF"/>
    <w:rsid w:val="001B6777"/>
    <w:rsid w:val="001C72D1"/>
    <w:rsid w:val="001D03D2"/>
    <w:rsid w:val="001D4291"/>
    <w:rsid w:val="001D5099"/>
    <w:rsid w:val="001E739E"/>
    <w:rsid w:val="001F1F22"/>
    <w:rsid w:val="001F4CA3"/>
    <w:rsid w:val="001F612A"/>
    <w:rsid w:val="0020041B"/>
    <w:rsid w:val="00207D49"/>
    <w:rsid w:val="00211396"/>
    <w:rsid w:val="00220F11"/>
    <w:rsid w:val="00223823"/>
    <w:rsid w:val="00226AE6"/>
    <w:rsid w:val="00227DDD"/>
    <w:rsid w:val="00241CE8"/>
    <w:rsid w:val="002437DC"/>
    <w:rsid w:val="00245B34"/>
    <w:rsid w:val="002528EB"/>
    <w:rsid w:val="00262151"/>
    <w:rsid w:val="00263355"/>
    <w:rsid w:val="00267494"/>
    <w:rsid w:val="00272099"/>
    <w:rsid w:val="00273100"/>
    <w:rsid w:val="00273792"/>
    <w:rsid w:val="002753C6"/>
    <w:rsid w:val="00290D1D"/>
    <w:rsid w:val="002B0946"/>
    <w:rsid w:val="002C3E53"/>
    <w:rsid w:val="002C43A2"/>
    <w:rsid w:val="002C5F91"/>
    <w:rsid w:val="002D4AC8"/>
    <w:rsid w:val="002E76BA"/>
    <w:rsid w:val="00306774"/>
    <w:rsid w:val="00307197"/>
    <w:rsid w:val="00320D78"/>
    <w:rsid w:val="003346F3"/>
    <w:rsid w:val="00335D4B"/>
    <w:rsid w:val="0033614A"/>
    <w:rsid w:val="00350781"/>
    <w:rsid w:val="0035330C"/>
    <w:rsid w:val="00367456"/>
    <w:rsid w:val="0037005A"/>
    <w:rsid w:val="00374A53"/>
    <w:rsid w:val="00377E41"/>
    <w:rsid w:val="00380FE5"/>
    <w:rsid w:val="00381481"/>
    <w:rsid w:val="00384E6B"/>
    <w:rsid w:val="003924DD"/>
    <w:rsid w:val="00394FCB"/>
    <w:rsid w:val="003963F4"/>
    <w:rsid w:val="003B5254"/>
    <w:rsid w:val="003B75A6"/>
    <w:rsid w:val="003C0D9E"/>
    <w:rsid w:val="003C25E1"/>
    <w:rsid w:val="003D37D2"/>
    <w:rsid w:val="003D7638"/>
    <w:rsid w:val="003F2EF0"/>
    <w:rsid w:val="003F309D"/>
    <w:rsid w:val="003F7F11"/>
    <w:rsid w:val="004061CA"/>
    <w:rsid w:val="00415689"/>
    <w:rsid w:val="004157A4"/>
    <w:rsid w:val="00432F46"/>
    <w:rsid w:val="00434529"/>
    <w:rsid w:val="004440CB"/>
    <w:rsid w:val="004713D2"/>
    <w:rsid w:val="00477312"/>
    <w:rsid w:val="00483120"/>
    <w:rsid w:val="00483DA5"/>
    <w:rsid w:val="004A02BE"/>
    <w:rsid w:val="004A2C01"/>
    <w:rsid w:val="004A320A"/>
    <w:rsid w:val="004C532F"/>
    <w:rsid w:val="004D4714"/>
    <w:rsid w:val="004D488B"/>
    <w:rsid w:val="004F5991"/>
    <w:rsid w:val="00502283"/>
    <w:rsid w:val="005040A1"/>
    <w:rsid w:val="005078DB"/>
    <w:rsid w:val="00512B39"/>
    <w:rsid w:val="00521639"/>
    <w:rsid w:val="00521750"/>
    <w:rsid w:val="00532BB7"/>
    <w:rsid w:val="005332E4"/>
    <w:rsid w:val="0053550C"/>
    <w:rsid w:val="00541202"/>
    <w:rsid w:val="0054400B"/>
    <w:rsid w:val="005467B8"/>
    <w:rsid w:val="00555018"/>
    <w:rsid w:val="00565BAB"/>
    <w:rsid w:val="005660CD"/>
    <w:rsid w:val="005723DC"/>
    <w:rsid w:val="0058280A"/>
    <w:rsid w:val="00587253"/>
    <w:rsid w:val="00587E70"/>
    <w:rsid w:val="00593C61"/>
    <w:rsid w:val="005B4A32"/>
    <w:rsid w:val="005D2586"/>
    <w:rsid w:val="005D6C44"/>
    <w:rsid w:val="005E20E0"/>
    <w:rsid w:val="005E67FB"/>
    <w:rsid w:val="005F05BE"/>
    <w:rsid w:val="005F0FDB"/>
    <w:rsid w:val="005F507D"/>
    <w:rsid w:val="00601BFB"/>
    <w:rsid w:val="00613B60"/>
    <w:rsid w:val="00614EED"/>
    <w:rsid w:val="00620C94"/>
    <w:rsid w:val="006210DC"/>
    <w:rsid w:val="00622AC8"/>
    <w:rsid w:val="0063447D"/>
    <w:rsid w:val="006374A2"/>
    <w:rsid w:val="006376E1"/>
    <w:rsid w:val="00637834"/>
    <w:rsid w:val="0064349D"/>
    <w:rsid w:val="00663F4A"/>
    <w:rsid w:val="00666198"/>
    <w:rsid w:val="00680547"/>
    <w:rsid w:val="00680B1C"/>
    <w:rsid w:val="00685513"/>
    <w:rsid w:val="00685549"/>
    <w:rsid w:val="00687C6E"/>
    <w:rsid w:val="006A180C"/>
    <w:rsid w:val="006A2B1B"/>
    <w:rsid w:val="006A66A0"/>
    <w:rsid w:val="006A690B"/>
    <w:rsid w:val="006B0A1D"/>
    <w:rsid w:val="006B7365"/>
    <w:rsid w:val="006C2D81"/>
    <w:rsid w:val="006C7DF8"/>
    <w:rsid w:val="006D0C19"/>
    <w:rsid w:val="006D0D54"/>
    <w:rsid w:val="006D319C"/>
    <w:rsid w:val="006F02E5"/>
    <w:rsid w:val="006F35CD"/>
    <w:rsid w:val="006F41D1"/>
    <w:rsid w:val="006F4B8D"/>
    <w:rsid w:val="007127C7"/>
    <w:rsid w:val="00716884"/>
    <w:rsid w:val="0071717D"/>
    <w:rsid w:val="0072046D"/>
    <w:rsid w:val="00720BF0"/>
    <w:rsid w:val="007216C4"/>
    <w:rsid w:val="0072554B"/>
    <w:rsid w:val="00725688"/>
    <w:rsid w:val="007308E3"/>
    <w:rsid w:val="007323E2"/>
    <w:rsid w:val="00740836"/>
    <w:rsid w:val="007470D4"/>
    <w:rsid w:val="0074720B"/>
    <w:rsid w:val="00747ADE"/>
    <w:rsid w:val="00750FC8"/>
    <w:rsid w:val="007533D0"/>
    <w:rsid w:val="00755069"/>
    <w:rsid w:val="007550F4"/>
    <w:rsid w:val="007566D7"/>
    <w:rsid w:val="00764DBA"/>
    <w:rsid w:val="00777575"/>
    <w:rsid w:val="00781CB6"/>
    <w:rsid w:val="00796C19"/>
    <w:rsid w:val="007B0660"/>
    <w:rsid w:val="007B2806"/>
    <w:rsid w:val="007B329D"/>
    <w:rsid w:val="007B6C3E"/>
    <w:rsid w:val="007B7BD7"/>
    <w:rsid w:val="007D36CC"/>
    <w:rsid w:val="007E1B33"/>
    <w:rsid w:val="007E1CAE"/>
    <w:rsid w:val="007E3868"/>
    <w:rsid w:val="007F4C4C"/>
    <w:rsid w:val="00820C41"/>
    <w:rsid w:val="00822F36"/>
    <w:rsid w:val="008301A6"/>
    <w:rsid w:val="00831342"/>
    <w:rsid w:val="008334E6"/>
    <w:rsid w:val="00834677"/>
    <w:rsid w:val="0084075D"/>
    <w:rsid w:val="00843B91"/>
    <w:rsid w:val="008477CA"/>
    <w:rsid w:val="00850256"/>
    <w:rsid w:val="00850FF8"/>
    <w:rsid w:val="00851BE0"/>
    <w:rsid w:val="0086234E"/>
    <w:rsid w:val="008642BB"/>
    <w:rsid w:val="0086567A"/>
    <w:rsid w:val="008734CD"/>
    <w:rsid w:val="008738FF"/>
    <w:rsid w:val="00886E6D"/>
    <w:rsid w:val="00892C48"/>
    <w:rsid w:val="008A08FA"/>
    <w:rsid w:val="008A29C0"/>
    <w:rsid w:val="008B3BDF"/>
    <w:rsid w:val="008B4E69"/>
    <w:rsid w:val="008C12B6"/>
    <w:rsid w:val="008C3E59"/>
    <w:rsid w:val="008D47B6"/>
    <w:rsid w:val="008E22B8"/>
    <w:rsid w:val="008F32B0"/>
    <w:rsid w:val="00902352"/>
    <w:rsid w:val="00903764"/>
    <w:rsid w:val="00910DE0"/>
    <w:rsid w:val="009138B3"/>
    <w:rsid w:val="00913C37"/>
    <w:rsid w:val="00915D4B"/>
    <w:rsid w:val="0091604C"/>
    <w:rsid w:val="00921339"/>
    <w:rsid w:val="00942FD4"/>
    <w:rsid w:val="00951997"/>
    <w:rsid w:val="009568CD"/>
    <w:rsid w:val="00957877"/>
    <w:rsid w:val="00966754"/>
    <w:rsid w:val="00990352"/>
    <w:rsid w:val="0099613F"/>
    <w:rsid w:val="009A3B85"/>
    <w:rsid w:val="009A783E"/>
    <w:rsid w:val="009A7F44"/>
    <w:rsid w:val="009C12CD"/>
    <w:rsid w:val="009C299D"/>
    <w:rsid w:val="009C4151"/>
    <w:rsid w:val="009C5D8D"/>
    <w:rsid w:val="009D25FC"/>
    <w:rsid w:val="009D33EA"/>
    <w:rsid w:val="009D3620"/>
    <w:rsid w:val="009D4196"/>
    <w:rsid w:val="009D5316"/>
    <w:rsid w:val="009D59F3"/>
    <w:rsid w:val="009D6632"/>
    <w:rsid w:val="009E2D88"/>
    <w:rsid w:val="009E4B89"/>
    <w:rsid w:val="009F6371"/>
    <w:rsid w:val="00A03405"/>
    <w:rsid w:val="00A06518"/>
    <w:rsid w:val="00A1528A"/>
    <w:rsid w:val="00A257CD"/>
    <w:rsid w:val="00A33918"/>
    <w:rsid w:val="00A352EE"/>
    <w:rsid w:val="00A414E9"/>
    <w:rsid w:val="00A5104E"/>
    <w:rsid w:val="00A758C2"/>
    <w:rsid w:val="00A7629F"/>
    <w:rsid w:val="00A9354E"/>
    <w:rsid w:val="00A952D5"/>
    <w:rsid w:val="00AA20EA"/>
    <w:rsid w:val="00AA7A51"/>
    <w:rsid w:val="00AB5532"/>
    <w:rsid w:val="00AE2766"/>
    <w:rsid w:val="00AE4248"/>
    <w:rsid w:val="00AE42F8"/>
    <w:rsid w:val="00AF0CEE"/>
    <w:rsid w:val="00B13631"/>
    <w:rsid w:val="00B1767B"/>
    <w:rsid w:val="00B21157"/>
    <w:rsid w:val="00B228FB"/>
    <w:rsid w:val="00B23CCA"/>
    <w:rsid w:val="00B24C4A"/>
    <w:rsid w:val="00B277EC"/>
    <w:rsid w:val="00B411EC"/>
    <w:rsid w:val="00B4442B"/>
    <w:rsid w:val="00B5258D"/>
    <w:rsid w:val="00B52F5D"/>
    <w:rsid w:val="00B563A3"/>
    <w:rsid w:val="00B61DDE"/>
    <w:rsid w:val="00B621B3"/>
    <w:rsid w:val="00B65B41"/>
    <w:rsid w:val="00B667AD"/>
    <w:rsid w:val="00B82CD8"/>
    <w:rsid w:val="00B84C38"/>
    <w:rsid w:val="00B86C00"/>
    <w:rsid w:val="00B93CC3"/>
    <w:rsid w:val="00B947F6"/>
    <w:rsid w:val="00BA2FC3"/>
    <w:rsid w:val="00BA3241"/>
    <w:rsid w:val="00BA3984"/>
    <w:rsid w:val="00BA3E9C"/>
    <w:rsid w:val="00BA4522"/>
    <w:rsid w:val="00BB65C6"/>
    <w:rsid w:val="00BB7343"/>
    <w:rsid w:val="00BB78F1"/>
    <w:rsid w:val="00BE1B21"/>
    <w:rsid w:val="00BE3974"/>
    <w:rsid w:val="00BE62EB"/>
    <w:rsid w:val="00BF16AA"/>
    <w:rsid w:val="00BF38DE"/>
    <w:rsid w:val="00BF4D2B"/>
    <w:rsid w:val="00C05C34"/>
    <w:rsid w:val="00C05DEF"/>
    <w:rsid w:val="00C14F7F"/>
    <w:rsid w:val="00C354B8"/>
    <w:rsid w:val="00C357DC"/>
    <w:rsid w:val="00C37259"/>
    <w:rsid w:val="00C4615D"/>
    <w:rsid w:val="00C47A7A"/>
    <w:rsid w:val="00C52517"/>
    <w:rsid w:val="00C60921"/>
    <w:rsid w:val="00C62936"/>
    <w:rsid w:val="00C653F2"/>
    <w:rsid w:val="00C679E6"/>
    <w:rsid w:val="00C908F9"/>
    <w:rsid w:val="00C97F55"/>
    <w:rsid w:val="00CA0917"/>
    <w:rsid w:val="00CA1099"/>
    <w:rsid w:val="00CD0C2C"/>
    <w:rsid w:val="00CE041D"/>
    <w:rsid w:val="00CE239D"/>
    <w:rsid w:val="00CF0CF3"/>
    <w:rsid w:val="00CF335E"/>
    <w:rsid w:val="00CF5274"/>
    <w:rsid w:val="00D10499"/>
    <w:rsid w:val="00D417C2"/>
    <w:rsid w:val="00D4495A"/>
    <w:rsid w:val="00D45D54"/>
    <w:rsid w:val="00D47122"/>
    <w:rsid w:val="00D57497"/>
    <w:rsid w:val="00D60936"/>
    <w:rsid w:val="00D66D3D"/>
    <w:rsid w:val="00D678FA"/>
    <w:rsid w:val="00D709EB"/>
    <w:rsid w:val="00D7296C"/>
    <w:rsid w:val="00D74714"/>
    <w:rsid w:val="00D74AA1"/>
    <w:rsid w:val="00D822B3"/>
    <w:rsid w:val="00D82F3F"/>
    <w:rsid w:val="00D921C6"/>
    <w:rsid w:val="00D958C2"/>
    <w:rsid w:val="00D96537"/>
    <w:rsid w:val="00DA1CD8"/>
    <w:rsid w:val="00DA4B03"/>
    <w:rsid w:val="00DA6CA0"/>
    <w:rsid w:val="00DB0958"/>
    <w:rsid w:val="00DB09E9"/>
    <w:rsid w:val="00DB7E86"/>
    <w:rsid w:val="00DC4ED4"/>
    <w:rsid w:val="00DC5157"/>
    <w:rsid w:val="00DD21D4"/>
    <w:rsid w:val="00DE13A2"/>
    <w:rsid w:val="00DF14E9"/>
    <w:rsid w:val="00E00A11"/>
    <w:rsid w:val="00E04AB5"/>
    <w:rsid w:val="00E07160"/>
    <w:rsid w:val="00E27A70"/>
    <w:rsid w:val="00E37609"/>
    <w:rsid w:val="00E40B09"/>
    <w:rsid w:val="00E44AEE"/>
    <w:rsid w:val="00E50EEA"/>
    <w:rsid w:val="00E52F58"/>
    <w:rsid w:val="00E535E2"/>
    <w:rsid w:val="00E57842"/>
    <w:rsid w:val="00E6271F"/>
    <w:rsid w:val="00E67E4E"/>
    <w:rsid w:val="00E73FCF"/>
    <w:rsid w:val="00E76A11"/>
    <w:rsid w:val="00E86BB8"/>
    <w:rsid w:val="00EC26AA"/>
    <w:rsid w:val="00ED7A53"/>
    <w:rsid w:val="00EE05FF"/>
    <w:rsid w:val="00EE3EEE"/>
    <w:rsid w:val="00EE4273"/>
    <w:rsid w:val="00EE79ED"/>
    <w:rsid w:val="00EF2B32"/>
    <w:rsid w:val="00EF6F1A"/>
    <w:rsid w:val="00F02004"/>
    <w:rsid w:val="00F0215E"/>
    <w:rsid w:val="00F0217A"/>
    <w:rsid w:val="00F042CB"/>
    <w:rsid w:val="00F07A6D"/>
    <w:rsid w:val="00F16347"/>
    <w:rsid w:val="00F214B0"/>
    <w:rsid w:val="00F24916"/>
    <w:rsid w:val="00F56A05"/>
    <w:rsid w:val="00F731BF"/>
    <w:rsid w:val="00FA162B"/>
    <w:rsid w:val="00FB0613"/>
    <w:rsid w:val="00FC0379"/>
    <w:rsid w:val="00FC0A95"/>
    <w:rsid w:val="00FC2E1A"/>
    <w:rsid w:val="00FC3D9C"/>
    <w:rsid w:val="00FD3225"/>
    <w:rsid w:val="00FE06B5"/>
    <w:rsid w:val="00FE4F4B"/>
    <w:rsid w:val="00FE5103"/>
    <w:rsid w:val="00FE7F5F"/>
    <w:rsid w:val="00FF0153"/>
    <w:rsid w:val="00FF13B7"/>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 w:type="paragraph" w:styleId="NormalWeb">
    <w:name w:val="Normal (Web)"/>
    <w:basedOn w:val="Normal"/>
    <w:uiPriority w:val="99"/>
    <w:semiHidden/>
    <w:unhideWhenUsed/>
    <w:rsid w:val="00B21157"/>
    <w:rPr>
      <w:szCs w:val="24"/>
    </w:rPr>
  </w:style>
  <w:style w:type="character" w:customStyle="1" w:styleId="HeaderChar">
    <w:name w:val="Header Char"/>
    <w:basedOn w:val="DefaultParagraphFont"/>
    <w:link w:val="Header"/>
    <w:uiPriority w:val="99"/>
    <w:rsid w:val="000727A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 w:id="72726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5828A097-389C-43AA-8842-3C61FDF63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1236</Words>
  <Characters>6306</Characters>
  <Application>Microsoft Office Word</Application>
  <DocSecurity>4</DocSecurity>
  <Lines>161</Lines>
  <Paragraphs>110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Gloria de Jesús Maldonado</cp:lastModifiedBy>
  <cp:revision>2</cp:revision>
  <cp:lastPrinted>2026-02-12T14:19:00Z</cp:lastPrinted>
  <dcterms:created xsi:type="dcterms:W3CDTF">2026-02-12T14:23:00Z</dcterms:created>
  <dcterms:modified xsi:type="dcterms:W3CDTF">2026-02-12T14:23:00Z</dcterms:modified>
</cp:coreProperties>
</file>