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E75A1E" w:rsidRDefault="007535BB" w:rsidP="007535BB">
      <w:pPr>
        <w:tabs>
          <w:tab w:val="center" w:pos="4680"/>
          <w:tab w:val="left" w:pos="7920"/>
        </w:tabs>
        <w:jc w:val="center"/>
        <w:rPr>
          <w:rFonts w:ascii="Book Antiqua" w:hAnsi="Book Antiqua"/>
          <w:sz w:val="28"/>
          <w:szCs w:val="28"/>
          <w:lang w:val="es-419"/>
        </w:rPr>
      </w:pPr>
      <w:bookmarkStart w:id="0" w:name="_Hlk183042642"/>
      <w:bookmarkStart w:id="1" w:name="_Hlk183037667"/>
      <w:bookmarkStart w:id="2" w:name="_Hlk183038391"/>
      <w:r w:rsidRPr="00E75A1E">
        <w:rPr>
          <w:rFonts w:ascii="Book Antiqua" w:hAnsi="Book Antiqua"/>
          <w:sz w:val="28"/>
          <w:szCs w:val="28"/>
          <w:lang w:val="es-419"/>
        </w:rPr>
        <w:t>GOBIERNO DE PUERTO RICO</w:t>
      </w:r>
    </w:p>
    <w:p w14:paraId="24353140" w14:textId="77777777" w:rsidR="007535BB" w:rsidRPr="00E75A1E" w:rsidRDefault="007535BB" w:rsidP="007535BB">
      <w:pPr>
        <w:jc w:val="center"/>
        <w:rPr>
          <w:rFonts w:ascii="Book Antiqua" w:hAnsi="Book Antiqua"/>
          <w:sz w:val="36"/>
          <w:lang w:val="es-419"/>
        </w:rPr>
      </w:pPr>
    </w:p>
    <w:tbl>
      <w:tblPr>
        <w:tblW w:w="9609" w:type="dxa"/>
        <w:tblLook w:val="04A0" w:firstRow="1" w:lastRow="0" w:firstColumn="1" w:lastColumn="0" w:noHBand="0" w:noVBand="1"/>
      </w:tblPr>
      <w:tblGrid>
        <w:gridCol w:w="3170"/>
        <w:gridCol w:w="3171"/>
        <w:gridCol w:w="3268"/>
      </w:tblGrid>
      <w:tr w:rsidR="007535BB" w:rsidRPr="00E75A1E" w14:paraId="4DE77E24" w14:textId="77777777" w:rsidTr="00D95836">
        <w:trPr>
          <w:trHeight w:val="900"/>
        </w:trPr>
        <w:tc>
          <w:tcPr>
            <w:tcW w:w="3170" w:type="dxa"/>
          </w:tcPr>
          <w:p w14:paraId="27AF3912" w14:textId="77777777" w:rsidR="007535BB" w:rsidRPr="00E75A1E" w:rsidRDefault="007535BB" w:rsidP="00D95836">
            <w:pPr>
              <w:rPr>
                <w:rFonts w:ascii="Book Antiqua" w:hAnsi="Book Antiqua"/>
                <w:lang w:val="es-419"/>
              </w:rPr>
            </w:pPr>
            <w:r w:rsidRPr="00E75A1E">
              <w:rPr>
                <w:rFonts w:ascii="Book Antiqua" w:hAnsi="Book Antiqua"/>
                <w:lang w:val="es-419"/>
              </w:rPr>
              <w:t>20</w:t>
            </w:r>
            <w:r w:rsidRPr="00E75A1E">
              <w:rPr>
                <w:rFonts w:ascii="Book Antiqua" w:hAnsi="Book Antiqua"/>
                <w:vertAlign w:val="superscript"/>
                <w:lang w:val="es-419"/>
              </w:rPr>
              <w:t>ma.</w:t>
            </w:r>
            <w:r w:rsidRPr="00E75A1E">
              <w:rPr>
                <w:rFonts w:ascii="Book Antiqua" w:hAnsi="Book Antiqua"/>
                <w:lang w:val="es-419"/>
              </w:rPr>
              <w:tab/>
              <w:t>Asamblea</w:t>
            </w:r>
          </w:p>
          <w:p w14:paraId="082D32B2" w14:textId="77777777" w:rsidR="007535BB" w:rsidRPr="00E75A1E" w:rsidRDefault="007535BB" w:rsidP="00D95836">
            <w:pPr>
              <w:rPr>
                <w:rFonts w:ascii="Book Antiqua" w:hAnsi="Book Antiqua"/>
                <w:sz w:val="36"/>
                <w:lang w:val="es-419"/>
              </w:rPr>
            </w:pPr>
            <w:r w:rsidRPr="00E75A1E">
              <w:rPr>
                <w:rFonts w:ascii="Book Antiqua" w:hAnsi="Book Antiqua"/>
                <w:lang w:val="es-419"/>
              </w:rPr>
              <w:t xml:space="preserve">         </w:t>
            </w:r>
            <w:r w:rsidRPr="00E75A1E">
              <w:rPr>
                <w:rFonts w:ascii="Book Antiqua" w:hAnsi="Book Antiqua"/>
                <w:lang w:val="es-419"/>
              </w:rPr>
              <w:tab/>
              <w:t xml:space="preserve">Legislativa                                                                                                          </w:t>
            </w:r>
          </w:p>
        </w:tc>
        <w:tc>
          <w:tcPr>
            <w:tcW w:w="3171" w:type="dxa"/>
          </w:tcPr>
          <w:p w14:paraId="48FE9142" w14:textId="77777777" w:rsidR="007535BB" w:rsidRPr="00E75A1E" w:rsidRDefault="007535BB" w:rsidP="00D95836">
            <w:pPr>
              <w:jc w:val="center"/>
              <w:rPr>
                <w:rFonts w:ascii="Book Antiqua" w:hAnsi="Book Antiqua"/>
                <w:sz w:val="36"/>
                <w:lang w:val="es-419"/>
              </w:rPr>
            </w:pPr>
          </w:p>
        </w:tc>
        <w:tc>
          <w:tcPr>
            <w:tcW w:w="3268" w:type="dxa"/>
          </w:tcPr>
          <w:p w14:paraId="69176C76" w14:textId="684AF3F7" w:rsidR="007535BB" w:rsidRPr="00E75A1E" w:rsidRDefault="007535BB" w:rsidP="00D95836">
            <w:pPr>
              <w:rPr>
                <w:rFonts w:ascii="Book Antiqua" w:hAnsi="Book Antiqua"/>
                <w:lang w:val="es-419"/>
              </w:rPr>
            </w:pPr>
            <w:r w:rsidRPr="00E75A1E">
              <w:rPr>
                <w:rFonts w:ascii="Book Antiqua" w:hAnsi="Book Antiqua"/>
                <w:lang w:val="es-419"/>
              </w:rPr>
              <w:tab/>
            </w:r>
            <w:r w:rsidR="00E75A1E">
              <w:rPr>
                <w:rFonts w:ascii="Book Antiqua" w:hAnsi="Book Antiqua"/>
                <w:lang w:val="es-419"/>
              </w:rPr>
              <w:t>3</w:t>
            </w:r>
            <w:r w:rsidR="00E75A1E" w:rsidRPr="00E75A1E">
              <w:rPr>
                <w:rFonts w:ascii="Book Antiqua" w:hAnsi="Book Antiqua"/>
                <w:vertAlign w:val="superscript"/>
                <w:lang w:val="es-419"/>
              </w:rPr>
              <w:t>r</w:t>
            </w:r>
            <w:r w:rsidRPr="00E75A1E">
              <w:rPr>
                <w:rFonts w:ascii="Book Antiqua" w:hAnsi="Book Antiqua"/>
                <w:vertAlign w:val="superscript"/>
                <w:lang w:val="es-419"/>
              </w:rPr>
              <w:t>a.</w:t>
            </w:r>
            <w:r w:rsidRPr="00E75A1E">
              <w:rPr>
                <w:rFonts w:ascii="Book Antiqua" w:hAnsi="Book Antiqua"/>
                <w:lang w:val="es-419"/>
              </w:rPr>
              <w:t xml:space="preserve"> Sesión</w:t>
            </w:r>
          </w:p>
          <w:p w14:paraId="42A8E2C1" w14:textId="6033C9E1" w:rsidR="007535BB" w:rsidRPr="00E75A1E" w:rsidRDefault="007535BB" w:rsidP="00D95836">
            <w:pPr>
              <w:rPr>
                <w:rFonts w:ascii="Book Antiqua" w:hAnsi="Book Antiqua"/>
                <w:lang w:val="es-419"/>
              </w:rPr>
            </w:pPr>
            <w:r w:rsidRPr="00E75A1E">
              <w:rPr>
                <w:rFonts w:ascii="Book Antiqua" w:hAnsi="Book Antiqua"/>
                <w:lang w:val="es-419"/>
              </w:rPr>
              <w:tab/>
              <w:t xml:space="preserve">      Ordinaria</w:t>
            </w:r>
          </w:p>
          <w:p w14:paraId="640FD190" w14:textId="77777777" w:rsidR="007535BB" w:rsidRPr="00E75A1E" w:rsidRDefault="007535BB" w:rsidP="00D95836">
            <w:pPr>
              <w:jc w:val="center"/>
              <w:rPr>
                <w:rFonts w:ascii="Book Antiqua" w:hAnsi="Book Antiqua"/>
                <w:sz w:val="36"/>
                <w:lang w:val="es-419"/>
              </w:rPr>
            </w:pPr>
          </w:p>
        </w:tc>
      </w:tr>
    </w:tbl>
    <w:bookmarkEnd w:id="0"/>
    <w:p w14:paraId="44DF1C72" w14:textId="77777777" w:rsidR="007535BB" w:rsidRPr="00E75A1E" w:rsidRDefault="007535BB" w:rsidP="0027212A">
      <w:pPr>
        <w:spacing w:line="360" w:lineRule="auto"/>
        <w:jc w:val="center"/>
        <w:rPr>
          <w:rFonts w:ascii="Book Antiqua" w:hAnsi="Book Antiqua"/>
          <w:b/>
          <w:sz w:val="36"/>
          <w:lang w:val="es-419"/>
        </w:rPr>
      </w:pPr>
      <w:r w:rsidRPr="00E75A1E">
        <w:rPr>
          <w:rFonts w:ascii="Book Antiqua" w:hAnsi="Book Antiqua"/>
          <w:b/>
          <w:sz w:val="36"/>
          <w:lang w:val="es-419"/>
        </w:rPr>
        <w:t>SENADO DE PUERTO RICO</w:t>
      </w:r>
      <w:bookmarkEnd w:id="1"/>
    </w:p>
    <w:p w14:paraId="3E53146F" w14:textId="52C06393" w:rsidR="007535BB" w:rsidRPr="00E75A1E" w:rsidRDefault="00F60859" w:rsidP="0027212A">
      <w:pPr>
        <w:spacing w:line="360" w:lineRule="auto"/>
        <w:jc w:val="center"/>
        <w:rPr>
          <w:rFonts w:ascii="Book Antiqua" w:hAnsi="Book Antiqua"/>
          <w:b/>
          <w:sz w:val="52"/>
          <w:lang w:val="es-419"/>
        </w:rPr>
      </w:pPr>
      <w:r w:rsidRPr="00E75A1E">
        <w:rPr>
          <w:rFonts w:ascii="Book Antiqua" w:hAnsi="Book Antiqua"/>
          <w:b/>
          <w:sz w:val="52"/>
          <w:lang w:val="es-419"/>
        </w:rPr>
        <w:t>P. de la C.</w:t>
      </w:r>
      <w:r w:rsidR="00832C8E" w:rsidRPr="00E75A1E">
        <w:rPr>
          <w:rFonts w:ascii="Book Antiqua" w:hAnsi="Book Antiqua"/>
          <w:b/>
          <w:sz w:val="52"/>
          <w:lang w:val="es-419"/>
        </w:rPr>
        <w:t xml:space="preserve"> 698</w:t>
      </w:r>
    </w:p>
    <w:p w14:paraId="1443CA0F" w14:textId="2034729F" w:rsidR="007535BB" w:rsidRPr="00E75A1E" w:rsidRDefault="007535BB" w:rsidP="0027212A">
      <w:pPr>
        <w:spacing w:line="360" w:lineRule="auto"/>
        <w:jc w:val="center"/>
        <w:rPr>
          <w:rFonts w:ascii="Book Antiqua" w:hAnsi="Book Antiqua"/>
          <w:b/>
          <w:bCs/>
          <w:lang w:val="es-419"/>
        </w:rPr>
      </w:pPr>
      <w:r w:rsidRPr="00E75A1E">
        <w:rPr>
          <w:rFonts w:ascii="Book Antiqua" w:hAnsi="Book Antiqua"/>
          <w:b/>
          <w:bCs/>
          <w:lang w:val="es-419"/>
        </w:rPr>
        <w:t xml:space="preserve"> </w:t>
      </w:r>
      <w:bookmarkStart w:id="3" w:name="_Hlk183037684"/>
      <w:r w:rsidR="001B5218" w:rsidRPr="00E75A1E">
        <w:rPr>
          <w:rFonts w:ascii="Book Antiqua" w:hAnsi="Book Antiqua"/>
          <w:b/>
          <w:bCs/>
          <w:sz w:val="28"/>
          <w:szCs w:val="22"/>
          <w:lang w:val="es-419"/>
        </w:rPr>
        <w:t>INFORME POSITIVO</w:t>
      </w:r>
    </w:p>
    <w:p w14:paraId="07AB4BDD" w14:textId="42F52411" w:rsidR="001B5218" w:rsidRPr="00E75A1E" w:rsidRDefault="00792677" w:rsidP="0027212A">
      <w:pPr>
        <w:spacing w:line="360" w:lineRule="auto"/>
        <w:jc w:val="center"/>
        <w:rPr>
          <w:rFonts w:ascii="Book Antiqua" w:hAnsi="Book Antiqua"/>
          <w:lang w:val="es-419"/>
        </w:rPr>
      </w:pPr>
      <w:r>
        <w:rPr>
          <w:rFonts w:ascii="Book Antiqua" w:hAnsi="Book Antiqua"/>
          <w:lang w:val="es-419"/>
        </w:rPr>
        <w:t xml:space="preserve">21 </w:t>
      </w:r>
      <w:r w:rsidR="006239E8" w:rsidRPr="00E75A1E">
        <w:rPr>
          <w:rFonts w:ascii="Book Antiqua" w:hAnsi="Book Antiqua"/>
          <w:lang w:val="es-419"/>
        </w:rPr>
        <w:t xml:space="preserve">de </w:t>
      </w:r>
      <w:r w:rsidR="00E75A1E">
        <w:rPr>
          <w:rFonts w:ascii="Book Antiqua" w:hAnsi="Book Antiqua"/>
          <w:lang w:val="es-419"/>
        </w:rPr>
        <w:t>enero</w:t>
      </w:r>
      <w:r w:rsidR="006239E8" w:rsidRPr="00E75A1E">
        <w:rPr>
          <w:rFonts w:ascii="Book Antiqua" w:hAnsi="Book Antiqua"/>
          <w:lang w:val="es-419"/>
        </w:rPr>
        <w:t xml:space="preserve"> </w:t>
      </w:r>
      <w:r w:rsidR="00D13D23" w:rsidRPr="00E75A1E">
        <w:rPr>
          <w:rFonts w:ascii="Book Antiqua" w:hAnsi="Book Antiqua"/>
          <w:lang w:val="es-419"/>
        </w:rPr>
        <w:t>de 202</w:t>
      </w:r>
      <w:r w:rsidR="00E75A1E">
        <w:rPr>
          <w:rFonts w:ascii="Book Antiqua" w:hAnsi="Book Antiqua"/>
          <w:lang w:val="es-419"/>
        </w:rPr>
        <w:t>6</w:t>
      </w:r>
    </w:p>
    <w:bookmarkEnd w:id="2"/>
    <w:bookmarkEnd w:id="3"/>
    <w:p w14:paraId="518A096B" w14:textId="07DCC0DC" w:rsidR="005B2884" w:rsidRPr="00E75A1E" w:rsidRDefault="001B5218" w:rsidP="001B5218">
      <w:pPr>
        <w:tabs>
          <w:tab w:val="left" w:pos="-720"/>
        </w:tabs>
        <w:suppressAutoHyphens/>
        <w:spacing w:before="240" w:after="240" w:line="240" w:lineRule="atLeast"/>
        <w:rPr>
          <w:rFonts w:ascii="Book Antiqua" w:hAnsi="Book Antiqua"/>
          <w:szCs w:val="24"/>
          <w:lang w:val="es-419"/>
        </w:rPr>
      </w:pPr>
      <w:r w:rsidRPr="00E75A1E">
        <w:rPr>
          <w:rFonts w:ascii="Book Antiqua" w:hAnsi="Book Antiqua"/>
          <w:b/>
          <w:szCs w:val="24"/>
          <w:lang w:val="es-419"/>
        </w:rPr>
        <w:t xml:space="preserve">AL SENADO DE PUERTO RICO: </w:t>
      </w:r>
    </w:p>
    <w:p w14:paraId="37982730" w14:textId="2547E815" w:rsidR="005B2884" w:rsidRPr="00E75A1E" w:rsidRDefault="00A52CD9" w:rsidP="00006DDC">
      <w:pPr>
        <w:suppressAutoHyphens/>
        <w:jc w:val="both"/>
        <w:rPr>
          <w:rFonts w:ascii="Book Antiqua" w:hAnsi="Book Antiqua"/>
          <w:spacing w:val="-3"/>
          <w:lang w:val="es-419"/>
        </w:rPr>
      </w:pPr>
      <w:r w:rsidRPr="00E75A1E">
        <w:rPr>
          <w:rFonts w:ascii="Book Antiqua" w:hAnsi="Book Antiqua"/>
          <w:spacing w:val="-3"/>
          <w:lang w:val="es-419"/>
        </w:rPr>
        <w:t xml:space="preserve">      </w:t>
      </w:r>
      <w:r w:rsidR="009F427F" w:rsidRPr="00E75A1E">
        <w:rPr>
          <w:rFonts w:ascii="Book Antiqua" w:hAnsi="Book Antiqua"/>
          <w:spacing w:val="-3"/>
          <w:lang w:val="es-419"/>
        </w:rPr>
        <w:tab/>
      </w:r>
      <w:r w:rsidR="001B5218" w:rsidRPr="00E75A1E">
        <w:rPr>
          <w:rFonts w:ascii="Book Antiqua" w:hAnsi="Book Antiqua"/>
          <w:spacing w:val="-3"/>
          <w:lang w:val="es-419"/>
        </w:rPr>
        <w:t xml:space="preserve">La </w:t>
      </w:r>
      <w:r w:rsidR="00E17E3B" w:rsidRPr="00E75A1E">
        <w:rPr>
          <w:rFonts w:ascii="Book Antiqua" w:hAnsi="Book Antiqua"/>
          <w:spacing w:val="-3"/>
          <w:lang w:val="es-419"/>
        </w:rPr>
        <w:t>Comisión de lo Jurídico del Senado de Puerto Rico</w:t>
      </w:r>
      <w:r w:rsidR="001B5218" w:rsidRPr="00E75A1E">
        <w:rPr>
          <w:rFonts w:ascii="Book Antiqua" w:hAnsi="Book Antiqua"/>
          <w:spacing w:val="-3"/>
          <w:lang w:val="es-419"/>
        </w:rPr>
        <w:t>, previo estudio y consideración</w:t>
      </w:r>
      <w:r w:rsidR="009F427F" w:rsidRPr="00E75A1E">
        <w:rPr>
          <w:rFonts w:ascii="Book Antiqua" w:hAnsi="Book Antiqua"/>
          <w:spacing w:val="-3"/>
          <w:lang w:val="es-419"/>
        </w:rPr>
        <w:t xml:space="preserve"> del </w:t>
      </w:r>
      <w:r w:rsidR="00832C8E" w:rsidRPr="00E75A1E">
        <w:rPr>
          <w:rFonts w:ascii="Book Antiqua" w:hAnsi="Book Antiqua"/>
          <w:spacing w:val="-3"/>
          <w:lang w:val="es-419"/>
        </w:rPr>
        <w:t>Proyecto de</w:t>
      </w:r>
      <w:r w:rsidR="002172F3" w:rsidRPr="00E75A1E">
        <w:rPr>
          <w:rFonts w:ascii="Book Antiqua" w:hAnsi="Book Antiqua"/>
          <w:spacing w:val="-3"/>
          <w:lang w:val="es-419"/>
        </w:rPr>
        <w:t xml:space="preserve"> la Cámara </w:t>
      </w:r>
      <w:r w:rsidR="00832C8E" w:rsidRPr="00E75A1E">
        <w:rPr>
          <w:rFonts w:ascii="Book Antiqua" w:hAnsi="Book Antiqua"/>
          <w:spacing w:val="-3"/>
          <w:lang w:val="es-419"/>
        </w:rPr>
        <w:t>698</w:t>
      </w:r>
      <w:r w:rsidR="001B5218" w:rsidRPr="00E75A1E">
        <w:rPr>
          <w:rFonts w:ascii="Book Antiqua" w:hAnsi="Book Antiqua"/>
          <w:spacing w:val="-3"/>
          <w:lang w:val="es-419"/>
        </w:rPr>
        <w:t xml:space="preserve">, </w:t>
      </w:r>
      <w:r w:rsidR="009F427F" w:rsidRPr="00E75A1E">
        <w:rPr>
          <w:rFonts w:ascii="Book Antiqua" w:hAnsi="Book Antiqua"/>
          <w:spacing w:val="-3"/>
          <w:lang w:val="es-419"/>
        </w:rPr>
        <w:t>recomienda a este Alto Cuerpo su</w:t>
      </w:r>
      <w:r w:rsidR="008E051A" w:rsidRPr="00E75A1E">
        <w:rPr>
          <w:rFonts w:ascii="Book Antiqua" w:hAnsi="Book Antiqua"/>
          <w:spacing w:val="-3"/>
          <w:lang w:val="es-419"/>
        </w:rPr>
        <w:t xml:space="preserve"> </w:t>
      </w:r>
      <w:r w:rsidR="001B5218" w:rsidRPr="00E75A1E">
        <w:rPr>
          <w:rFonts w:ascii="Book Antiqua" w:hAnsi="Book Antiqua"/>
          <w:spacing w:val="-3"/>
          <w:lang w:val="es-419"/>
        </w:rPr>
        <w:t>aprobación</w:t>
      </w:r>
      <w:r w:rsidR="005E371A">
        <w:rPr>
          <w:rFonts w:ascii="Book Antiqua" w:hAnsi="Book Antiqua"/>
          <w:spacing w:val="-3"/>
          <w:lang w:val="es-419"/>
        </w:rPr>
        <w:t>,</w:t>
      </w:r>
      <w:r w:rsidR="00CA45A6" w:rsidRPr="00E75A1E">
        <w:rPr>
          <w:rFonts w:ascii="Book Antiqua" w:hAnsi="Book Antiqua"/>
          <w:spacing w:val="-3"/>
          <w:lang w:val="es-419"/>
        </w:rPr>
        <w:t xml:space="preserve"> </w:t>
      </w:r>
      <w:r w:rsidR="005E371A">
        <w:rPr>
          <w:rFonts w:ascii="Book Antiqua" w:hAnsi="Book Antiqua"/>
          <w:spacing w:val="-3"/>
          <w:lang w:val="es-419"/>
        </w:rPr>
        <w:t xml:space="preserve">con las enmiendas contenidas en el entirillado electrónico que se acompaña. </w:t>
      </w:r>
      <w:r w:rsidR="002C402D" w:rsidRPr="00E75A1E">
        <w:rPr>
          <w:rFonts w:ascii="Book Antiqua" w:hAnsi="Book Antiqua"/>
          <w:spacing w:val="-3"/>
          <w:lang w:val="es-419"/>
        </w:rPr>
        <w:t xml:space="preserve"> </w:t>
      </w:r>
    </w:p>
    <w:p w14:paraId="1C36686D" w14:textId="77777777" w:rsidR="000C52A1" w:rsidRPr="00E75A1E" w:rsidRDefault="000C52A1" w:rsidP="00006DDC">
      <w:pPr>
        <w:suppressAutoHyphens/>
        <w:jc w:val="both"/>
        <w:rPr>
          <w:rFonts w:ascii="Book Antiqua" w:hAnsi="Book Antiqua"/>
          <w:spacing w:val="-3"/>
          <w:lang w:val="es-419"/>
        </w:rPr>
      </w:pPr>
    </w:p>
    <w:p w14:paraId="632423B1" w14:textId="77777777" w:rsidR="0024131E" w:rsidRPr="00E75A1E" w:rsidRDefault="001B5218" w:rsidP="000C52A1">
      <w:pPr>
        <w:tabs>
          <w:tab w:val="left" w:pos="-720"/>
        </w:tabs>
        <w:suppressAutoHyphens/>
        <w:jc w:val="center"/>
        <w:rPr>
          <w:rFonts w:ascii="Book Antiqua" w:hAnsi="Book Antiqua"/>
          <w:b/>
          <w:bCs/>
          <w:szCs w:val="24"/>
          <w:lang w:val="es-419"/>
        </w:rPr>
      </w:pPr>
      <w:r w:rsidRPr="00E75A1E">
        <w:rPr>
          <w:rFonts w:ascii="Book Antiqua" w:hAnsi="Book Antiqua"/>
          <w:b/>
          <w:bCs/>
          <w:szCs w:val="24"/>
          <w:lang w:val="es-419"/>
        </w:rPr>
        <w:t xml:space="preserve">ALCANCE DE LA MEDIDA </w:t>
      </w:r>
    </w:p>
    <w:p w14:paraId="5B5C79B2" w14:textId="77777777" w:rsidR="000C52A1" w:rsidRPr="00E75A1E" w:rsidRDefault="000C52A1" w:rsidP="001C2FA8">
      <w:pPr>
        <w:tabs>
          <w:tab w:val="left" w:pos="-720"/>
        </w:tabs>
        <w:suppressAutoHyphens/>
        <w:rPr>
          <w:rFonts w:ascii="Book Antiqua" w:hAnsi="Book Antiqua"/>
          <w:b/>
          <w:bCs/>
          <w:szCs w:val="24"/>
          <w:lang w:val="es-419"/>
        </w:rPr>
      </w:pPr>
    </w:p>
    <w:p w14:paraId="7C7A3389" w14:textId="3EB2CDE4" w:rsidR="006F51A8" w:rsidRPr="00E75A1E" w:rsidRDefault="009F427F" w:rsidP="000C52A1">
      <w:pPr>
        <w:tabs>
          <w:tab w:val="left" w:pos="-720"/>
        </w:tabs>
        <w:suppressAutoHyphens/>
        <w:ind w:firstLine="360"/>
        <w:jc w:val="both"/>
        <w:rPr>
          <w:rFonts w:ascii="Book Antiqua" w:hAnsi="Book Antiqua"/>
          <w:lang w:val="es-419"/>
        </w:rPr>
      </w:pPr>
      <w:r w:rsidRPr="00E75A1E">
        <w:rPr>
          <w:rFonts w:ascii="Book Antiqua" w:hAnsi="Book Antiqua"/>
          <w:lang w:val="es-419"/>
        </w:rPr>
        <w:tab/>
      </w:r>
      <w:r w:rsidR="001B5218" w:rsidRPr="00E75A1E">
        <w:rPr>
          <w:rFonts w:ascii="Book Antiqua" w:hAnsi="Book Antiqua"/>
          <w:lang w:val="es-419"/>
        </w:rPr>
        <w:t>El Proyecto de</w:t>
      </w:r>
      <w:r w:rsidR="00CA45A6" w:rsidRPr="00E75A1E">
        <w:rPr>
          <w:rFonts w:ascii="Book Antiqua" w:hAnsi="Book Antiqua"/>
          <w:lang w:val="es-419"/>
        </w:rPr>
        <w:t xml:space="preserve"> la Cámara 698</w:t>
      </w:r>
      <w:r w:rsidRPr="00E75A1E">
        <w:rPr>
          <w:rFonts w:ascii="Book Antiqua" w:hAnsi="Book Antiqua"/>
          <w:lang w:val="es-419"/>
        </w:rPr>
        <w:t xml:space="preserve"> (en adelante, P. de</w:t>
      </w:r>
      <w:r w:rsidR="00CA45A6" w:rsidRPr="00E75A1E">
        <w:rPr>
          <w:rFonts w:ascii="Book Antiqua" w:hAnsi="Book Antiqua"/>
          <w:lang w:val="es-419"/>
        </w:rPr>
        <w:t xml:space="preserve"> la C</w:t>
      </w:r>
      <w:r w:rsidRPr="00E75A1E">
        <w:rPr>
          <w:rFonts w:ascii="Book Antiqua" w:hAnsi="Book Antiqua"/>
          <w:lang w:val="es-419"/>
        </w:rPr>
        <w:t xml:space="preserve">. </w:t>
      </w:r>
      <w:r w:rsidR="00CA45A6" w:rsidRPr="00E75A1E">
        <w:rPr>
          <w:rFonts w:ascii="Book Antiqua" w:hAnsi="Book Antiqua"/>
          <w:lang w:val="es-419"/>
        </w:rPr>
        <w:t>698</w:t>
      </w:r>
      <w:r w:rsidR="005354C6" w:rsidRPr="00E75A1E">
        <w:rPr>
          <w:rFonts w:ascii="Book Antiqua" w:hAnsi="Book Antiqua"/>
          <w:lang w:val="es-419"/>
        </w:rPr>
        <w:t>)</w:t>
      </w:r>
      <w:r w:rsidR="005354C6" w:rsidRPr="00E75A1E">
        <w:rPr>
          <w:rFonts w:ascii="Book Antiqua" w:hAnsi="Book Antiqua"/>
          <w:i/>
          <w:iCs/>
          <w:lang w:val="es-419"/>
        </w:rPr>
        <w:t>,</w:t>
      </w:r>
      <w:r w:rsidR="001B5218" w:rsidRPr="00E75A1E">
        <w:rPr>
          <w:rFonts w:ascii="Book Antiqua" w:hAnsi="Book Antiqua"/>
          <w:lang w:val="es-419"/>
        </w:rPr>
        <w:t xml:space="preserve"> según </w:t>
      </w:r>
      <w:r w:rsidR="005354C6" w:rsidRPr="00E75A1E">
        <w:rPr>
          <w:rFonts w:ascii="Book Antiqua" w:hAnsi="Book Antiqua"/>
          <w:lang w:val="es-419"/>
        </w:rPr>
        <w:t>presentado</w:t>
      </w:r>
      <w:r w:rsidR="001B5218" w:rsidRPr="00E75A1E">
        <w:rPr>
          <w:rFonts w:ascii="Book Antiqua" w:hAnsi="Book Antiqua"/>
          <w:lang w:val="es-419"/>
        </w:rPr>
        <w:t>, tiene como propósito</w:t>
      </w:r>
      <w:r w:rsidR="00E75A1E">
        <w:rPr>
          <w:rFonts w:ascii="Book Antiqua" w:hAnsi="Book Antiqua"/>
          <w:lang w:val="es-419"/>
        </w:rPr>
        <w:t xml:space="preserve"> </w:t>
      </w:r>
      <w:r w:rsidR="000472A0" w:rsidRPr="00E75A1E">
        <w:rPr>
          <w:rFonts w:ascii="Book Antiqua" w:hAnsi="Book Antiqua"/>
          <w:lang w:val="es-419"/>
        </w:rPr>
        <w:t xml:space="preserve">enmendar las Reglas 72 y 247 de las Reglas de Procedimiento Criminal de 1963, según enmendadas, a los fines de establecer los criterios específicos que deberán considerarse por los Tribunales antes de decretar el sobreseimiento </w:t>
      </w:r>
      <w:r w:rsidR="000472A0" w:rsidRPr="000828BC">
        <w:rPr>
          <w:rFonts w:ascii="Book Antiqua" w:hAnsi="Book Antiqua"/>
          <w:i/>
          <w:iCs/>
          <w:lang w:val="es-419"/>
        </w:rPr>
        <w:t>motu proprio</w:t>
      </w:r>
      <w:r w:rsidR="000472A0" w:rsidRPr="00E75A1E">
        <w:rPr>
          <w:rFonts w:ascii="Book Antiqua" w:hAnsi="Book Antiqua"/>
          <w:lang w:val="es-419"/>
        </w:rPr>
        <w:t xml:space="preserve"> de una denuncia o acusación; permitir por escrito a la víctima cualquier preacuerdo preliminar, y permitir a la víctima expresarle al tribunal su postura sobre el acuerdo al que lleguen las partes</w:t>
      </w:r>
      <w:bookmarkStart w:id="4" w:name="_Hlk194438498"/>
      <w:r w:rsidR="000472A0" w:rsidRPr="00E75A1E">
        <w:rPr>
          <w:rFonts w:ascii="Book Antiqua" w:hAnsi="Book Antiqua"/>
          <w:lang w:val="es-419"/>
        </w:rPr>
        <w:t>.</w:t>
      </w:r>
    </w:p>
    <w:bookmarkEnd w:id="4"/>
    <w:p w14:paraId="771800BC" w14:textId="77777777" w:rsidR="00A06A16" w:rsidRPr="00E75A1E" w:rsidRDefault="00A06A16" w:rsidP="006F51A8">
      <w:pPr>
        <w:tabs>
          <w:tab w:val="left" w:pos="-720"/>
        </w:tabs>
        <w:suppressAutoHyphens/>
        <w:spacing w:line="360" w:lineRule="auto"/>
        <w:ind w:firstLine="360"/>
        <w:jc w:val="center"/>
        <w:rPr>
          <w:rFonts w:ascii="Book Antiqua" w:hAnsi="Book Antiqua"/>
          <w:b/>
          <w:bCs/>
          <w:lang w:val="es-419"/>
        </w:rPr>
      </w:pPr>
    </w:p>
    <w:p w14:paraId="6EE110C6" w14:textId="695AAC9E" w:rsidR="006F51A8" w:rsidRPr="00E75A1E" w:rsidRDefault="009F427F" w:rsidP="000C52A1">
      <w:pPr>
        <w:tabs>
          <w:tab w:val="left" w:pos="-720"/>
        </w:tabs>
        <w:suppressAutoHyphens/>
        <w:ind w:firstLine="360"/>
        <w:jc w:val="center"/>
        <w:rPr>
          <w:rFonts w:ascii="Book Antiqua" w:hAnsi="Book Antiqua"/>
          <w:b/>
          <w:bCs/>
          <w:lang w:val="es-419"/>
        </w:rPr>
      </w:pPr>
      <w:r w:rsidRPr="00E75A1E">
        <w:rPr>
          <w:rFonts w:ascii="Book Antiqua" w:hAnsi="Book Antiqua"/>
          <w:b/>
          <w:bCs/>
          <w:lang w:val="es-419"/>
        </w:rPr>
        <w:t>ANÁLISIS DE LA MEDIDA</w:t>
      </w:r>
    </w:p>
    <w:p w14:paraId="6FD2A601" w14:textId="77777777" w:rsidR="000C52A1" w:rsidRPr="00E75A1E" w:rsidRDefault="000C52A1" w:rsidP="000C52A1">
      <w:pPr>
        <w:tabs>
          <w:tab w:val="left" w:pos="-720"/>
        </w:tabs>
        <w:suppressAutoHyphens/>
        <w:ind w:firstLine="360"/>
        <w:jc w:val="center"/>
        <w:rPr>
          <w:rFonts w:ascii="Book Antiqua" w:hAnsi="Book Antiqua"/>
          <w:b/>
          <w:bCs/>
          <w:lang w:val="es-419"/>
        </w:rPr>
      </w:pPr>
    </w:p>
    <w:p w14:paraId="485EF559" w14:textId="77777777" w:rsidR="00B74309" w:rsidRDefault="009F524F" w:rsidP="00B74309">
      <w:pPr>
        <w:tabs>
          <w:tab w:val="left" w:pos="-720"/>
        </w:tabs>
        <w:suppressAutoHyphens/>
        <w:ind w:firstLine="360"/>
        <w:jc w:val="both"/>
        <w:rPr>
          <w:rFonts w:ascii="Book Antiqua" w:hAnsi="Book Antiqua"/>
          <w:lang w:val="es-419"/>
        </w:rPr>
      </w:pPr>
      <w:r w:rsidRPr="00E75A1E">
        <w:rPr>
          <w:rFonts w:ascii="Book Antiqua" w:hAnsi="Book Antiqua"/>
          <w:lang w:val="es-419"/>
        </w:rPr>
        <w:tab/>
      </w:r>
      <w:r w:rsidR="00E75A1E">
        <w:rPr>
          <w:rFonts w:ascii="Book Antiqua" w:hAnsi="Book Antiqua"/>
          <w:lang w:val="es-419"/>
        </w:rPr>
        <w:t>El</w:t>
      </w:r>
      <w:r w:rsidR="00633D43" w:rsidRPr="00E75A1E">
        <w:rPr>
          <w:rFonts w:ascii="Book Antiqua" w:hAnsi="Book Antiqua"/>
          <w:lang w:val="es-419"/>
        </w:rPr>
        <w:t xml:space="preserve"> Tribunal Supremo de </w:t>
      </w:r>
      <w:r w:rsidR="00E75A1E">
        <w:rPr>
          <w:rFonts w:ascii="Book Antiqua" w:hAnsi="Book Antiqua"/>
          <w:lang w:val="es-419"/>
        </w:rPr>
        <w:t>Puerto</w:t>
      </w:r>
      <w:r w:rsidR="00633D43" w:rsidRPr="00E75A1E">
        <w:rPr>
          <w:rFonts w:ascii="Book Antiqua" w:hAnsi="Book Antiqua"/>
          <w:lang w:val="es-419"/>
        </w:rPr>
        <w:t xml:space="preserve"> Rico</w:t>
      </w:r>
      <w:r w:rsidR="005C7FEC" w:rsidRPr="00E75A1E">
        <w:rPr>
          <w:rFonts w:ascii="Book Antiqua" w:hAnsi="Book Antiqua"/>
          <w:lang w:val="es-419"/>
        </w:rPr>
        <w:t xml:space="preserve"> resolvió en </w:t>
      </w:r>
      <w:r w:rsidR="00B35345" w:rsidRPr="00E75A1E">
        <w:rPr>
          <w:rFonts w:ascii="Book Antiqua" w:hAnsi="Book Antiqua"/>
          <w:i/>
          <w:iCs/>
          <w:lang w:val="es-419"/>
        </w:rPr>
        <w:t>Pueblo v. Castellón Calderón</w:t>
      </w:r>
      <w:r w:rsidR="00B35345" w:rsidRPr="00E75A1E">
        <w:rPr>
          <w:rFonts w:ascii="Book Antiqua" w:hAnsi="Book Antiqua"/>
          <w:lang w:val="es-419"/>
        </w:rPr>
        <w:t>, 151 DPR 15</w:t>
      </w:r>
      <w:r w:rsidR="00624EB0" w:rsidRPr="00E75A1E">
        <w:rPr>
          <w:rFonts w:ascii="Book Antiqua" w:eastAsiaTheme="minorHAnsi" w:hAnsi="Book Antiqua" w:cstheme="minorBidi"/>
          <w:szCs w:val="22"/>
          <w:lang w:val="es-419"/>
        </w:rPr>
        <w:t xml:space="preserve"> </w:t>
      </w:r>
      <w:r w:rsidR="002172F3" w:rsidRPr="00E75A1E">
        <w:rPr>
          <w:rFonts w:ascii="Book Antiqua" w:eastAsiaTheme="minorHAnsi" w:hAnsi="Book Antiqua" w:cstheme="minorBidi"/>
          <w:szCs w:val="22"/>
          <w:lang w:val="es-419"/>
        </w:rPr>
        <w:t xml:space="preserve">(2000) </w:t>
      </w:r>
      <w:r w:rsidR="00624EB0" w:rsidRPr="00E75A1E">
        <w:rPr>
          <w:rFonts w:ascii="Book Antiqua" w:hAnsi="Book Antiqua"/>
          <w:lang w:val="es-419"/>
        </w:rPr>
        <w:t>que la discreción del juez de sobreseer una denuncia o acusación no es ilimitada y debe ejercerse tras una vista en la que participe el Ministerio Público y se consideren factores objetivos</w:t>
      </w:r>
      <w:r w:rsidR="00E75A1E">
        <w:rPr>
          <w:rFonts w:ascii="Book Antiqua" w:hAnsi="Book Antiqua"/>
          <w:lang w:val="es-419"/>
        </w:rPr>
        <w:t xml:space="preserve">: </w:t>
      </w:r>
      <w:r w:rsidR="00624EB0" w:rsidRPr="00E75A1E">
        <w:rPr>
          <w:rFonts w:ascii="Book Antiqua" w:hAnsi="Book Antiqua"/>
          <w:lang w:val="es-419"/>
        </w:rPr>
        <w:t xml:space="preserve">naturaleza del delito, solidez probatoria, riesgos a la víctima, interés público, entre otros. </w:t>
      </w:r>
      <w:r w:rsidR="00765276" w:rsidRPr="00E75A1E">
        <w:rPr>
          <w:rFonts w:ascii="Book Antiqua" w:hAnsi="Book Antiqua"/>
          <w:lang w:val="es-419"/>
        </w:rPr>
        <w:t xml:space="preserve">A pesar de ello, las Reglas de Procedimiento Criminal de 1963 </w:t>
      </w:r>
      <w:r w:rsidR="003118E9" w:rsidRPr="00E75A1E">
        <w:rPr>
          <w:rFonts w:ascii="Book Antiqua" w:hAnsi="Book Antiqua"/>
          <w:lang w:val="es-419"/>
        </w:rPr>
        <w:t xml:space="preserve">nunca fueron atemperadas, por lo que tanto, el </w:t>
      </w:r>
      <w:r w:rsidR="00DD25C5" w:rsidRPr="00E75A1E">
        <w:rPr>
          <w:rFonts w:ascii="Book Antiqua" w:hAnsi="Book Antiqua"/>
          <w:lang w:val="es-419"/>
        </w:rPr>
        <w:t>Artículo</w:t>
      </w:r>
      <w:r w:rsidR="003118E9" w:rsidRPr="00E75A1E">
        <w:rPr>
          <w:rFonts w:ascii="Book Antiqua" w:hAnsi="Book Antiqua"/>
          <w:lang w:val="es-419"/>
        </w:rPr>
        <w:t xml:space="preserve"> 72 (</w:t>
      </w:r>
      <w:r w:rsidR="00DD25C5" w:rsidRPr="00E75A1E">
        <w:rPr>
          <w:rFonts w:ascii="Book Antiqua" w:hAnsi="Book Antiqua"/>
          <w:lang w:val="es-419"/>
        </w:rPr>
        <w:t xml:space="preserve">Alegaciones </w:t>
      </w:r>
      <w:r w:rsidR="00FE32FE" w:rsidRPr="00E75A1E">
        <w:rPr>
          <w:rFonts w:ascii="Book Antiqua" w:hAnsi="Book Antiqua"/>
          <w:lang w:val="es-419"/>
        </w:rPr>
        <w:t>Pre a</w:t>
      </w:r>
      <w:r w:rsidR="00DD25C5" w:rsidRPr="00E75A1E">
        <w:rPr>
          <w:rFonts w:ascii="Book Antiqua" w:hAnsi="Book Antiqua"/>
          <w:lang w:val="es-419"/>
        </w:rPr>
        <w:t xml:space="preserve">cordadas) como el Artículo 247 (Sobreseimiento) carecen de </w:t>
      </w:r>
      <w:r w:rsidR="00D27718" w:rsidRPr="00E75A1E">
        <w:rPr>
          <w:rFonts w:ascii="Book Antiqua" w:hAnsi="Book Antiqua"/>
          <w:lang w:val="es-419"/>
        </w:rPr>
        <w:t xml:space="preserve">los elementos necesarios para hacer valer o reconocer el derecho de la víctima en </w:t>
      </w:r>
      <w:r w:rsidR="000258C6" w:rsidRPr="00E75A1E">
        <w:rPr>
          <w:rFonts w:ascii="Book Antiqua" w:hAnsi="Book Antiqua"/>
          <w:lang w:val="es-419"/>
        </w:rPr>
        <w:t>estos procesos</w:t>
      </w:r>
      <w:r w:rsidR="000114DD" w:rsidRPr="00E75A1E">
        <w:rPr>
          <w:rFonts w:ascii="Book Antiqua" w:hAnsi="Book Antiqua"/>
          <w:lang w:val="es-419"/>
        </w:rPr>
        <w:t xml:space="preserve">, tal y como promulga la política pública del Estado en estos asuntos. </w:t>
      </w:r>
    </w:p>
    <w:p w14:paraId="786D8ECC" w14:textId="7B8154CE" w:rsidR="00EB3645" w:rsidRPr="00E75A1E" w:rsidRDefault="00B74309" w:rsidP="00B74309">
      <w:pPr>
        <w:tabs>
          <w:tab w:val="left" w:pos="-720"/>
        </w:tabs>
        <w:suppressAutoHyphens/>
        <w:ind w:firstLine="360"/>
        <w:jc w:val="both"/>
        <w:rPr>
          <w:rFonts w:ascii="Book Antiqua" w:hAnsi="Book Antiqua"/>
          <w:lang w:val="es-419"/>
        </w:rPr>
      </w:pPr>
      <w:r>
        <w:rPr>
          <w:rFonts w:ascii="Book Antiqua" w:hAnsi="Book Antiqua"/>
          <w:lang w:val="es-419"/>
        </w:rPr>
        <w:lastRenderedPageBreak/>
        <w:tab/>
        <w:t>Debido a esto</w:t>
      </w:r>
      <w:r w:rsidR="000114DD" w:rsidRPr="00E75A1E">
        <w:rPr>
          <w:rFonts w:ascii="Book Antiqua" w:hAnsi="Book Antiqua"/>
          <w:lang w:val="es-419"/>
        </w:rPr>
        <w:t>,</w:t>
      </w:r>
      <w:r w:rsidR="000258C6" w:rsidRPr="00E75A1E">
        <w:rPr>
          <w:rFonts w:ascii="Book Antiqua" w:hAnsi="Book Antiqua"/>
          <w:lang w:val="es-419"/>
        </w:rPr>
        <w:t xml:space="preserve"> la pieza ante nuestra consideración, como bien surge de la Exposición de Motivos</w:t>
      </w:r>
      <w:r w:rsidR="000114DD" w:rsidRPr="00E75A1E">
        <w:rPr>
          <w:rFonts w:ascii="Book Antiqua" w:hAnsi="Book Antiqua"/>
          <w:lang w:val="es-419"/>
        </w:rPr>
        <w:t>, pretende enmendar los Artículos 72 y 247 a los fines de:</w:t>
      </w:r>
      <w:r w:rsidR="002172F3" w:rsidRPr="00E75A1E">
        <w:rPr>
          <w:rFonts w:ascii="Book Antiqua" w:hAnsi="Book Antiqua"/>
          <w:lang w:val="es-419"/>
        </w:rPr>
        <w:t xml:space="preserve"> c</w:t>
      </w:r>
      <w:r w:rsidR="00EB3645" w:rsidRPr="00E75A1E">
        <w:rPr>
          <w:rFonts w:ascii="Book Antiqua" w:hAnsi="Book Antiqua"/>
          <w:lang w:val="es-419"/>
        </w:rPr>
        <w:t xml:space="preserve">odificar los factores que el tribunal debe ponderar antes de archivar una causa </w:t>
      </w:r>
      <w:r w:rsidR="00EB3645" w:rsidRPr="00B74309">
        <w:rPr>
          <w:rFonts w:ascii="Book Antiqua" w:hAnsi="Book Antiqua"/>
          <w:i/>
          <w:iCs/>
          <w:lang w:val="es-419"/>
        </w:rPr>
        <w:t>motu proprio</w:t>
      </w:r>
      <w:r w:rsidR="002172F3" w:rsidRPr="00E75A1E">
        <w:rPr>
          <w:rFonts w:ascii="Book Antiqua" w:hAnsi="Book Antiqua"/>
          <w:lang w:val="es-419"/>
        </w:rPr>
        <w:t>. Asimismo, g</w:t>
      </w:r>
      <w:r w:rsidR="00EB3645" w:rsidRPr="00E75A1E">
        <w:rPr>
          <w:rFonts w:ascii="Book Antiqua" w:hAnsi="Book Antiqua"/>
          <w:lang w:val="es-419"/>
        </w:rPr>
        <w:t>arantizar una “vista” en la que el tribunal escuche, bajo juramento, al Ministerio Público y a la víctima (o su representante) antes de resolver.</w:t>
      </w:r>
      <w:r w:rsidR="002172F3" w:rsidRPr="00E75A1E">
        <w:rPr>
          <w:rFonts w:ascii="Book Antiqua" w:hAnsi="Book Antiqua"/>
          <w:lang w:val="es-419"/>
        </w:rPr>
        <w:t xml:space="preserve"> </w:t>
      </w:r>
      <w:r w:rsidR="00E75A1E" w:rsidRPr="00E75A1E">
        <w:rPr>
          <w:rFonts w:ascii="Book Antiqua" w:hAnsi="Book Antiqua"/>
          <w:lang w:val="es-419"/>
        </w:rPr>
        <w:t>Además</w:t>
      </w:r>
      <w:r w:rsidR="002172F3" w:rsidRPr="00E75A1E">
        <w:rPr>
          <w:rFonts w:ascii="Book Antiqua" w:hAnsi="Book Antiqua"/>
          <w:lang w:val="es-419"/>
        </w:rPr>
        <w:t xml:space="preserve"> de r</w:t>
      </w:r>
      <w:r w:rsidR="00EB3645" w:rsidRPr="00E75A1E">
        <w:rPr>
          <w:rFonts w:ascii="Book Antiqua" w:hAnsi="Book Antiqua"/>
          <w:lang w:val="es-419"/>
        </w:rPr>
        <w:t>equerir determinaciones escritas al tribunal sobre los fundamentos en los que basó su determinación judicial</w:t>
      </w:r>
      <w:r w:rsidR="002172F3" w:rsidRPr="00E75A1E">
        <w:rPr>
          <w:rFonts w:ascii="Book Antiqua" w:hAnsi="Book Antiqua"/>
          <w:lang w:val="es-419"/>
        </w:rPr>
        <w:t xml:space="preserve"> y r</w:t>
      </w:r>
      <w:r w:rsidR="00EB3645" w:rsidRPr="00E75A1E">
        <w:rPr>
          <w:rFonts w:ascii="Book Antiqua" w:hAnsi="Book Antiqua"/>
          <w:lang w:val="es-419"/>
        </w:rPr>
        <w:t>econocerle a la víctima un derecho a expresarse durante la audiencia de alegación pre</w:t>
      </w:r>
      <w:r w:rsidR="00013DE7" w:rsidRPr="00E75A1E">
        <w:rPr>
          <w:rFonts w:ascii="Book Antiqua" w:hAnsi="Book Antiqua"/>
          <w:lang w:val="es-419"/>
        </w:rPr>
        <w:t xml:space="preserve"> </w:t>
      </w:r>
      <w:r w:rsidR="00EB3645" w:rsidRPr="00E75A1E">
        <w:rPr>
          <w:rFonts w:ascii="Book Antiqua" w:hAnsi="Book Antiqua"/>
          <w:lang w:val="es-419"/>
        </w:rPr>
        <w:t>acordada, sin que ello constituya un veto, y obligar al tribunal a exponer en récord como ponderó dichas expresiones.</w:t>
      </w:r>
    </w:p>
    <w:p w14:paraId="05A09BB2" w14:textId="162CC057" w:rsidR="006D5838" w:rsidRPr="00E75A1E" w:rsidRDefault="00DB4C88" w:rsidP="00EB3645">
      <w:pPr>
        <w:tabs>
          <w:tab w:val="left" w:pos="-720"/>
        </w:tabs>
        <w:suppressAutoHyphens/>
        <w:ind w:firstLine="360"/>
        <w:jc w:val="both"/>
        <w:rPr>
          <w:rFonts w:ascii="Book Antiqua" w:hAnsi="Book Antiqua"/>
          <w:lang w:val="es-419"/>
        </w:rPr>
      </w:pPr>
      <w:r w:rsidRPr="00E75A1E">
        <w:rPr>
          <w:rFonts w:ascii="Book Antiqua" w:hAnsi="Book Antiqua"/>
          <w:lang w:val="es-419"/>
        </w:rPr>
        <w:tab/>
      </w:r>
      <w:r w:rsidR="00EB3645" w:rsidRPr="00E75A1E">
        <w:rPr>
          <w:rFonts w:ascii="Book Antiqua" w:hAnsi="Book Antiqua"/>
          <w:lang w:val="es-419"/>
        </w:rPr>
        <w:t xml:space="preserve">Analizada la intención de la medida, es conducente concluir que la misma pretende atemperar y armonizar la política pública referente a las víctimas de delito enmendado las Reglas de Procedimiento Criminal con el fin de </w:t>
      </w:r>
      <w:r w:rsidR="00013DE7" w:rsidRPr="00E75A1E">
        <w:rPr>
          <w:rFonts w:ascii="Book Antiqua" w:hAnsi="Book Antiqua"/>
          <w:lang w:val="es-419"/>
        </w:rPr>
        <w:t xml:space="preserve">uniformar la directriz </w:t>
      </w:r>
      <w:r w:rsidR="00F35B6C" w:rsidRPr="00E75A1E">
        <w:rPr>
          <w:rFonts w:ascii="Book Antiqua" w:hAnsi="Book Antiqua"/>
          <w:lang w:val="es-419"/>
        </w:rPr>
        <w:t>a todo juzgado</w:t>
      </w:r>
      <w:r w:rsidR="00A15D2A" w:rsidRPr="00E75A1E">
        <w:rPr>
          <w:rFonts w:ascii="Book Antiqua" w:hAnsi="Book Antiqua"/>
          <w:lang w:val="es-419"/>
        </w:rPr>
        <w:t>r,</w:t>
      </w:r>
      <w:r w:rsidR="00F35B6C" w:rsidRPr="00E75A1E">
        <w:rPr>
          <w:rFonts w:ascii="Book Antiqua" w:hAnsi="Book Antiqua"/>
          <w:lang w:val="es-419"/>
        </w:rPr>
        <w:t xml:space="preserve"> </w:t>
      </w:r>
      <w:r w:rsidR="00013DE7" w:rsidRPr="00E75A1E">
        <w:rPr>
          <w:rFonts w:ascii="Book Antiqua" w:hAnsi="Book Antiqua"/>
          <w:lang w:val="es-419"/>
        </w:rPr>
        <w:t>para</w:t>
      </w:r>
      <w:r w:rsidR="00F35B6C" w:rsidRPr="00E75A1E">
        <w:rPr>
          <w:rFonts w:ascii="Book Antiqua" w:hAnsi="Book Antiqua"/>
          <w:lang w:val="es-419"/>
        </w:rPr>
        <w:t xml:space="preserve"> que</w:t>
      </w:r>
      <w:r w:rsidR="00013DE7" w:rsidRPr="00E75A1E">
        <w:rPr>
          <w:rFonts w:ascii="Book Antiqua" w:hAnsi="Book Antiqua"/>
          <w:lang w:val="es-419"/>
        </w:rPr>
        <w:t xml:space="preserve"> toda alegación pre acordada y todo sobreseimiento </w:t>
      </w:r>
      <w:r w:rsidR="00F35B6C" w:rsidRPr="00E75A1E">
        <w:rPr>
          <w:rFonts w:ascii="Book Antiqua" w:hAnsi="Book Antiqua"/>
          <w:lang w:val="es-419"/>
        </w:rPr>
        <w:t>reciba el mismo trato, sin importar el delito</w:t>
      </w:r>
      <w:r w:rsidR="00EE1D2D" w:rsidRPr="00E75A1E">
        <w:rPr>
          <w:rFonts w:ascii="Book Antiqua" w:hAnsi="Book Antiqua"/>
          <w:lang w:val="es-419"/>
        </w:rPr>
        <w:t xml:space="preserve"> o el tribunal donde se atiende. </w:t>
      </w:r>
    </w:p>
    <w:p w14:paraId="32AC063F" w14:textId="77777777" w:rsidR="00A0511A" w:rsidRPr="00E75A1E" w:rsidRDefault="00A0511A" w:rsidP="00A0511A">
      <w:pPr>
        <w:tabs>
          <w:tab w:val="left" w:pos="-720"/>
        </w:tabs>
        <w:suppressAutoHyphens/>
        <w:jc w:val="both"/>
        <w:rPr>
          <w:rFonts w:ascii="Book Antiqua" w:hAnsi="Book Antiqua"/>
          <w:lang w:val="es-419"/>
        </w:rPr>
      </w:pPr>
    </w:p>
    <w:p w14:paraId="7F093D7F" w14:textId="123A47FE" w:rsidR="00A0511A" w:rsidRPr="00E75A1E" w:rsidRDefault="00A0511A" w:rsidP="00A0511A">
      <w:pPr>
        <w:tabs>
          <w:tab w:val="left" w:pos="-720"/>
        </w:tabs>
        <w:suppressAutoHyphens/>
        <w:jc w:val="center"/>
        <w:rPr>
          <w:rFonts w:ascii="Book Antiqua" w:hAnsi="Book Antiqua"/>
          <w:b/>
          <w:bCs/>
          <w:lang w:val="es-419"/>
        </w:rPr>
      </w:pPr>
      <w:r w:rsidRPr="00E75A1E">
        <w:rPr>
          <w:rFonts w:ascii="Book Antiqua" w:hAnsi="Book Antiqua"/>
          <w:b/>
          <w:bCs/>
          <w:lang w:val="es-419"/>
        </w:rPr>
        <w:t>ALCANCE DEL INFORME</w:t>
      </w:r>
    </w:p>
    <w:p w14:paraId="5BB18BF8" w14:textId="77777777" w:rsidR="00A0511A" w:rsidRPr="00E75A1E" w:rsidRDefault="00A0511A" w:rsidP="00A0511A">
      <w:pPr>
        <w:tabs>
          <w:tab w:val="left" w:pos="-720"/>
        </w:tabs>
        <w:suppressAutoHyphens/>
        <w:jc w:val="both"/>
        <w:rPr>
          <w:rFonts w:ascii="Book Antiqua" w:hAnsi="Book Antiqua"/>
          <w:lang w:val="es-419"/>
        </w:rPr>
      </w:pPr>
    </w:p>
    <w:p w14:paraId="0C5A5447" w14:textId="77777777" w:rsidR="00B74309" w:rsidRDefault="009F524F" w:rsidP="006D5838">
      <w:pPr>
        <w:tabs>
          <w:tab w:val="left" w:pos="-720"/>
        </w:tabs>
        <w:suppressAutoHyphens/>
        <w:ind w:firstLine="360"/>
        <w:jc w:val="both"/>
        <w:rPr>
          <w:rFonts w:ascii="Book Antiqua" w:hAnsi="Book Antiqua"/>
          <w:lang w:val="es-419"/>
        </w:rPr>
      </w:pPr>
      <w:r w:rsidRPr="00E75A1E">
        <w:rPr>
          <w:rFonts w:ascii="Book Antiqua" w:hAnsi="Book Antiqua"/>
          <w:lang w:val="es-419"/>
        </w:rPr>
        <w:tab/>
      </w:r>
      <w:r w:rsidR="009154BD" w:rsidRPr="00E75A1E">
        <w:rPr>
          <w:rFonts w:ascii="Book Antiqua" w:hAnsi="Book Antiqua"/>
          <w:lang w:val="es-419"/>
        </w:rPr>
        <w:t xml:space="preserve">La </w:t>
      </w:r>
      <w:r w:rsidR="000C5B91" w:rsidRPr="00E75A1E">
        <w:rPr>
          <w:rFonts w:ascii="Book Antiqua" w:hAnsi="Book Antiqua"/>
          <w:spacing w:val="-3"/>
          <w:lang w:val="es-419"/>
        </w:rPr>
        <w:t>Comisión de lo Jurídico del Senado de Puerto Rico</w:t>
      </w:r>
      <w:r w:rsidR="009154BD" w:rsidRPr="00E75A1E">
        <w:rPr>
          <w:rFonts w:ascii="Book Antiqua" w:hAnsi="Book Antiqua"/>
          <w:spacing w:val="-3"/>
          <w:lang w:val="es-419"/>
        </w:rPr>
        <w:t xml:space="preserve">, como parte del estudio y evaluación del </w:t>
      </w:r>
      <w:r w:rsidR="00657844" w:rsidRPr="00E75A1E">
        <w:rPr>
          <w:rFonts w:ascii="Book Antiqua" w:hAnsi="Book Antiqua"/>
          <w:spacing w:val="-3"/>
          <w:lang w:val="es-419"/>
        </w:rPr>
        <w:t xml:space="preserve">Proyecto de la Cámara </w:t>
      </w:r>
      <w:r w:rsidR="00F26B6D" w:rsidRPr="00E75A1E">
        <w:rPr>
          <w:rFonts w:ascii="Book Antiqua" w:hAnsi="Book Antiqua"/>
          <w:spacing w:val="-3"/>
          <w:lang w:val="es-419"/>
        </w:rPr>
        <w:t>698</w:t>
      </w:r>
      <w:r w:rsidR="009154BD" w:rsidRPr="00E75A1E">
        <w:rPr>
          <w:rFonts w:ascii="Book Antiqua" w:hAnsi="Book Antiqua"/>
          <w:spacing w:val="-3"/>
          <w:lang w:val="es-419"/>
        </w:rPr>
        <w:t>,</w:t>
      </w:r>
      <w:r w:rsidR="00481C39" w:rsidRPr="00E75A1E">
        <w:rPr>
          <w:rFonts w:ascii="Book Antiqua" w:hAnsi="Book Antiqua"/>
          <w:lang w:val="es-419"/>
        </w:rPr>
        <w:t xml:space="preserve"> </w:t>
      </w:r>
      <w:r w:rsidR="00F26B6D" w:rsidRPr="00E75A1E">
        <w:rPr>
          <w:rFonts w:ascii="Book Antiqua" w:hAnsi="Book Antiqua"/>
          <w:lang w:val="es-419"/>
        </w:rPr>
        <w:t>solicitó memoriales explicativos a</w:t>
      </w:r>
      <w:r w:rsidR="007E6BA9" w:rsidRPr="00E75A1E">
        <w:rPr>
          <w:rFonts w:ascii="Book Antiqua" w:hAnsi="Book Antiqua"/>
          <w:lang w:val="es-419"/>
        </w:rPr>
        <w:t xml:space="preserve">l </w:t>
      </w:r>
      <w:r w:rsidR="005B436E" w:rsidRPr="00E75A1E">
        <w:rPr>
          <w:rFonts w:ascii="Book Antiqua" w:hAnsi="Book Antiqua"/>
          <w:lang w:val="es-419"/>
        </w:rPr>
        <w:t>Departamento de Justicia</w:t>
      </w:r>
      <w:r w:rsidR="0044381D" w:rsidRPr="00E75A1E">
        <w:rPr>
          <w:rFonts w:ascii="Book Antiqua" w:hAnsi="Book Antiqua"/>
          <w:lang w:val="es-419"/>
        </w:rPr>
        <w:t xml:space="preserve"> y</w:t>
      </w:r>
      <w:r w:rsidR="005B436E" w:rsidRPr="00E75A1E">
        <w:rPr>
          <w:rFonts w:ascii="Book Antiqua" w:hAnsi="Book Antiqua"/>
          <w:lang w:val="es-419"/>
        </w:rPr>
        <w:t xml:space="preserve"> a la Sociedad para la Asistencia Legal,</w:t>
      </w:r>
      <w:r w:rsidR="0044381D" w:rsidRPr="00E75A1E">
        <w:rPr>
          <w:rFonts w:ascii="Book Antiqua" w:hAnsi="Book Antiqua"/>
          <w:lang w:val="es-419"/>
        </w:rPr>
        <w:t xml:space="preserve"> pero</w:t>
      </w:r>
      <w:r w:rsidR="00B74309">
        <w:rPr>
          <w:rFonts w:ascii="Book Antiqua" w:hAnsi="Book Antiqua"/>
          <w:lang w:val="es-419"/>
        </w:rPr>
        <w:t>,</w:t>
      </w:r>
      <w:r w:rsidR="0044381D" w:rsidRPr="00E75A1E">
        <w:rPr>
          <w:rFonts w:ascii="Book Antiqua" w:hAnsi="Book Antiqua"/>
          <w:lang w:val="es-419"/>
        </w:rPr>
        <w:t xml:space="preserve"> al momento de radicar el presente informe</w:t>
      </w:r>
      <w:r w:rsidR="00B74309">
        <w:rPr>
          <w:rFonts w:ascii="Book Antiqua" w:hAnsi="Book Antiqua"/>
          <w:lang w:val="es-419"/>
        </w:rPr>
        <w:t>,</w:t>
      </w:r>
      <w:r w:rsidR="0044381D" w:rsidRPr="00E75A1E">
        <w:rPr>
          <w:rFonts w:ascii="Book Antiqua" w:hAnsi="Book Antiqua"/>
          <w:lang w:val="es-419"/>
        </w:rPr>
        <w:t xml:space="preserve"> n</w:t>
      </w:r>
      <w:r w:rsidR="001B1792" w:rsidRPr="00E75A1E">
        <w:rPr>
          <w:rFonts w:ascii="Book Antiqua" w:hAnsi="Book Antiqua"/>
          <w:lang w:val="es-419"/>
        </w:rPr>
        <w:t>o se recibió respuesta</w:t>
      </w:r>
      <w:r w:rsidR="007E6BA9" w:rsidRPr="00E75A1E">
        <w:rPr>
          <w:rFonts w:ascii="Book Antiqua" w:hAnsi="Book Antiqua"/>
          <w:lang w:val="es-419"/>
        </w:rPr>
        <w:t xml:space="preserve"> de las agencias</w:t>
      </w:r>
      <w:r w:rsidR="002172F3" w:rsidRPr="00E75A1E">
        <w:rPr>
          <w:rFonts w:ascii="Book Antiqua" w:hAnsi="Book Antiqua"/>
          <w:lang w:val="es-419"/>
        </w:rPr>
        <w:t xml:space="preserve"> y </w:t>
      </w:r>
      <w:r w:rsidR="007E6BA9" w:rsidRPr="00E75A1E">
        <w:rPr>
          <w:rFonts w:ascii="Book Antiqua" w:hAnsi="Book Antiqua"/>
          <w:lang w:val="es-419"/>
        </w:rPr>
        <w:t>organizaciones consultadas esto</w:t>
      </w:r>
      <w:r w:rsidR="001B1792" w:rsidRPr="00E75A1E">
        <w:rPr>
          <w:rFonts w:ascii="Book Antiqua" w:hAnsi="Book Antiqua"/>
          <w:lang w:val="es-419"/>
        </w:rPr>
        <w:t xml:space="preserve"> a pesar de los seguimientos realizados. </w:t>
      </w:r>
    </w:p>
    <w:p w14:paraId="53507C0F" w14:textId="4236EBA3" w:rsidR="000426AC" w:rsidRPr="00E75A1E" w:rsidRDefault="00B74309" w:rsidP="00B74309">
      <w:pPr>
        <w:tabs>
          <w:tab w:val="left" w:pos="-720"/>
        </w:tabs>
        <w:suppressAutoHyphens/>
        <w:ind w:firstLine="360"/>
        <w:jc w:val="both"/>
        <w:rPr>
          <w:rFonts w:ascii="Book Antiqua" w:hAnsi="Book Antiqua"/>
          <w:lang w:val="es-419"/>
        </w:rPr>
      </w:pPr>
      <w:r>
        <w:rPr>
          <w:rFonts w:ascii="Book Antiqua" w:hAnsi="Book Antiqua"/>
          <w:lang w:val="es-419"/>
        </w:rPr>
        <w:tab/>
      </w:r>
      <w:r w:rsidR="007E6BA9" w:rsidRPr="00E75A1E">
        <w:rPr>
          <w:rFonts w:ascii="Book Antiqua" w:hAnsi="Book Antiqua"/>
          <w:lang w:val="es-419"/>
        </w:rPr>
        <w:t xml:space="preserve">Para el presente informe, </w:t>
      </w:r>
      <w:r w:rsidR="00A115B2" w:rsidRPr="00E75A1E">
        <w:rPr>
          <w:rFonts w:ascii="Book Antiqua" w:hAnsi="Book Antiqua"/>
          <w:lang w:val="es-419"/>
        </w:rPr>
        <w:t>la Comisión de lo Jurídico del Senado de Puerto Rico tuvo a su bien analizar los comentarios presentados por la Oficina de la Administración de Tribunales y del Colegio de Abogados de Puerto Rico quienes presentaron</w:t>
      </w:r>
      <w:r w:rsidR="000426AC" w:rsidRPr="00E75A1E">
        <w:rPr>
          <w:rFonts w:ascii="Book Antiqua" w:hAnsi="Book Antiqua"/>
          <w:lang w:val="es-419"/>
        </w:rPr>
        <w:t xml:space="preserve"> sus</w:t>
      </w:r>
      <w:r w:rsidR="00A115B2" w:rsidRPr="00E75A1E">
        <w:rPr>
          <w:rFonts w:ascii="Book Antiqua" w:hAnsi="Book Antiqua"/>
          <w:lang w:val="es-419"/>
        </w:rPr>
        <w:t xml:space="preserve"> </w:t>
      </w:r>
      <w:r w:rsidR="005A1D6F" w:rsidRPr="00E75A1E">
        <w:rPr>
          <w:rFonts w:ascii="Book Antiqua" w:hAnsi="Book Antiqua"/>
          <w:lang w:val="es-419"/>
        </w:rPr>
        <w:t xml:space="preserve">memoriales explicativos a la Comisión </w:t>
      </w:r>
      <w:r>
        <w:rPr>
          <w:rFonts w:ascii="Book Antiqua" w:hAnsi="Book Antiqua"/>
          <w:lang w:val="es-419"/>
        </w:rPr>
        <w:t>de lo Jurídico</w:t>
      </w:r>
      <w:r w:rsidR="005A1D6F" w:rsidRPr="00E75A1E">
        <w:rPr>
          <w:rFonts w:ascii="Book Antiqua" w:hAnsi="Book Antiqua"/>
          <w:lang w:val="es-419"/>
        </w:rPr>
        <w:t xml:space="preserve"> de la Cámara de Representantes de Puerto Rico. </w:t>
      </w:r>
      <w:r w:rsidR="005B436E" w:rsidRPr="00E75A1E">
        <w:rPr>
          <w:rFonts w:ascii="Book Antiqua" w:hAnsi="Book Antiqua"/>
          <w:lang w:val="es-419"/>
        </w:rPr>
        <w:t xml:space="preserve"> </w:t>
      </w:r>
      <w:r w:rsidR="00120FF1" w:rsidRPr="00E75A1E">
        <w:rPr>
          <w:rFonts w:ascii="Book Antiqua" w:hAnsi="Book Antiqua"/>
          <w:lang w:val="es-419"/>
        </w:rPr>
        <w:t xml:space="preserve">A </w:t>
      </w:r>
      <w:r w:rsidRPr="00E75A1E">
        <w:rPr>
          <w:rFonts w:ascii="Book Antiqua" w:hAnsi="Book Antiqua"/>
          <w:lang w:val="es-419"/>
        </w:rPr>
        <w:t>continuación,</w:t>
      </w:r>
      <w:r w:rsidR="00120FF1" w:rsidRPr="00E75A1E">
        <w:rPr>
          <w:rFonts w:ascii="Book Antiqua" w:hAnsi="Book Antiqua"/>
          <w:lang w:val="es-419"/>
        </w:rPr>
        <w:t xml:space="preserve"> </w:t>
      </w:r>
      <w:r>
        <w:rPr>
          <w:rFonts w:ascii="Book Antiqua" w:hAnsi="Book Antiqua"/>
          <w:lang w:val="es-419"/>
        </w:rPr>
        <w:t xml:space="preserve">exponemos </w:t>
      </w:r>
      <w:r w:rsidR="00B9271F" w:rsidRPr="00E75A1E">
        <w:rPr>
          <w:rFonts w:ascii="Book Antiqua" w:hAnsi="Book Antiqua"/>
          <w:lang w:val="es-419"/>
        </w:rPr>
        <w:t xml:space="preserve">un resumen de los cometarios y la posición presentada por las organizaciones y las agencias </w:t>
      </w:r>
      <w:r w:rsidR="008052BA" w:rsidRPr="00E75A1E">
        <w:rPr>
          <w:rFonts w:ascii="Book Antiqua" w:hAnsi="Book Antiqua"/>
          <w:lang w:val="es-419"/>
        </w:rPr>
        <w:t xml:space="preserve">consultadas. </w:t>
      </w:r>
    </w:p>
    <w:p w14:paraId="645A7A37" w14:textId="77777777" w:rsidR="00A52CD9" w:rsidRPr="00E75A1E" w:rsidRDefault="00A52CD9" w:rsidP="00592B05">
      <w:pPr>
        <w:tabs>
          <w:tab w:val="left" w:pos="-720"/>
        </w:tabs>
        <w:suppressAutoHyphens/>
        <w:spacing w:line="276" w:lineRule="auto"/>
        <w:jc w:val="both"/>
        <w:rPr>
          <w:rFonts w:ascii="Book Antiqua" w:hAnsi="Book Antiqua"/>
          <w:b/>
          <w:bCs/>
          <w:u w:val="single"/>
          <w:lang w:val="es-419"/>
        </w:rPr>
      </w:pPr>
    </w:p>
    <w:p w14:paraId="506697A3" w14:textId="01536FA1" w:rsidR="00CA1098" w:rsidRPr="00E75A1E" w:rsidRDefault="000426AC" w:rsidP="00867243">
      <w:pPr>
        <w:tabs>
          <w:tab w:val="left" w:pos="-720"/>
        </w:tabs>
        <w:suppressAutoHyphens/>
        <w:jc w:val="center"/>
        <w:rPr>
          <w:rFonts w:ascii="Book Antiqua" w:hAnsi="Book Antiqua"/>
          <w:b/>
          <w:bCs/>
          <w:lang w:val="es-419"/>
        </w:rPr>
      </w:pPr>
      <w:r w:rsidRPr="00E75A1E">
        <w:rPr>
          <w:rFonts w:ascii="Book Antiqua" w:hAnsi="Book Antiqua"/>
          <w:b/>
          <w:bCs/>
          <w:lang w:val="es-419"/>
        </w:rPr>
        <w:t>OFICINA D</w:t>
      </w:r>
      <w:r w:rsidR="00D4217E" w:rsidRPr="00E75A1E">
        <w:rPr>
          <w:rFonts w:ascii="Book Antiqua" w:hAnsi="Book Antiqua"/>
          <w:b/>
          <w:bCs/>
          <w:lang w:val="es-419"/>
        </w:rPr>
        <w:t>E ADMINISTRACIÓN DE LOS TRIBUNALES (OAT)</w:t>
      </w:r>
    </w:p>
    <w:p w14:paraId="471B5547" w14:textId="77777777" w:rsidR="00867243" w:rsidRPr="00E75A1E" w:rsidRDefault="00867243" w:rsidP="00011E09">
      <w:pPr>
        <w:tabs>
          <w:tab w:val="left" w:pos="-720"/>
        </w:tabs>
        <w:suppressAutoHyphens/>
        <w:jc w:val="both"/>
        <w:rPr>
          <w:rFonts w:ascii="Book Antiqua" w:hAnsi="Book Antiqua"/>
          <w:lang w:val="es-419"/>
        </w:rPr>
      </w:pPr>
    </w:p>
    <w:p w14:paraId="6E4A1096" w14:textId="27A9A0FD" w:rsidR="004A3AB5" w:rsidRPr="00E75A1E" w:rsidRDefault="00867243" w:rsidP="00011E09">
      <w:pPr>
        <w:tabs>
          <w:tab w:val="left" w:pos="-720"/>
        </w:tabs>
        <w:suppressAutoHyphens/>
        <w:jc w:val="both"/>
        <w:rPr>
          <w:rFonts w:ascii="Book Antiqua" w:hAnsi="Book Antiqua"/>
          <w:lang w:val="es-419"/>
        </w:rPr>
      </w:pPr>
      <w:r w:rsidRPr="00E75A1E">
        <w:rPr>
          <w:rFonts w:ascii="Book Antiqua" w:hAnsi="Book Antiqua"/>
          <w:lang w:val="es-419"/>
        </w:rPr>
        <w:tab/>
        <w:t xml:space="preserve">La </w:t>
      </w:r>
      <w:r w:rsidR="00E015D3" w:rsidRPr="00E75A1E">
        <w:rPr>
          <w:rFonts w:ascii="Book Antiqua" w:hAnsi="Book Antiqua"/>
          <w:lang w:val="es-419"/>
        </w:rPr>
        <w:t xml:space="preserve">Oficina de Administración de los Tribunales (OAT) </w:t>
      </w:r>
      <w:r w:rsidR="00F5313A" w:rsidRPr="00E75A1E">
        <w:rPr>
          <w:rFonts w:ascii="Book Antiqua" w:hAnsi="Book Antiqua"/>
          <w:lang w:val="es-419"/>
        </w:rPr>
        <w:t>reconocen que la intenció</w:t>
      </w:r>
      <w:r w:rsidR="00B4067C" w:rsidRPr="00E75A1E">
        <w:rPr>
          <w:rFonts w:ascii="Book Antiqua" w:hAnsi="Book Antiqua"/>
          <w:lang w:val="es-419"/>
        </w:rPr>
        <w:t>n de la pieza legislativa es cónsona con la pol</w:t>
      </w:r>
      <w:r w:rsidR="00713456" w:rsidRPr="00E75A1E">
        <w:rPr>
          <w:rFonts w:ascii="Book Antiqua" w:hAnsi="Book Antiqua"/>
          <w:lang w:val="es-419"/>
        </w:rPr>
        <w:t>ítica pública actual, en particular con la Carta de Derechos de las Víctimas y Testigos de Delito</w:t>
      </w:r>
      <w:r w:rsidR="00D0532A" w:rsidRPr="00E75A1E">
        <w:rPr>
          <w:rFonts w:ascii="Book Antiqua" w:hAnsi="Book Antiqua"/>
          <w:lang w:val="es-419"/>
        </w:rPr>
        <w:t xml:space="preserve">, Ley 22-1988, </w:t>
      </w:r>
      <w:r w:rsidR="00BB5F86" w:rsidRPr="00E75A1E">
        <w:rPr>
          <w:rFonts w:ascii="Book Antiqua" w:hAnsi="Book Antiqua"/>
          <w:lang w:val="es-419"/>
        </w:rPr>
        <w:t xml:space="preserve">según enmendada y con la </w:t>
      </w:r>
      <w:r w:rsidR="00281202" w:rsidRPr="00E75A1E">
        <w:rPr>
          <w:rFonts w:ascii="Book Antiqua" w:hAnsi="Book Antiqua"/>
          <w:lang w:val="es-419"/>
        </w:rPr>
        <w:t xml:space="preserve">Ley 54 de </w:t>
      </w:r>
      <w:r w:rsidR="00E1661F" w:rsidRPr="00E75A1E">
        <w:rPr>
          <w:rFonts w:ascii="Book Antiqua" w:hAnsi="Book Antiqua"/>
          <w:lang w:val="es-419"/>
        </w:rPr>
        <w:t>15 de agosto de 1989, en todo lo relacionado al derecho de la víctima a ser informada</w:t>
      </w:r>
      <w:r w:rsidR="004A3AB5" w:rsidRPr="00E75A1E">
        <w:rPr>
          <w:rFonts w:ascii="Book Antiqua" w:hAnsi="Book Antiqua"/>
          <w:lang w:val="es-419"/>
        </w:rPr>
        <w:t xml:space="preserve">, así como la importancia de su opinión en estos procesos. </w:t>
      </w:r>
      <w:r w:rsidR="008B2F37" w:rsidRPr="00E75A1E">
        <w:rPr>
          <w:rFonts w:ascii="Book Antiqua" w:hAnsi="Book Antiqua"/>
          <w:lang w:val="es-419"/>
        </w:rPr>
        <w:t xml:space="preserve">A su vez, la OAT expresó que </w:t>
      </w:r>
      <w:r w:rsidR="0084648B" w:rsidRPr="00E75A1E">
        <w:rPr>
          <w:rFonts w:ascii="Book Antiqua" w:hAnsi="Book Antiqua"/>
          <w:lang w:val="es-419"/>
        </w:rPr>
        <w:t xml:space="preserve">el proyecto, en su versión original, tenía un enfoque </w:t>
      </w:r>
      <w:r w:rsidR="00AE3E1A" w:rsidRPr="00E75A1E">
        <w:rPr>
          <w:rFonts w:ascii="Book Antiqua" w:hAnsi="Book Antiqua"/>
          <w:lang w:val="es-419"/>
        </w:rPr>
        <w:t>exclusivo</w:t>
      </w:r>
      <w:r w:rsidR="0084648B" w:rsidRPr="00E75A1E">
        <w:rPr>
          <w:rFonts w:ascii="Book Antiqua" w:hAnsi="Book Antiqua"/>
          <w:lang w:val="es-419"/>
        </w:rPr>
        <w:t xml:space="preserve"> a las víctimas de delito por violencia de género, a pesar de que las enmiendas sugeridas por el P. de la C. 698, </w:t>
      </w:r>
      <w:r w:rsidR="002172F3" w:rsidRPr="00E75A1E">
        <w:rPr>
          <w:rFonts w:ascii="Book Antiqua" w:hAnsi="Book Antiqua"/>
          <w:lang w:val="es-419"/>
        </w:rPr>
        <w:t>se aplican</w:t>
      </w:r>
      <w:r w:rsidR="0084648B" w:rsidRPr="00E75A1E">
        <w:rPr>
          <w:rFonts w:ascii="Book Antiqua" w:hAnsi="Book Antiqua"/>
          <w:lang w:val="es-419"/>
        </w:rPr>
        <w:t xml:space="preserve"> a todos los delitos penales. </w:t>
      </w:r>
    </w:p>
    <w:p w14:paraId="58886E0F" w14:textId="58650FDB" w:rsidR="008B2F37" w:rsidRPr="00E75A1E" w:rsidRDefault="00682676" w:rsidP="00011E09">
      <w:pPr>
        <w:tabs>
          <w:tab w:val="left" w:pos="-720"/>
        </w:tabs>
        <w:suppressAutoHyphens/>
        <w:jc w:val="both"/>
        <w:rPr>
          <w:rFonts w:ascii="Book Antiqua" w:hAnsi="Book Antiqua"/>
          <w:lang w:val="es-419"/>
        </w:rPr>
      </w:pPr>
      <w:r w:rsidRPr="00E75A1E">
        <w:rPr>
          <w:rFonts w:ascii="Book Antiqua" w:hAnsi="Book Antiqua"/>
          <w:lang w:val="es-419"/>
        </w:rPr>
        <w:tab/>
        <w:t>La OAT, realizó sugerencias y recomendaciones sobre la medida, las cuales fueron avaladas por la Comisión de lo Jurídico de la Cámara de Representantes</w:t>
      </w:r>
      <w:r w:rsidR="00266C12" w:rsidRPr="00E75A1E">
        <w:rPr>
          <w:rFonts w:ascii="Book Antiqua" w:hAnsi="Book Antiqua"/>
          <w:lang w:val="es-419"/>
        </w:rPr>
        <w:t xml:space="preserve"> e insertada oportunamente en el entirillado electrónico trabajado por la comisión. </w:t>
      </w:r>
    </w:p>
    <w:p w14:paraId="5BFE3804" w14:textId="77777777" w:rsidR="00C24C80" w:rsidRPr="00E75A1E" w:rsidRDefault="00C24C80" w:rsidP="00011E09">
      <w:pPr>
        <w:tabs>
          <w:tab w:val="left" w:pos="-720"/>
        </w:tabs>
        <w:suppressAutoHyphens/>
        <w:jc w:val="both"/>
        <w:rPr>
          <w:rFonts w:ascii="Book Antiqua" w:hAnsi="Book Antiqua"/>
          <w:lang w:val="es-419"/>
        </w:rPr>
      </w:pPr>
    </w:p>
    <w:p w14:paraId="2282B0F3" w14:textId="381E2B5C" w:rsidR="00C24C80" w:rsidRPr="00E75A1E" w:rsidRDefault="00C24C80" w:rsidP="002172F3">
      <w:pPr>
        <w:tabs>
          <w:tab w:val="left" w:pos="-720"/>
        </w:tabs>
        <w:suppressAutoHyphens/>
        <w:jc w:val="center"/>
        <w:rPr>
          <w:rFonts w:ascii="Book Antiqua" w:hAnsi="Book Antiqua"/>
          <w:b/>
          <w:bCs/>
          <w:lang w:val="es-419"/>
        </w:rPr>
      </w:pPr>
      <w:r w:rsidRPr="00E75A1E">
        <w:rPr>
          <w:rFonts w:ascii="Book Antiqua" w:hAnsi="Book Antiqua"/>
          <w:b/>
          <w:bCs/>
          <w:lang w:val="es-419"/>
        </w:rPr>
        <w:t>C</w:t>
      </w:r>
      <w:r w:rsidR="005700A0" w:rsidRPr="00E75A1E">
        <w:rPr>
          <w:rFonts w:ascii="Book Antiqua" w:hAnsi="Book Antiqua"/>
          <w:b/>
          <w:bCs/>
          <w:lang w:val="es-419"/>
        </w:rPr>
        <w:t xml:space="preserve">OLEGIO DE </w:t>
      </w:r>
      <w:proofErr w:type="gramStart"/>
      <w:r w:rsidR="005700A0" w:rsidRPr="00E75A1E">
        <w:rPr>
          <w:rFonts w:ascii="Book Antiqua" w:hAnsi="Book Antiqua"/>
          <w:b/>
          <w:bCs/>
          <w:lang w:val="es-419"/>
        </w:rPr>
        <w:t>ABOGADOS Y ABOGADAS</w:t>
      </w:r>
      <w:proofErr w:type="gramEnd"/>
      <w:r w:rsidR="005700A0" w:rsidRPr="00E75A1E">
        <w:rPr>
          <w:rFonts w:ascii="Book Antiqua" w:hAnsi="Book Antiqua"/>
          <w:b/>
          <w:bCs/>
          <w:lang w:val="es-419"/>
        </w:rPr>
        <w:t xml:space="preserve"> DE PUERTO RICO</w:t>
      </w:r>
      <w:r w:rsidR="00E36329" w:rsidRPr="00E75A1E">
        <w:rPr>
          <w:rFonts w:ascii="Book Antiqua" w:hAnsi="Book Antiqua"/>
          <w:b/>
          <w:bCs/>
          <w:lang w:val="es-419"/>
        </w:rPr>
        <w:t xml:space="preserve"> (CAAPR)</w:t>
      </w:r>
    </w:p>
    <w:p w14:paraId="1636E1AC" w14:textId="77777777" w:rsidR="00E80D0E" w:rsidRPr="00E75A1E" w:rsidRDefault="00E80D0E" w:rsidP="00E80D0E">
      <w:pPr>
        <w:tabs>
          <w:tab w:val="left" w:pos="-720"/>
        </w:tabs>
        <w:suppressAutoHyphens/>
        <w:rPr>
          <w:rFonts w:ascii="Book Antiqua" w:hAnsi="Book Antiqua"/>
          <w:b/>
          <w:bCs/>
          <w:lang w:val="es-419"/>
        </w:rPr>
      </w:pPr>
    </w:p>
    <w:p w14:paraId="27A1F95C" w14:textId="1A811199" w:rsidR="00F04402" w:rsidRPr="00E75A1E" w:rsidRDefault="00E80D0E" w:rsidP="00E80D0E">
      <w:pPr>
        <w:tabs>
          <w:tab w:val="left" w:pos="-720"/>
        </w:tabs>
        <w:suppressAutoHyphens/>
        <w:jc w:val="both"/>
        <w:rPr>
          <w:rFonts w:ascii="Book Antiqua" w:hAnsi="Book Antiqua"/>
          <w:lang w:val="es-419"/>
        </w:rPr>
      </w:pPr>
      <w:r w:rsidRPr="00E75A1E">
        <w:rPr>
          <w:rFonts w:ascii="Book Antiqua" w:hAnsi="Book Antiqua"/>
          <w:b/>
          <w:bCs/>
          <w:lang w:val="es-419"/>
        </w:rPr>
        <w:tab/>
      </w:r>
      <w:r w:rsidR="00B74309">
        <w:rPr>
          <w:rFonts w:ascii="Book Antiqua" w:hAnsi="Book Antiqua"/>
          <w:lang w:val="es-419"/>
        </w:rPr>
        <w:t>El</w:t>
      </w:r>
      <w:r w:rsidRPr="00E75A1E">
        <w:rPr>
          <w:rFonts w:ascii="Book Antiqua" w:hAnsi="Book Antiqua"/>
          <w:lang w:val="es-419"/>
        </w:rPr>
        <w:t xml:space="preserve"> Colegio de </w:t>
      </w:r>
      <w:proofErr w:type="gramStart"/>
      <w:r w:rsidRPr="00E75A1E">
        <w:rPr>
          <w:rFonts w:ascii="Book Antiqua" w:hAnsi="Book Antiqua"/>
          <w:lang w:val="es-419"/>
        </w:rPr>
        <w:t xml:space="preserve">Abogados </w:t>
      </w:r>
      <w:r w:rsidR="00B74309">
        <w:rPr>
          <w:rFonts w:ascii="Book Antiqua" w:hAnsi="Book Antiqua"/>
          <w:lang w:val="es-419"/>
        </w:rPr>
        <w:t>y Abogadas</w:t>
      </w:r>
      <w:proofErr w:type="gramEnd"/>
      <w:r w:rsidR="00B74309">
        <w:rPr>
          <w:rFonts w:ascii="Book Antiqua" w:hAnsi="Book Antiqua"/>
          <w:lang w:val="es-419"/>
        </w:rPr>
        <w:t xml:space="preserve"> </w:t>
      </w:r>
      <w:r w:rsidRPr="00E75A1E">
        <w:rPr>
          <w:rFonts w:ascii="Book Antiqua" w:hAnsi="Book Antiqua"/>
          <w:lang w:val="es-419"/>
        </w:rPr>
        <w:t>de Puerto Rico</w:t>
      </w:r>
      <w:r w:rsidR="00B74309">
        <w:rPr>
          <w:rFonts w:ascii="Book Antiqua" w:hAnsi="Book Antiqua"/>
          <w:lang w:val="es-419"/>
        </w:rPr>
        <w:t xml:space="preserve"> avaló </w:t>
      </w:r>
      <w:r w:rsidR="00F04402" w:rsidRPr="00E75A1E">
        <w:rPr>
          <w:rFonts w:ascii="Book Antiqua" w:hAnsi="Book Antiqua"/>
          <w:lang w:val="es-419"/>
        </w:rPr>
        <w:t xml:space="preserve">la intención de la medida y </w:t>
      </w:r>
      <w:r w:rsidR="00B74309">
        <w:rPr>
          <w:rFonts w:ascii="Book Antiqua" w:hAnsi="Book Antiqua"/>
          <w:lang w:val="es-419"/>
        </w:rPr>
        <w:t>realizó</w:t>
      </w:r>
      <w:r w:rsidR="00F04402" w:rsidRPr="00E75A1E">
        <w:rPr>
          <w:rFonts w:ascii="Book Antiqua" w:hAnsi="Book Antiqua"/>
          <w:lang w:val="es-419"/>
        </w:rPr>
        <w:t xml:space="preserve"> una serie de recomendaciones aclaratorias que fueron oportunamente acogidas por la Comisión de lo Jurídico de la Cámara de Representantes. </w:t>
      </w:r>
    </w:p>
    <w:p w14:paraId="5DFB21EC" w14:textId="66886209" w:rsidR="00F04402" w:rsidRPr="00E75A1E" w:rsidRDefault="00F04402" w:rsidP="00E80D0E">
      <w:pPr>
        <w:tabs>
          <w:tab w:val="left" w:pos="-720"/>
        </w:tabs>
        <w:suppressAutoHyphens/>
        <w:jc w:val="both"/>
        <w:rPr>
          <w:rFonts w:ascii="Book Antiqua" w:hAnsi="Book Antiqua"/>
          <w:lang w:val="es-419"/>
        </w:rPr>
      </w:pPr>
      <w:r w:rsidRPr="00E75A1E">
        <w:rPr>
          <w:rFonts w:ascii="Book Antiqua" w:hAnsi="Book Antiqua"/>
          <w:lang w:val="es-419"/>
        </w:rPr>
        <w:tab/>
        <w:t>Como parte del análisis realizado por el CAAPR, cabe destacar que</w:t>
      </w:r>
      <w:r w:rsidR="003414E3" w:rsidRPr="00E75A1E">
        <w:rPr>
          <w:rFonts w:ascii="Book Antiqua" w:hAnsi="Book Antiqua"/>
          <w:lang w:val="es-419"/>
        </w:rPr>
        <w:t xml:space="preserve"> indican concurrir con las expresiones del Tribunal Supremo en el Caso </w:t>
      </w:r>
      <w:bookmarkStart w:id="5" w:name="_Hlk214288956"/>
      <w:r w:rsidR="003414E3" w:rsidRPr="00E75A1E">
        <w:rPr>
          <w:rFonts w:ascii="Book Antiqua" w:hAnsi="Book Antiqua"/>
          <w:i/>
          <w:iCs/>
          <w:lang w:val="es-419"/>
        </w:rPr>
        <w:t xml:space="preserve">Pueblo v. Castellón </w:t>
      </w:r>
      <w:r w:rsidR="00FE32FE" w:rsidRPr="00E75A1E">
        <w:rPr>
          <w:rFonts w:ascii="Book Antiqua" w:hAnsi="Book Antiqua"/>
          <w:i/>
          <w:iCs/>
          <w:lang w:val="es-419"/>
        </w:rPr>
        <w:t>Calderón</w:t>
      </w:r>
      <w:r w:rsidR="003414E3" w:rsidRPr="00E75A1E">
        <w:rPr>
          <w:rFonts w:ascii="Book Antiqua" w:hAnsi="Book Antiqua"/>
          <w:i/>
          <w:iCs/>
          <w:lang w:val="es-419"/>
        </w:rPr>
        <w:t xml:space="preserve">, </w:t>
      </w:r>
      <w:r w:rsidR="003414E3" w:rsidRPr="00E75A1E">
        <w:rPr>
          <w:rFonts w:ascii="Book Antiqua" w:hAnsi="Book Antiqua"/>
          <w:lang w:val="es-419"/>
        </w:rPr>
        <w:t>151 DPR 15</w:t>
      </w:r>
      <w:bookmarkEnd w:id="5"/>
      <w:r w:rsidR="002172F3" w:rsidRPr="00E75A1E">
        <w:rPr>
          <w:rFonts w:ascii="Book Antiqua" w:hAnsi="Book Antiqua"/>
          <w:lang w:val="es-419"/>
        </w:rPr>
        <w:t xml:space="preserve"> (2000)</w:t>
      </w:r>
      <w:r w:rsidR="003414E3" w:rsidRPr="00E75A1E">
        <w:rPr>
          <w:rFonts w:ascii="Book Antiqua" w:hAnsi="Book Antiqua"/>
          <w:lang w:val="es-419"/>
        </w:rPr>
        <w:t xml:space="preserve">, </w:t>
      </w:r>
      <w:r w:rsidR="00A07C1B" w:rsidRPr="00E75A1E">
        <w:rPr>
          <w:rFonts w:ascii="Book Antiqua" w:hAnsi="Book Antiqua"/>
          <w:lang w:val="es-419"/>
        </w:rPr>
        <w:t xml:space="preserve">el cual dio paso a las enmiendas que se atienden en el proyecto de referencia. Originalmente, la pieza legislativa estaba enfocada principalmente en las víctimas de delito de violencia de género, enfoque que fue redirigido en el análisis realizado por la Comisión de la Cámara de Representantes, dado que tal y como </w:t>
      </w:r>
      <w:r w:rsidR="00497007" w:rsidRPr="00E75A1E">
        <w:rPr>
          <w:rFonts w:ascii="Book Antiqua" w:hAnsi="Book Antiqua"/>
          <w:lang w:val="es-419"/>
        </w:rPr>
        <w:t xml:space="preserve">expresa el </w:t>
      </w:r>
      <w:r w:rsidR="00A07C1B" w:rsidRPr="00E75A1E">
        <w:rPr>
          <w:rFonts w:ascii="Book Antiqua" w:hAnsi="Book Antiqua"/>
          <w:lang w:val="es-419"/>
        </w:rPr>
        <w:t>CAAPR</w:t>
      </w:r>
      <w:r w:rsidR="00497007" w:rsidRPr="00E75A1E">
        <w:rPr>
          <w:rFonts w:ascii="Book Antiqua" w:hAnsi="Book Antiqua"/>
          <w:lang w:val="es-419"/>
        </w:rPr>
        <w:t xml:space="preserve"> en su memorial explicativo</w:t>
      </w:r>
      <w:r w:rsidR="00A07C1B" w:rsidRPr="00E75A1E">
        <w:rPr>
          <w:rFonts w:ascii="Book Antiqua" w:hAnsi="Book Antiqua"/>
          <w:lang w:val="es-419"/>
        </w:rPr>
        <w:t>, las enmiendas propuestas por esta pieza le</w:t>
      </w:r>
      <w:r w:rsidR="001273F5" w:rsidRPr="00E75A1E">
        <w:rPr>
          <w:rFonts w:ascii="Book Antiqua" w:hAnsi="Book Antiqua"/>
          <w:lang w:val="es-419"/>
        </w:rPr>
        <w:t>gislativa</w:t>
      </w:r>
      <w:r w:rsidR="008052BA" w:rsidRPr="00E75A1E">
        <w:rPr>
          <w:rFonts w:ascii="Book Antiqua" w:hAnsi="Book Antiqua"/>
          <w:lang w:val="es-419"/>
        </w:rPr>
        <w:t xml:space="preserve"> aplican</w:t>
      </w:r>
      <w:r w:rsidR="001273F5" w:rsidRPr="00E75A1E">
        <w:rPr>
          <w:rFonts w:ascii="Book Antiqua" w:hAnsi="Book Antiqua"/>
          <w:lang w:val="es-419"/>
        </w:rPr>
        <w:t xml:space="preserve"> a todos los </w:t>
      </w:r>
      <w:r w:rsidR="00F413A1" w:rsidRPr="00E75A1E">
        <w:rPr>
          <w:rFonts w:ascii="Book Antiqua" w:hAnsi="Book Antiqua"/>
          <w:lang w:val="es-419"/>
        </w:rPr>
        <w:t>casos penales</w:t>
      </w:r>
      <w:r w:rsidR="000A670A" w:rsidRPr="00E75A1E">
        <w:rPr>
          <w:rFonts w:ascii="Book Antiqua" w:hAnsi="Book Antiqua"/>
          <w:lang w:val="es-419"/>
        </w:rPr>
        <w:t>, sin distinción</w:t>
      </w:r>
      <w:r w:rsidR="001273F5" w:rsidRPr="00E75A1E">
        <w:rPr>
          <w:rFonts w:ascii="Book Antiqua" w:hAnsi="Book Antiqua"/>
          <w:lang w:val="es-419"/>
        </w:rPr>
        <w:t xml:space="preserve">. </w:t>
      </w:r>
    </w:p>
    <w:p w14:paraId="2641EF79" w14:textId="77777777" w:rsidR="00E80D0E" w:rsidRPr="00E75A1E" w:rsidRDefault="00E80D0E" w:rsidP="00E75A1E">
      <w:pPr>
        <w:tabs>
          <w:tab w:val="left" w:pos="-720"/>
        </w:tabs>
        <w:suppressAutoHyphens/>
        <w:rPr>
          <w:rFonts w:ascii="Book Antiqua" w:hAnsi="Book Antiqua"/>
          <w:b/>
          <w:bCs/>
          <w:lang w:val="es-419"/>
        </w:rPr>
      </w:pPr>
    </w:p>
    <w:p w14:paraId="302CAC3A" w14:textId="2EB9BAD9" w:rsidR="00D13D23" w:rsidRPr="00E75A1E" w:rsidRDefault="0096171F" w:rsidP="000C52A1">
      <w:pPr>
        <w:tabs>
          <w:tab w:val="left" w:pos="-720"/>
        </w:tabs>
        <w:suppressAutoHyphens/>
        <w:ind w:firstLine="360"/>
        <w:jc w:val="center"/>
        <w:rPr>
          <w:rFonts w:ascii="Book Antiqua" w:hAnsi="Book Antiqua"/>
          <w:b/>
          <w:bCs/>
          <w:lang w:val="es-419"/>
        </w:rPr>
      </w:pPr>
      <w:r w:rsidRPr="00E75A1E">
        <w:rPr>
          <w:rFonts w:ascii="Book Antiqua" w:hAnsi="Book Antiqua"/>
          <w:b/>
          <w:bCs/>
          <w:lang w:val="es-419"/>
        </w:rPr>
        <w:t>I</w:t>
      </w:r>
      <w:r w:rsidR="002C402D" w:rsidRPr="00E75A1E">
        <w:rPr>
          <w:rFonts w:ascii="Book Antiqua" w:hAnsi="Book Antiqua"/>
          <w:b/>
          <w:bCs/>
          <w:lang w:val="es-419"/>
        </w:rPr>
        <w:t>MPACTO FISCAL</w:t>
      </w:r>
      <w:r w:rsidR="00D13D23" w:rsidRPr="00E75A1E">
        <w:rPr>
          <w:rFonts w:ascii="Book Antiqua" w:hAnsi="Book Antiqua"/>
          <w:b/>
          <w:bCs/>
          <w:lang w:val="es-419"/>
        </w:rPr>
        <w:t xml:space="preserve"> MUNICIPAL </w:t>
      </w:r>
    </w:p>
    <w:p w14:paraId="144378DC" w14:textId="77777777" w:rsidR="000C52A1" w:rsidRPr="00E75A1E" w:rsidRDefault="000C52A1" w:rsidP="000C52A1">
      <w:pPr>
        <w:tabs>
          <w:tab w:val="left" w:pos="-720"/>
        </w:tabs>
        <w:suppressAutoHyphens/>
        <w:ind w:firstLine="360"/>
        <w:jc w:val="center"/>
        <w:rPr>
          <w:rFonts w:ascii="Book Antiqua" w:hAnsi="Book Antiqua"/>
          <w:b/>
          <w:bCs/>
          <w:lang w:val="es-419"/>
        </w:rPr>
      </w:pPr>
    </w:p>
    <w:p w14:paraId="51609BEC" w14:textId="36EE042F" w:rsidR="008052BA" w:rsidRPr="00E75A1E" w:rsidRDefault="004F6E72" w:rsidP="00E75A1E">
      <w:pPr>
        <w:tabs>
          <w:tab w:val="left" w:pos="-720"/>
        </w:tabs>
        <w:suppressAutoHyphens/>
        <w:ind w:firstLine="360"/>
        <w:jc w:val="both"/>
        <w:rPr>
          <w:rFonts w:ascii="Book Antiqua" w:hAnsi="Book Antiqua"/>
          <w:b/>
          <w:bCs/>
          <w:lang w:val="es-419"/>
        </w:rPr>
      </w:pPr>
      <w:r w:rsidRPr="00E75A1E">
        <w:rPr>
          <w:rFonts w:ascii="Book Antiqua" w:hAnsi="Book Antiqua"/>
          <w:lang w:val="es-419"/>
        </w:rPr>
        <w:tab/>
      </w:r>
      <w:r w:rsidR="00D13D23" w:rsidRPr="00E75A1E">
        <w:rPr>
          <w:rFonts w:ascii="Book Antiqua" w:hAnsi="Book Antiqua"/>
          <w:lang w:val="es-419"/>
        </w:rPr>
        <w:t xml:space="preserve">En cumplimiento con el Artículo 1.007 de la Ley Núm. 107–2020, según enmendada, conocida como “Código Municipal de Puerto Rico”, la </w:t>
      </w:r>
      <w:r w:rsidR="00BE6740" w:rsidRPr="00E75A1E">
        <w:rPr>
          <w:rFonts w:ascii="Book Antiqua" w:hAnsi="Book Antiqua"/>
          <w:spacing w:val="-3"/>
          <w:lang w:val="es-419"/>
        </w:rPr>
        <w:t>Comisión de lo Jurídico del Senado de Puerto Rico</w:t>
      </w:r>
      <w:r w:rsidR="00BE6740" w:rsidRPr="00E75A1E">
        <w:rPr>
          <w:rFonts w:ascii="Book Antiqua" w:hAnsi="Book Antiqua"/>
          <w:lang w:val="es-419"/>
        </w:rPr>
        <w:t xml:space="preserve"> </w:t>
      </w:r>
      <w:r w:rsidRPr="00E75A1E">
        <w:rPr>
          <w:rFonts w:ascii="Book Antiqua" w:hAnsi="Book Antiqua"/>
          <w:lang w:val="es-419"/>
        </w:rPr>
        <w:t xml:space="preserve">certifica que el </w:t>
      </w:r>
      <w:r w:rsidR="00201567" w:rsidRPr="00E75A1E">
        <w:rPr>
          <w:rFonts w:ascii="Book Antiqua" w:hAnsi="Book Antiqua"/>
          <w:lang w:val="es-419"/>
        </w:rPr>
        <w:t>P. de</w:t>
      </w:r>
      <w:r w:rsidR="00065C24" w:rsidRPr="00E75A1E">
        <w:rPr>
          <w:rFonts w:ascii="Book Antiqua" w:hAnsi="Book Antiqua"/>
          <w:lang w:val="es-419"/>
        </w:rPr>
        <w:t xml:space="preserve"> la C. 698</w:t>
      </w:r>
      <w:r w:rsidR="00201567" w:rsidRPr="00E75A1E">
        <w:rPr>
          <w:rFonts w:ascii="Book Antiqua" w:hAnsi="Book Antiqua"/>
          <w:lang w:val="es-419"/>
        </w:rPr>
        <w:t xml:space="preserve"> </w:t>
      </w:r>
      <w:r w:rsidR="00D13D23" w:rsidRPr="00E75A1E">
        <w:rPr>
          <w:rFonts w:ascii="Book Antiqua" w:hAnsi="Book Antiqua"/>
          <w:lang w:val="es-419"/>
        </w:rPr>
        <w:t>no impone una obligación económica en el presupuesto</w:t>
      </w:r>
      <w:r w:rsidR="00946BB4" w:rsidRPr="00E75A1E">
        <w:rPr>
          <w:rFonts w:ascii="Book Antiqua" w:hAnsi="Book Antiqua"/>
          <w:lang w:val="es-419"/>
        </w:rPr>
        <w:t xml:space="preserve"> de los gobiernos municipales. </w:t>
      </w:r>
    </w:p>
    <w:p w14:paraId="00A0A100" w14:textId="77777777" w:rsidR="008052BA" w:rsidRPr="00E75A1E" w:rsidRDefault="008052BA" w:rsidP="000C52A1">
      <w:pPr>
        <w:tabs>
          <w:tab w:val="left" w:pos="-720"/>
        </w:tabs>
        <w:suppressAutoHyphens/>
        <w:ind w:firstLine="360"/>
        <w:jc w:val="center"/>
        <w:rPr>
          <w:rFonts w:ascii="Book Antiqua" w:hAnsi="Book Antiqua"/>
          <w:b/>
          <w:bCs/>
          <w:lang w:val="es-419"/>
        </w:rPr>
      </w:pPr>
    </w:p>
    <w:p w14:paraId="482AC70D" w14:textId="024A8A19" w:rsidR="0096171F" w:rsidRPr="00E75A1E" w:rsidRDefault="0096171F" w:rsidP="000C52A1">
      <w:pPr>
        <w:tabs>
          <w:tab w:val="left" w:pos="-720"/>
        </w:tabs>
        <w:suppressAutoHyphens/>
        <w:ind w:firstLine="360"/>
        <w:jc w:val="center"/>
        <w:rPr>
          <w:rFonts w:ascii="Book Antiqua" w:hAnsi="Book Antiqua"/>
          <w:b/>
          <w:bCs/>
          <w:lang w:val="es-419"/>
        </w:rPr>
      </w:pPr>
      <w:r w:rsidRPr="00E75A1E">
        <w:rPr>
          <w:rFonts w:ascii="Book Antiqua" w:hAnsi="Book Antiqua"/>
          <w:b/>
          <w:bCs/>
          <w:lang w:val="es-419"/>
        </w:rPr>
        <w:t>C</w:t>
      </w:r>
      <w:r w:rsidR="002C402D" w:rsidRPr="00E75A1E">
        <w:rPr>
          <w:rFonts w:ascii="Book Antiqua" w:hAnsi="Book Antiqua"/>
          <w:b/>
          <w:bCs/>
          <w:lang w:val="es-419"/>
        </w:rPr>
        <w:t xml:space="preserve">ONCLUSIÓN </w:t>
      </w:r>
    </w:p>
    <w:p w14:paraId="040801D3" w14:textId="77777777" w:rsidR="000C52A1" w:rsidRPr="00E75A1E" w:rsidRDefault="000C52A1" w:rsidP="000C52A1">
      <w:pPr>
        <w:tabs>
          <w:tab w:val="left" w:pos="-720"/>
        </w:tabs>
        <w:suppressAutoHyphens/>
        <w:ind w:firstLine="360"/>
        <w:jc w:val="center"/>
        <w:rPr>
          <w:rFonts w:ascii="Book Antiqua" w:hAnsi="Book Antiqua"/>
          <w:b/>
          <w:bCs/>
          <w:lang w:val="es-419"/>
        </w:rPr>
      </w:pPr>
    </w:p>
    <w:p w14:paraId="0AB57103" w14:textId="77777777" w:rsidR="00B74309" w:rsidRDefault="00006DDC" w:rsidP="00DF45DC">
      <w:pPr>
        <w:tabs>
          <w:tab w:val="left" w:pos="-720"/>
        </w:tabs>
        <w:suppressAutoHyphens/>
        <w:ind w:firstLine="360"/>
        <w:jc w:val="both"/>
        <w:rPr>
          <w:rFonts w:ascii="Book Antiqua" w:hAnsi="Book Antiqua"/>
          <w:lang w:val="es-419"/>
        </w:rPr>
      </w:pPr>
      <w:r w:rsidRPr="00E75A1E">
        <w:rPr>
          <w:rFonts w:ascii="Book Antiqua" w:hAnsi="Book Antiqua"/>
          <w:lang w:val="es-419"/>
        </w:rPr>
        <w:tab/>
        <w:t xml:space="preserve">La </w:t>
      </w:r>
      <w:r w:rsidR="00F86C0C" w:rsidRPr="00E75A1E">
        <w:rPr>
          <w:rFonts w:ascii="Book Antiqua" w:hAnsi="Book Antiqua"/>
          <w:spacing w:val="-3"/>
          <w:lang w:val="es-419"/>
        </w:rPr>
        <w:t>Comisión de lo Jurídico del Senado de Puerto Rico</w:t>
      </w:r>
      <w:r w:rsidR="006C283C" w:rsidRPr="00E75A1E">
        <w:rPr>
          <w:rFonts w:ascii="Book Antiqua" w:hAnsi="Book Antiqua"/>
          <w:lang w:val="es-419"/>
        </w:rPr>
        <w:t xml:space="preserve"> </w:t>
      </w:r>
      <w:r w:rsidR="004F6E72" w:rsidRPr="00E75A1E">
        <w:rPr>
          <w:rFonts w:ascii="Book Antiqua" w:hAnsi="Book Antiqua"/>
          <w:lang w:val="es-419"/>
        </w:rPr>
        <w:t xml:space="preserve">efectuó un análisis minucioso </w:t>
      </w:r>
      <w:r w:rsidR="00201567" w:rsidRPr="00E75A1E">
        <w:rPr>
          <w:rFonts w:ascii="Book Antiqua" w:hAnsi="Book Antiqua"/>
          <w:lang w:val="es-419"/>
        </w:rPr>
        <w:t>del P. de</w:t>
      </w:r>
      <w:r w:rsidR="00065C24" w:rsidRPr="00E75A1E">
        <w:rPr>
          <w:rFonts w:ascii="Book Antiqua" w:hAnsi="Book Antiqua"/>
          <w:lang w:val="es-419"/>
        </w:rPr>
        <w:t xml:space="preserve"> la C</w:t>
      </w:r>
      <w:r w:rsidR="00201567" w:rsidRPr="00E75A1E">
        <w:rPr>
          <w:rFonts w:ascii="Book Antiqua" w:hAnsi="Book Antiqua"/>
          <w:lang w:val="es-419"/>
        </w:rPr>
        <w:t>.</w:t>
      </w:r>
      <w:r w:rsidR="00065C24" w:rsidRPr="00E75A1E">
        <w:rPr>
          <w:rFonts w:ascii="Book Antiqua" w:hAnsi="Book Antiqua"/>
          <w:lang w:val="es-419"/>
        </w:rPr>
        <w:t xml:space="preserve"> 698</w:t>
      </w:r>
      <w:r w:rsidR="00201567" w:rsidRPr="00E75A1E">
        <w:rPr>
          <w:rFonts w:ascii="Book Antiqua" w:hAnsi="Book Antiqua"/>
          <w:lang w:val="es-419"/>
        </w:rPr>
        <w:t>,</w:t>
      </w:r>
      <w:r w:rsidR="00B702A0" w:rsidRPr="00E75A1E">
        <w:rPr>
          <w:rFonts w:ascii="Book Antiqua" w:hAnsi="Book Antiqua"/>
          <w:lang w:val="es-419"/>
        </w:rPr>
        <w:t xml:space="preserve"> según fue referid</w:t>
      </w:r>
      <w:r w:rsidR="00201567" w:rsidRPr="00E75A1E">
        <w:rPr>
          <w:rFonts w:ascii="Book Antiqua" w:hAnsi="Book Antiqua"/>
          <w:lang w:val="es-419"/>
        </w:rPr>
        <w:t>o</w:t>
      </w:r>
      <w:r w:rsidR="0064334C" w:rsidRPr="00E75A1E">
        <w:rPr>
          <w:rFonts w:ascii="Book Antiqua" w:hAnsi="Book Antiqua"/>
          <w:lang w:val="es-419"/>
        </w:rPr>
        <w:t xml:space="preserve"> y concurre con el trabajo realizado por la Comisión de lo Jurídico de la Cámara de Representante en lo relacionado a atender y acoger las recomendaciones realizadas tanto por la Oficina de la Administración de Tribunales, así como las propuestas por la Comisión de la Mujer del Colegio de </w:t>
      </w:r>
      <w:proofErr w:type="gramStart"/>
      <w:r w:rsidR="0064334C" w:rsidRPr="00E75A1E">
        <w:rPr>
          <w:rFonts w:ascii="Book Antiqua" w:hAnsi="Book Antiqua"/>
          <w:lang w:val="es-419"/>
        </w:rPr>
        <w:t>Abogados y Abogadas</w:t>
      </w:r>
      <w:proofErr w:type="gramEnd"/>
      <w:r w:rsidR="0064334C" w:rsidRPr="00E75A1E">
        <w:rPr>
          <w:rFonts w:ascii="Book Antiqua" w:hAnsi="Book Antiqua"/>
          <w:lang w:val="es-419"/>
        </w:rPr>
        <w:t xml:space="preserve"> de Puerto Rico. </w:t>
      </w:r>
      <w:r w:rsidR="00B702A0" w:rsidRPr="00E75A1E">
        <w:rPr>
          <w:rFonts w:ascii="Book Antiqua" w:hAnsi="Book Antiqua"/>
          <w:lang w:val="es-419"/>
        </w:rPr>
        <w:t xml:space="preserve"> </w:t>
      </w:r>
    </w:p>
    <w:p w14:paraId="6BF82EAD" w14:textId="6EB1AE37" w:rsidR="00093858" w:rsidRPr="00E75A1E" w:rsidRDefault="00B74309" w:rsidP="00B74309">
      <w:pPr>
        <w:tabs>
          <w:tab w:val="left" w:pos="-720"/>
        </w:tabs>
        <w:suppressAutoHyphens/>
        <w:ind w:firstLine="360"/>
        <w:jc w:val="both"/>
        <w:rPr>
          <w:rFonts w:ascii="Book Antiqua" w:hAnsi="Book Antiqua"/>
          <w:lang w:val="es-419"/>
        </w:rPr>
      </w:pPr>
      <w:r>
        <w:rPr>
          <w:rFonts w:ascii="Book Antiqua" w:hAnsi="Book Antiqua"/>
          <w:lang w:val="es-419"/>
        </w:rPr>
        <w:tab/>
      </w:r>
      <w:r w:rsidR="0064334C" w:rsidRPr="00E75A1E">
        <w:rPr>
          <w:rFonts w:ascii="Book Antiqua" w:hAnsi="Book Antiqua"/>
          <w:lang w:val="es-419"/>
        </w:rPr>
        <w:t xml:space="preserve">Si bien es cierto que la intención original de la pieza legislativa </w:t>
      </w:r>
      <w:r w:rsidR="000024B1" w:rsidRPr="00E75A1E">
        <w:rPr>
          <w:rFonts w:ascii="Book Antiqua" w:hAnsi="Book Antiqua"/>
          <w:lang w:val="es-419"/>
        </w:rPr>
        <w:t>por s</w:t>
      </w:r>
      <w:r>
        <w:rPr>
          <w:rFonts w:ascii="Book Antiqua" w:hAnsi="Book Antiqua"/>
          <w:lang w:val="es-419"/>
        </w:rPr>
        <w:t>í</w:t>
      </w:r>
      <w:r w:rsidR="000024B1" w:rsidRPr="00E75A1E">
        <w:rPr>
          <w:rFonts w:ascii="Book Antiqua" w:hAnsi="Book Antiqua"/>
          <w:lang w:val="es-419"/>
        </w:rPr>
        <w:t xml:space="preserve"> sola resultaba necesaria</w:t>
      </w:r>
      <w:r w:rsidR="00CF5865" w:rsidRPr="00E75A1E">
        <w:rPr>
          <w:rFonts w:ascii="Book Antiqua" w:hAnsi="Book Antiqua"/>
          <w:lang w:val="es-419"/>
        </w:rPr>
        <w:t xml:space="preserve"> al </w:t>
      </w:r>
      <w:r w:rsidR="000024B1" w:rsidRPr="00E75A1E">
        <w:rPr>
          <w:rFonts w:ascii="Book Antiqua" w:hAnsi="Book Antiqua"/>
          <w:lang w:val="es-419"/>
        </w:rPr>
        <w:t xml:space="preserve">atemperar el ordenamiento jurídico </w:t>
      </w:r>
      <w:r w:rsidR="00DE4243" w:rsidRPr="00E75A1E">
        <w:rPr>
          <w:rFonts w:ascii="Book Antiqua" w:hAnsi="Book Antiqua"/>
          <w:lang w:val="es-419"/>
        </w:rPr>
        <w:t xml:space="preserve">vigente en las Reglas de </w:t>
      </w:r>
      <w:r w:rsidR="00B602DC" w:rsidRPr="00E75A1E">
        <w:rPr>
          <w:rFonts w:ascii="Book Antiqua" w:hAnsi="Book Antiqua"/>
          <w:lang w:val="es-419"/>
        </w:rPr>
        <w:t xml:space="preserve">Procedimiento Criminal de 1963 </w:t>
      </w:r>
      <w:r w:rsidR="000024B1" w:rsidRPr="00E75A1E">
        <w:rPr>
          <w:rFonts w:ascii="Book Antiqua" w:hAnsi="Book Antiqua"/>
          <w:lang w:val="es-419"/>
        </w:rPr>
        <w:t xml:space="preserve">a las expresiones del Tribunal Supremo en el caso </w:t>
      </w:r>
      <w:r w:rsidR="000024B1" w:rsidRPr="00E75A1E">
        <w:rPr>
          <w:rFonts w:ascii="Book Antiqua" w:hAnsi="Book Antiqua"/>
          <w:i/>
          <w:iCs/>
          <w:lang w:val="es-419"/>
        </w:rPr>
        <w:t xml:space="preserve">Pueblo v. Castellón </w:t>
      </w:r>
      <w:r w:rsidR="00FE32FE" w:rsidRPr="00E75A1E">
        <w:rPr>
          <w:rFonts w:ascii="Book Antiqua" w:hAnsi="Book Antiqua"/>
          <w:i/>
          <w:iCs/>
          <w:lang w:val="es-419"/>
        </w:rPr>
        <w:t>Calderón</w:t>
      </w:r>
      <w:r w:rsidR="000024B1" w:rsidRPr="00E75A1E">
        <w:rPr>
          <w:rFonts w:ascii="Book Antiqua" w:hAnsi="Book Antiqua"/>
          <w:i/>
          <w:iCs/>
          <w:lang w:val="es-419"/>
        </w:rPr>
        <w:t xml:space="preserve">, </w:t>
      </w:r>
      <w:r w:rsidR="000024B1" w:rsidRPr="00E75A1E">
        <w:rPr>
          <w:rFonts w:ascii="Book Antiqua" w:hAnsi="Book Antiqua"/>
          <w:lang w:val="es-419"/>
        </w:rPr>
        <w:t>151 DPR 15</w:t>
      </w:r>
      <w:r w:rsidR="00B602DC" w:rsidRPr="00E75A1E">
        <w:rPr>
          <w:rFonts w:ascii="Book Antiqua" w:hAnsi="Book Antiqua"/>
          <w:lang w:val="es-419"/>
        </w:rPr>
        <w:t xml:space="preserve"> </w:t>
      </w:r>
      <w:r w:rsidR="002172F3" w:rsidRPr="00E75A1E">
        <w:rPr>
          <w:rFonts w:ascii="Book Antiqua" w:hAnsi="Book Antiqua"/>
          <w:lang w:val="es-419"/>
        </w:rPr>
        <w:t xml:space="preserve">(2000) </w:t>
      </w:r>
      <w:r w:rsidR="00B602DC" w:rsidRPr="00E75A1E">
        <w:rPr>
          <w:rFonts w:ascii="Book Antiqua" w:hAnsi="Book Antiqua"/>
          <w:lang w:val="es-419"/>
        </w:rPr>
        <w:t xml:space="preserve">y a la política pública existente, no es menos cierto que las correcciones realizadas por el cuerpo hermano, así como las sugerencias recibidas son acertadas y </w:t>
      </w:r>
      <w:r w:rsidR="0064043E" w:rsidRPr="00E75A1E">
        <w:rPr>
          <w:rFonts w:ascii="Book Antiqua" w:hAnsi="Book Antiqua"/>
          <w:lang w:val="es-419"/>
        </w:rPr>
        <w:t xml:space="preserve">solo mejoran el propósito </w:t>
      </w:r>
      <w:r w:rsidR="00093858" w:rsidRPr="00E75A1E">
        <w:rPr>
          <w:rFonts w:ascii="Book Antiqua" w:hAnsi="Book Antiqua"/>
          <w:lang w:val="es-419"/>
        </w:rPr>
        <w:t xml:space="preserve">originalmente presentado. </w:t>
      </w:r>
    </w:p>
    <w:p w14:paraId="7BDD79F8" w14:textId="227122D6" w:rsidR="00A12823" w:rsidRPr="00E75A1E" w:rsidRDefault="00B74309" w:rsidP="00DF45DC">
      <w:pPr>
        <w:tabs>
          <w:tab w:val="left" w:pos="-720"/>
        </w:tabs>
        <w:suppressAutoHyphens/>
        <w:ind w:firstLine="360"/>
        <w:jc w:val="both"/>
        <w:rPr>
          <w:rFonts w:ascii="Book Antiqua" w:hAnsi="Book Antiqua"/>
          <w:lang w:val="es-419"/>
        </w:rPr>
      </w:pPr>
      <w:r>
        <w:rPr>
          <w:rFonts w:ascii="Book Antiqua" w:hAnsi="Book Antiqua"/>
          <w:lang w:val="es-419"/>
        </w:rPr>
        <w:tab/>
      </w:r>
      <w:r w:rsidR="000B071A" w:rsidRPr="00E75A1E">
        <w:rPr>
          <w:rFonts w:ascii="Book Antiqua" w:hAnsi="Book Antiqua"/>
          <w:lang w:val="es-419"/>
        </w:rPr>
        <w:t xml:space="preserve">La </w:t>
      </w:r>
      <w:r w:rsidR="008F717C" w:rsidRPr="00E75A1E">
        <w:rPr>
          <w:rFonts w:ascii="Book Antiqua" w:hAnsi="Book Antiqua"/>
          <w:lang w:val="es-419"/>
        </w:rPr>
        <w:t xml:space="preserve">Comisión </w:t>
      </w:r>
      <w:r w:rsidR="000B071A" w:rsidRPr="00E75A1E">
        <w:rPr>
          <w:rFonts w:ascii="Book Antiqua" w:hAnsi="Book Antiqua"/>
          <w:spacing w:val="-3"/>
          <w:lang w:val="es-419"/>
        </w:rPr>
        <w:t xml:space="preserve">de lo Jurídico </w:t>
      </w:r>
      <w:r w:rsidR="00093858" w:rsidRPr="00E75A1E">
        <w:rPr>
          <w:rFonts w:ascii="Book Antiqua" w:hAnsi="Book Antiqua"/>
          <w:lang w:val="es-419"/>
        </w:rPr>
        <w:t>del Senado de Puerto Rico tuvo a su bien revisar la</w:t>
      </w:r>
      <w:r w:rsidR="00633337" w:rsidRPr="00E75A1E">
        <w:rPr>
          <w:rFonts w:ascii="Book Antiqua" w:hAnsi="Book Antiqua"/>
          <w:lang w:val="es-419"/>
        </w:rPr>
        <w:t xml:space="preserve">s expresiones del Tribunal Supremo en el caso antes citado, así como revisar las Reglas de Procedimiento Criminal de 1963, </w:t>
      </w:r>
      <w:r w:rsidR="00105CE2" w:rsidRPr="00E75A1E">
        <w:rPr>
          <w:rFonts w:ascii="Book Antiqua" w:hAnsi="Book Antiqua"/>
          <w:lang w:val="es-419"/>
        </w:rPr>
        <w:t xml:space="preserve">la Carta de Derecho de Víctimas y Testigos de Delito, la </w:t>
      </w:r>
      <w:r w:rsidR="001B44CE" w:rsidRPr="00E75A1E">
        <w:rPr>
          <w:rFonts w:ascii="Book Antiqua" w:hAnsi="Book Antiqua"/>
          <w:lang w:val="es-419"/>
        </w:rPr>
        <w:t>Ley</w:t>
      </w:r>
      <w:r w:rsidR="002172F3" w:rsidRPr="00E75A1E">
        <w:rPr>
          <w:rFonts w:ascii="Book Antiqua" w:hAnsi="Book Antiqua"/>
          <w:lang w:val="es-419"/>
        </w:rPr>
        <w:t xml:space="preserve"> Núm.</w:t>
      </w:r>
      <w:r w:rsidR="001B44CE" w:rsidRPr="00E75A1E">
        <w:rPr>
          <w:rFonts w:ascii="Book Antiqua" w:hAnsi="Book Antiqua"/>
          <w:lang w:val="es-419"/>
        </w:rPr>
        <w:t xml:space="preserve"> 54 del 15 de agosto de 1989, así como otras referencias jurídicas </w:t>
      </w:r>
      <w:r w:rsidR="001B44CE" w:rsidRPr="00E75A1E">
        <w:rPr>
          <w:rFonts w:ascii="Book Antiqua" w:hAnsi="Book Antiqua"/>
          <w:lang w:val="es-419"/>
        </w:rPr>
        <w:lastRenderedPageBreak/>
        <w:t xml:space="preserve">sobre los derechos de las víctimas en los procesos penales. Analizado lo anterior concurrimos con la </w:t>
      </w:r>
      <w:r w:rsidR="007D0C5A" w:rsidRPr="00E75A1E">
        <w:rPr>
          <w:rFonts w:ascii="Book Antiqua" w:hAnsi="Book Antiqua"/>
          <w:lang w:val="es-419"/>
        </w:rPr>
        <w:t>intención de</w:t>
      </w:r>
      <w:r w:rsidR="001B44CE" w:rsidRPr="00E75A1E">
        <w:rPr>
          <w:rFonts w:ascii="Book Antiqua" w:hAnsi="Book Antiqua"/>
          <w:lang w:val="es-419"/>
        </w:rPr>
        <w:t xml:space="preserve"> la medida </w:t>
      </w:r>
      <w:r w:rsidR="006C3255" w:rsidRPr="00E75A1E">
        <w:rPr>
          <w:rFonts w:ascii="Book Antiqua" w:hAnsi="Book Antiqua"/>
          <w:lang w:val="es-419"/>
        </w:rPr>
        <w:t xml:space="preserve">y avalamos la propuesta por entender que atemperar el ordenamiento jurídico facilitará el reconocimiento del derecho de toda víctima en un proceso criminal, sin importar el delito, su opinión y conocimiento en el proceso es un adelanto </w:t>
      </w:r>
      <w:r w:rsidR="00F535FC" w:rsidRPr="00E75A1E">
        <w:rPr>
          <w:rFonts w:ascii="Book Antiqua" w:hAnsi="Book Antiqua"/>
          <w:lang w:val="es-419"/>
        </w:rPr>
        <w:t>que reconoce</w:t>
      </w:r>
      <w:r w:rsidR="00A15D2A" w:rsidRPr="00E75A1E">
        <w:rPr>
          <w:rFonts w:ascii="Book Antiqua" w:hAnsi="Book Antiqua"/>
          <w:lang w:val="es-419"/>
        </w:rPr>
        <w:t>, valora</w:t>
      </w:r>
      <w:r w:rsidR="00F535FC" w:rsidRPr="00E75A1E">
        <w:rPr>
          <w:rFonts w:ascii="Book Antiqua" w:hAnsi="Book Antiqua"/>
          <w:lang w:val="es-419"/>
        </w:rPr>
        <w:t xml:space="preserve"> y favorece al que fue directamente afectado</w:t>
      </w:r>
      <w:r w:rsidR="00A15D2A" w:rsidRPr="00E75A1E">
        <w:rPr>
          <w:rFonts w:ascii="Book Antiqua" w:hAnsi="Book Antiqua"/>
          <w:lang w:val="es-419"/>
        </w:rPr>
        <w:t xml:space="preserve"> por quien infringió la ley</w:t>
      </w:r>
      <w:r w:rsidR="00F535FC" w:rsidRPr="00E75A1E">
        <w:rPr>
          <w:rFonts w:ascii="Book Antiqua" w:hAnsi="Book Antiqua"/>
          <w:lang w:val="es-419"/>
        </w:rPr>
        <w:t>.</w:t>
      </w:r>
      <w:r w:rsidR="00A15D2A" w:rsidRPr="00E75A1E">
        <w:rPr>
          <w:rFonts w:ascii="Book Antiqua" w:hAnsi="Book Antiqua"/>
          <w:lang w:val="es-419"/>
        </w:rPr>
        <w:t xml:space="preserve"> </w:t>
      </w:r>
      <w:r w:rsidR="00386DF8" w:rsidRPr="00E75A1E">
        <w:rPr>
          <w:rFonts w:ascii="Book Antiqua" w:hAnsi="Book Antiqua"/>
          <w:lang w:val="es-419"/>
        </w:rPr>
        <w:t xml:space="preserve">Las enmiendas propuestas en el P. de la C. 698 son un reconocimiento </w:t>
      </w:r>
      <w:r w:rsidR="002B3749" w:rsidRPr="00E75A1E">
        <w:rPr>
          <w:rFonts w:ascii="Book Antiqua" w:hAnsi="Book Antiqua"/>
          <w:lang w:val="es-419"/>
        </w:rPr>
        <w:t xml:space="preserve">de </w:t>
      </w:r>
      <w:r w:rsidR="007B7079" w:rsidRPr="00E75A1E">
        <w:rPr>
          <w:rFonts w:ascii="Book Antiqua" w:hAnsi="Book Antiqua"/>
          <w:lang w:val="es-419"/>
        </w:rPr>
        <w:t xml:space="preserve">que </w:t>
      </w:r>
      <w:r w:rsidR="002B3749" w:rsidRPr="00E75A1E">
        <w:rPr>
          <w:rFonts w:ascii="Book Antiqua" w:hAnsi="Book Antiqua"/>
          <w:lang w:val="es-419"/>
        </w:rPr>
        <w:t xml:space="preserve">detrás del </w:t>
      </w:r>
      <w:r w:rsidR="004649B1">
        <w:rPr>
          <w:rFonts w:ascii="Book Antiqua" w:hAnsi="Book Antiqua"/>
          <w:lang w:val="es-419"/>
        </w:rPr>
        <w:t>M</w:t>
      </w:r>
      <w:r w:rsidR="002B3749" w:rsidRPr="00E75A1E">
        <w:rPr>
          <w:rFonts w:ascii="Book Antiqua" w:hAnsi="Book Antiqua"/>
          <w:lang w:val="es-419"/>
        </w:rPr>
        <w:t xml:space="preserve">inisterio </w:t>
      </w:r>
      <w:r w:rsidR="004649B1">
        <w:rPr>
          <w:rFonts w:ascii="Book Antiqua" w:hAnsi="Book Antiqua"/>
          <w:lang w:val="es-419"/>
        </w:rPr>
        <w:t>P</w:t>
      </w:r>
      <w:r w:rsidR="002B3749" w:rsidRPr="00E75A1E">
        <w:rPr>
          <w:rFonts w:ascii="Book Antiqua" w:hAnsi="Book Antiqua"/>
          <w:lang w:val="es-419"/>
        </w:rPr>
        <w:t xml:space="preserve">úblico y </w:t>
      </w:r>
      <w:r w:rsidR="007B7079" w:rsidRPr="00E75A1E">
        <w:rPr>
          <w:rFonts w:ascii="Book Antiqua" w:hAnsi="Book Antiqua"/>
          <w:lang w:val="es-419"/>
        </w:rPr>
        <w:t>de l</w:t>
      </w:r>
      <w:r w:rsidR="002B3749" w:rsidRPr="00E75A1E">
        <w:rPr>
          <w:rFonts w:ascii="Book Antiqua" w:hAnsi="Book Antiqua"/>
          <w:lang w:val="es-419"/>
        </w:rPr>
        <w:t xml:space="preserve">os agentes del orden público que intentan hacer justicia, hay una víctima o un testigo que </w:t>
      </w:r>
      <w:r w:rsidR="00463462" w:rsidRPr="00E75A1E">
        <w:rPr>
          <w:rFonts w:ascii="Book Antiqua" w:hAnsi="Book Antiqua"/>
          <w:lang w:val="es-419"/>
        </w:rPr>
        <w:t xml:space="preserve">es fundamental en el proceso. Medidas como la que atendemos en </w:t>
      </w:r>
      <w:r w:rsidR="007B7079" w:rsidRPr="00E75A1E">
        <w:rPr>
          <w:rFonts w:ascii="Book Antiqua" w:hAnsi="Book Antiqua"/>
          <w:lang w:val="es-419"/>
        </w:rPr>
        <w:t xml:space="preserve">este informe </w:t>
      </w:r>
      <w:r w:rsidR="00463462" w:rsidRPr="00E75A1E">
        <w:rPr>
          <w:rFonts w:ascii="Book Antiqua" w:hAnsi="Book Antiqua"/>
          <w:lang w:val="es-419"/>
        </w:rPr>
        <w:t>permiten que el pueblo recobre la fe y la confianza en nuestros tribunales y en el sistema de justicia</w:t>
      </w:r>
      <w:r w:rsidR="007B7079" w:rsidRPr="00E75A1E">
        <w:rPr>
          <w:rFonts w:ascii="Book Antiqua" w:hAnsi="Book Antiqua"/>
          <w:lang w:val="es-419"/>
        </w:rPr>
        <w:t>.</w:t>
      </w:r>
      <w:r w:rsidR="00463462" w:rsidRPr="00E75A1E">
        <w:rPr>
          <w:rFonts w:ascii="Book Antiqua" w:hAnsi="Book Antiqua"/>
          <w:lang w:val="es-419"/>
        </w:rPr>
        <w:t xml:space="preserve"> </w:t>
      </w:r>
      <w:r w:rsidR="00F535FC" w:rsidRPr="00E75A1E">
        <w:rPr>
          <w:rFonts w:ascii="Book Antiqua" w:hAnsi="Book Antiqua"/>
          <w:lang w:val="es-419"/>
        </w:rPr>
        <w:t xml:space="preserve"> </w:t>
      </w:r>
    </w:p>
    <w:p w14:paraId="12984714" w14:textId="77777777" w:rsidR="000B071A" w:rsidRPr="00E75A1E" w:rsidRDefault="000B071A" w:rsidP="006D5838">
      <w:pPr>
        <w:tabs>
          <w:tab w:val="left" w:pos="-720"/>
        </w:tabs>
        <w:suppressAutoHyphens/>
        <w:ind w:firstLine="360"/>
        <w:jc w:val="both"/>
        <w:rPr>
          <w:rFonts w:ascii="Book Antiqua" w:hAnsi="Book Antiqua"/>
          <w:b/>
          <w:bCs/>
          <w:lang w:val="es-419"/>
        </w:rPr>
      </w:pPr>
    </w:p>
    <w:p w14:paraId="7885E90D" w14:textId="405AFCBC" w:rsidR="00DF45DC" w:rsidRPr="00E75A1E" w:rsidRDefault="0096171F" w:rsidP="00B74309">
      <w:pPr>
        <w:tabs>
          <w:tab w:val="left" w:pos="-720"/>
        </w:tabs>
        <w:suppressAutoHyphens/>
        <w:jc w:val="both"/>
        <w:rPr>
          <w:rFonts w:ascii="Book Antiqua" w:hAnsi="Book Antiqua"/>
          <w:lang w:val="es-419"/>
        </w:rPr>
      </w:pPr>
      <w:r w:rsidRPr="00E75A1E">
        <w:rPr>
          <w:rFonts w:ascii="Book Antiqua" w:hAnsi="Book Antiqua"/>
          <w:b/>
          <w:bCs/>
          <w:lang w:val="es-419"/>
        </w:rPr>
        <w:t>POR TODO LO ANTES EXPUESTO</w:t>
      </w:r>
      <w:r w:rsidRPr="00E75A1E">
        <w:rPr>
          <w:rFonts w:ascii="Book Antiqua" w:hAnsi="Book Antiqua"/>
          <w:lang w:val="es-419"/>
        </w:rPr>
        <w:t xml:space="preserve">, la </w:t>
      </w:r>
      <w:r w:rsidR="001D12A7" w:rsidRPr="00E75A1E">
        <w:rPr>
          <w:rFonts w:ascii="Book Antiqua" w:hAnsi="Book Antiqua"/>
          <w:spacing w:val="-3"/>
          <w:lang w:val="es-419"/>
        </w:rPr>
        <w:t>Comisión de lo Jurídico del Senado de Puerto Rico</w:t>
      </w:r>
      <w:r w:rsidR="001D12A7" w:rsidRPr="00E75A1E">
        <w:rPr>
          <w:rFonts w:ascii="Book Antiqua" w:hAnsi="Book Antiqua"/>
          <w:lang w:val="es-419"/>
        </w:rPr>
        <w:t xml:space="preserve"> </w:t>
      </w:r>
      <w:r w:rsidR="00006DDC" w:rsidRPr="00E75A1E">
        <w:rPr>
          <w:rFonts w:ascii="Book Antiqua" w:hAnsi="Book Antiqua"/>
          <w:lang w:val="es-419"/>
        </w:rPr>
        <w:t xml:space="preserve">tiene a bien presentar ante este Alto Cuerpo el Informe Positivo sobre el </w:t>
      </w:r>
      <w:r w:rsidR="00065C24" w:rsidRPr="00E75A1E">
        <w:rPr>
          <w:rFonts w:ascii="Book Antiqua" w:hAnsi="Book Antiqua"/>
          <w:b/>
          <w:bCs/>
          <w:lang w:val="es-419"/>
        </w:rPr>
        <w:t xml:space="preserve">Proyecto de la </w:t>
      </w:r>
      <w:r w:rsidR="008052BA" w:rsidRPr="00E75A1E">
        <w:rPr>
          <w:rFonts w:ascii="Book Antiqua" w:hAnsi="Book Antiqua"/>
          <w:b/>
          <w:bCs/>
          <w:lang w:val="es-419"/>
        </w:rPr>
        <w:t>Cámara</w:t>
      </w:r>
      <w:r w:rsidR="00065C24" w:rsidRPr="00E75A1E">
        <w:rPr>
          <w:rFonts w:ascii="Book Antiqua" w:hAnsi="Book Antiqua"/>
          <w:b/>
          <w:bCs/>
          <w:lang w:val="es-419"/>
        </w:rPr>
        <w:t xml:space="preserve"> 698</w:t>
      </w:r>
      <w:r w:rsidR="00006DDC" w:rsidRPr="00E75A1E">
        <w:rPr>
          <w:rFonts w:ascii="Book Antiqua" w:hAnsi="Book Antiqua"/>
          <w:lang w:val="es-419"/>
        </w:rPr>
        <w:t xml:space="preserve">, recomendando su aprobación </w:t>
      </w:r>
      <w:r w:rsidR="005E371A">
        <w:rPr>
          <w:rFonts w:ascii="Book Antiqua" w:hAnsi="Book Antiqua"/>
          <w:spacing w:val="-3"/>
          <w:lang w:val="es-419"/>
        </w:rPr>
        <w:t>con las enmiendas contenidas en el entirillado electrónico que se acompaña</w:t>
      </w:r>
      <w:r w:rsidR="00006DDC" w:rsidRPr="00E75A1E">
        <w:rPr>
          <w:rFonts w:ascii="Book Antiqua" w:hAnsi="Book Antiqua"/>
          <w:lang w:val="es-419"/>
        </w:rPr>
        <w:t xml:space="preserve">. </w:t>
      </w:r>
    </w:p>
    <w:p w14:paraId="02F3C812" w14:textId="77777777" w:rsidR="006861CE" w:rsidRPr="00E75A1E" w:rsidRDefault="006861CE" w:rsidP="00337BB7">
      <w:pPr>
        <w:tabs>
          <w:tab w:val="left" w:pos="-720"/>
        </w:tabs>
        <w:suppressAutoHyphens/>
        <w:spacing w:line="360" w:lineRule="auto"/>
        <w:rPr>
          <w:rFonts w:ascii="Book Antiqua" w:hAnsi="Book Antiqua"/>
          <w:lang w:val="es-419"/>
        </w:rPr>
      </w:pPr>
    </w:p>
    <w:p w14:paraId="10325F5D" w14:textId="4604ED1C" w:rsidR="00006DDC" w:rsidRPr="00E75A1E" w:rsidRDefault="00547C2D" w:rsidP="00337BB7">
      <w:pPr>
        <w:tabs>
          <w:tab w:val="left" w:pos="-720"/>
        </w:tabs>
        <w:suppressAutoHyphens/>
        <w:spacing w:line="360" w:lineRule="auto"/>
        <w:rPr>
          <w:rFonts w:ascii="Book Antiqua" w:hAnsi="Book Antiqua"/>
          <w:b/>
          <w:bCs/>
          <w:lang w:val="es-419"/>
        </w:rPr>
      </w:pPr>
      <w:r w:rsidRPr="00E75A1E">
        <w:rPr>
          <w:rFonts w:ascii="Book Antiqua" w:hAnsi="Book Antiqua"/>
          <w:b/>
          <w:bCs/>
          <w:lang w:val="es-419"/>
        </w:rPr>
        <w:t>RESPETUOSAMENTE SOMETIDO</w:t>
      </w:r>
      <w:r w:rsidR="00C17181" w:rsidRPr="00E75A1E">
        <w:rPr>
          <w:rFonts w:ascii="Book Antiqua" w:hAnsi="Book Antiqua"/>
          <w:b/>
          <w:bCs/>
          <w:lang w:val="es-419"/>
        </w:rPr>
        <w:t>.</w:t>
      </w:r>
      <w:r w:rsidRPr="00E75A1E">
        <w:rPr>
          <w:rFonts w:ascii="Book Antiqua" w:hAnsi="Book Antiqua"/>
          <w:b/>
          <w:bCs/>
          <w:lang w:val="es-419"/>
        </w:rPr>
        <w:t xml:space="preserve"> </w:t>
      </w:r>
    </w:p>
    <w:p w14:paraId="2444C5B2" w14:textId="77777777" w:rsidR="00552B8A" w:rsidRPr="00E75A1E" w:rsidRDefault="00552B8A" w:rsidP="00970DEB">
      <w:pPr>
        <w:tabs>
          <w:tab w:val="left" w:pos="-720"/>
        </w:tabs>
        <w:suppressAutoHyphens/>
        <w:spacing w:line="360" w:lineRule="auto"/>
        <w:ind w:firstLine="360"/>
        <w:rPr>
          <w:rFonts w:ascii="Book Antiqua" w:hAnsi="Book Antiqua"/>
          <w:lang w:val="es-419"/>
        </w:rPr>
      </w:pPr>
    </w:p>
    <w:p w14:paraId="0F282600" w14:textId="77777777" w:rsidR="00242E80" w:rsidRPr="00E75A1E" w:rsidRDefault="00242E80" w:rsidP="00EE4536">
      <w:pPr>
        <w:tabs>
          <w:tab w:val="left" w:pos="-720"/>
        </w:tabs>
        <w:suppressAutoHyphens/>
        <w:rPr>
          <w:rFonts w:ascii="Book Antiqua" w:hAnsi="Book Antiqua"/>
          <w:b/>
          <w:bCs/>
          <w:lang w:val="es-419"/>
        </w:rPr>
      </w:pPr>
    </w:p>
    <w:p w14:paraId="6AE93B69" w14:textId="6641F2FE" w:rsidR="00AB2E69" w:rsidRPr="00E75A1E" w:rsidRDefault="00D8699D" w:rsidP="00EE4536">
      <w:pPr>
        <w:tabs>
          <w:tab w:val="left" w:pos="-720"/>
        </w:tabs>
        <w:suppressAutoHyphens/>
        <w:rPr>
          <w:rFonts w:ascii="Book Antiqua" w:hAnsi="Book Antiqua"/>
          <w:b/>
          <w:bCs/>
          <w:lang w:val="es-419"/>
        </w:rPr>
      </w:pPr>
      <w:r w:rsidRPr="00E75A1E">
        <w:rPr>
          <w:rFonts w:ascii="Book Antiqua" w:hAnsi="Book Antiqua"/>
          <w:b/>
          <w:bCs/>
          <w:lang w:val="es-419"/>
        </w:rPr>
        <w:t xml:space="preserve">Hon. </w:t>
      </w:r>
      <w:r w:rsidR="001D12A7" w:rsidRPr="00E75A1E">
        <w:rPr>
          <w:rFonts w:ascii="Book Antiqua" w:hAnsi="Book Antiqua"/>
          <w:b/>
          <w:bCs/>
          <w:lang w:val="es-419"/>
        </w:rPr>
        <w:t>Ángel A. Toledo López</w:t>
      </w:r>
    </w:p>
    <w:p w14:paraId="1665555A" w14:textId="77777777" w:rsidR="004F6E72" w:rsidRPr="00E75A1E" w:rsidRDefault="00AB2E69" w:rsidP="00EE4536">
      <w:pPr>
        <w:tabs>
          <w:tab w:val="left" w:pos="-720"/>
        </w:tabs>
        <w:suppressAutoHyphens/>
        <w:rPr>
          <w:rFonts w:ascii="Book Antiqua" w:hAnsi="Book Antiqua"/>
          <w:lang w:val="es-419"/>
        </w:rPr>
      </w:pPr>
      <w:r w:rsidRPr="00E75A1E">
        <w:rPr>
          <w:rFonts w:ascii="Book Antiqua" w:hAnsi="Book Antiqua"/>
          <w:lang w:val="es-419"/>
        </w:rPr>
        <w:t>Presidente</w:t>
      </w:r>
    </w:p>
    <w:p w14:paraId="3FF3D27A" w14:textId="77777777" w:rsidR="001D12A7" w:rsidRPr="00E75A1E" w:rsidRDefault="001D12A7" w:rsidP="001D12A7">
      <w:pPr>
        <w:tabs>
          <w:tab w:val="left" w:pos="-720"/>
        </w:tabs>
        <w:suppressAutoHyphens/>
        <w:rPr>
          <w:rFonts w:ascii="Book Antiqua" w:hAnsi="Book Antiqua"/>
          <w:spacing w:val="-3"/>
          <w:lang w:val="es-419"/>
        </w:rPr>
      </w:pPr>
      <w:r w:rsidRPr="00E75A1E">
        <w:rPr>
          <w:rFonts w:ascii="Book Antiqua" w:hAnsi="Book Antiqua"/>
          <w:spacing w:val="-3"/>
          <w:lang w:val="es-419"/>
        </w:rPr>
        <w:t xml:space="preserve">Comisión de lo Jurídico </w:t>
      </w:r>
    </w:p>
    <w:p w14:paraId="7849A958" w14:textId="6C8137E5" w:rsidR="009F524F" w:rsidRPr="00E75A1E" w:rsidRDefault="001D12A7" w:rsidP="001D12A7">
      <w:pPr>
        <w:tabs>
          <w:tab w:val="left" w:pos="-720"/>
        </w:tabs>
        <w:suppressAutoHyphens/>
        <w:rPr>
          <w:rFonts w:ascii="Book Antiqua" w:hAnsi="Book Antiqua"/>
          <w:spacing w:val="-3"/>
          <w:lang w:val="es-419"/>
        </w:rPr>
      </w:pPr>
      <w:r w:rsidRPr="00E75A1E">
        <w:rPr>
          <w:rFonts w:ascii="Book Antiqua" w:hAnsi="Book Antiqua"/>
          <w:spacing w:val="-3"/>
          <w:lang w:val="es-419"/>
        </w:rPr>
        <w:t>Senado de Puerto Rico</w:t>
      </w:r>
    </w:p>
    <w:p w14:paraId="13BD9EC9" w14:textId="77777777" w:rsidR="000B3411" w:rsidRPr="00E75A1E" w:rsidRDefault="000B3411" w:rsidP="00E75A1E">
      <w:pPr>
        <w:rPr>
          <w:rFonts w:ascii="Book Antiqua" w:hAnsi="Book Antiqua"/>
          <w:lang w:val="es-419"/>
        </w:rPr>
      </w:pPr>
    </w:p>
    <w:sectPr w:rsidR="000B3411" w:rsidRPr="00E75A1E"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6C616" w14:textId="77777777" w:rsidR="006458E6" w:rsidRDefault="006458E6">
      <w:r>
        <w:separator/>
      </w:r>
    </w:p>
  </w:endnote>
  <w:endnote w:type="continuationSeparator" w:id="0">
    <w:p w14:paraId="59B45C9B" w14:textId="77777777" w:rsidR="006458E6" w:rsidRDefault="0064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059A7" w14:textId="77777777" w:rsidR="006458E6" w:rsidRDefault="006458E6">
      <w:r>
        <w:separator/>
      </w:r>
    </w:p>
  </w:footnote>
  <w:footnote w:type="continuationSeparator" w:id="0">
    <w:p w14:paraId="181902FB" w14:textId="77777777" w:rsidR="006458E6" w:rsidRDefault="00645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DCECDF0"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Informe Positivo</w:t>
    </w:r>
    <w:r w:rsidR="003546F5">
      <w:rPr>
        <w:rFonts w:ascii="Book Antiqua" w:hAnsi="Book Antiqua"/>
        <w:i/>
        <w:iCs/>
        <w:sz w:val="20"/>
        <w:lang w:val="es-PR"/>
      </w:rPr>
      <w:t xml:space="preserve"> </w:t>
    </w:r>
    <w:r w:rsidRPr="007B4C52">
      <w:rPr>
        <w:rFonts w:ascii="Book Antiqua" w:hAnsi="Book Antiqua"/>
        <w:i/>
        <w:iCs/>
        <w:sz w:val="20"/>
        <w:lang w:val="es-PR"/>
      </w:rPr>
      <w:t xml:space="preserve">sobre el </w:t>
    </w:r>
    <w:r w:rsidR="0064334C">
      <w:rPr>
        <w:rFonts w:ascii="Book Antiqua" w:hAnsi="Book Antiqua"/>
        <w:i/>
        <w:iCs/>
        <w:sz w:val="20"/>
        <w:lang w:val="es-PR"/>
      </w:rPr>
      <w:t>P. de la C. 698</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76DBFBC"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Informe Positivo</w:t>
    </w:r>
    <w:r w:rsidR="00065C24">
      <w:rPr>
        <w:rFonts w:ascii="Book Antiqua" w:hAnsi="Book Antiqua"/>
        <w:i/>
        <w:iCs/>
        <w:sz w:val="20"/>
        <w:lang w:val="es-PR"/>
      </w:rPr>
      <w:t xml:space="preserve"> </w:t>
    </w:r>
    <w:r w:rsidRPr="009F524F">
      <w:rPr>
        <w:rFonts w:ascii="Book Antiqua" w:hAnsi="Book Antiqua"/>
        <w:i/>
        <w:iCs/>
        <w:sz w:val="20"/>
        <w:lang w:val="es-PR"/>
      </w:rPr>
      <w:t xml:space="preserve">sobre el </w:t>
    </w:r>
    <w:r w:rsidR="00065C24">
      <w:rPr>
        <w:rFonts w:ascii="Book Antiqua" w:hAnsi="Book Antiqua"/>
        <w:i/>
        <w:iCs/>
        <w:sz w:val="20"/>
        <w:lang w:val="es-PR"/>
      </w:rPr>
      <w:t>P. de la C. 698</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4E3A73"/>
    <w:multiLevelType w:val="hybridMultilevel"/>
    <w:tmpl w:val="D49631E8"/>
    <w:lvl w:ilvl="0" w:tplc="5B342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 w:numId="7" w16cid:durableId="5722827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4B1"/>
    <w:rsid w:val="00006DDC"/>
    <w:rsid w:val="000114DD"/>
    <w:rsid w:val="00011E09"/>
    <w:rsid w:val="00013DE7"/>
    <w:rsid w:val="00016AE0"/>
    <w:rsid w:val="00016D64"/>
    <w:rsid w:val="000230E7"/>
    <w:rsid w:val="000258C6"/>
    <w:rsid w:val="000426AC"/>
    <w:rsid w:val="00043B59"/>
    <w:rsid w:val="00045442"/>
    <w:rsid w:val="00046DD2"/>
    <w:rsid w:val="000472A0"/>
    <w:rsid w:val="000533CB"/>
    <w:rsid w:val="00054426"/>
    <w:rsid w:val="0005560C"/>
    <w:rsid w:val="00065C24"/>
    <w:rsid w:val="00066916"/>
    <w:rsid w:val="000828BC"/>
    <w:rsid w:val="000879BC"/>
    <w:rsid w:val="000902F9"/>
    <w:rsid w:val="00093858"/>
    <w:rsid w:val="000945D3"/>
    <w:rsid w:val="000A0CEF"/>
    <w:rsid w:val="000A135C"/>
    <w:rsid w:val="000A670A"/>
    <w:rsid w:val="000B071A"/>
    <w:rsid w:val="000B3411"/>
    <w:rsid w:val="000B39C5"/>
    <w:rsid w:val="000C18B9"/>
    <w:rsid w:val="000C52A1"/>
    <w:rsid w:val="000C5B91"/>
    <w:rsid w:val="000D3899"/>
    <w:rsid w:val="000E0D6C"/>
    <w:rsid w:val="000E4A6D"/>
    <w:rsid w:val="000E6B35"/>
    <w:rsid w:val="000F7663"/>
    <w:rsid w:val="0010073E"/>
    <w:rsid w:val="00104CF6"/>
    <w:rsid w:val="00105CE2"/>
    <w:rsid w:val="00107712"/>
    <w:rsid w:val="00111E71"/>
    <w:rsid w:val="00114F93"/>
    <w:rsid w:val="00120FF1"/>
    <w:rsid w:val="001273F5"/>
    <w:rsid w:val="001312DC"/>
    <w:rsid w:val="00137DC9"/>
    <w:rsid w:val="00152956"/>
    <w:rsid w:val="00152AEE"/>
    <w:rsid w:val="00157BC8"/>
    <w:rsid w:val="00172EE0"/>
    <w:rsid w:val="00186AB6"/>
    <w:rsid w:val="001A4A02"/>
    <w:rsid w:val="001A7434"/>
    <w:rsid w:val="001B1792"/>
    <w:rsid w:val="001B44CE"/>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172F3"/>
    <w:rsid w:val="002202FF"/>
    <w:rsid w:val="002214F8"/>
    <w:rsid w:val="0022642B"/>
    <w:rsid w:val="0024131E"/>
    <w:rsid w:val="00242E80"/>
    <w:rsid w:val="00243FD8"/>
    <w:rsid w:val="0024587F"/>
    <w:rsid w:val="00246C97"/>
    <w:rsid w:val="0025270C"/>
    <w:rsid w:val="00254B92"/>
    <w:rsid w:val="002663EA"/>
    <w:rsid w:val="00266C12"/>
    <w:rsid w:val="00266EEC"/>
    <w:rsid w:val="002671BE"/>
    <w:rsid w:val="0027212A"/>
    <w:rsid w:val="0027266F"/>
    <w:rsid w:val="002779B7"/>
    <w:rsid w:val="00281202"/>
    <w:rsid w:val="002B0B9E"/>
    <w:rsid w:val="002B3749"/>
    <w:rsid w:val="002B62DE"/>
    <w:rsid w:val="002C18ED"/>
    <w:rsid w:val="002C402D"/>
    <w:rsid w:val="002D185B"/>
    <w:rsid w:val="002D4AC8"/>
    <w:rsid w:val="002E0215"/>
    <w:rsid w:val="002E3F48"/>
    <w:rsid w:val="002E4A52"/>
    <w:rsid w:val="002E66F9"/>
    <w:rsid w:val="002F0440"/>
    <w:rsid w:val="002F79D4"/>
    <w:rsid w:val="00303FA5"/>
    <w:rsid w:val="003059D5"/>
    <w:rsid w:val="00311782"/>
    <w:rsid w:val="003118E9"/>
    <w:rsid w:val="00316786"/>
    <w:rsid w:val="003239C5"/>
    <w:rsid w:val="00330372"/>
    <w:rsid w:val="00334935"/>
    <w:rsid w:val="00337BB7"/>
    <w:rsid w:val="0034055D"/>
    <w:rsid w:val="003414E3"/>
    <w:rsid w:val="003465C8"/>
    <w:rsid w:val="00352C78"/>
    <w:rsid w:val="003546F5"/>
    <w:rsid w:val="00381F18"/>
    <w:rsid w:val="0038390D"/>
    <w:rsid w:val="003857EC"/>
    <w:rsid w:val="00386D32"/>
    <w:rsid w:val="00386DF8"/>
    <w:rsid w:val="0039037B"/>
    <w:rsid w:val="003906D8"/>
    <w:rsid w:val="00393CA6"/>
    <w:rsid w:val="003A201A"/>
    <w:rsid w:val="003B0348"/>
    <w:rsid w:val="003D7045"/>
    <w:rsid w:val="00402413"/>
    <w:rsid w:val="004076B9"/>
    <w:rsid w:val="00412A61"/>
    <w:rsid w:val="004227D1"/>
    <w:rsid w:val="00424144"/>
    <w:rsid w:val="004278D1"/>
    <w:rsid w:val="004349C6"/>
    <w:rsid w:val="004408DF"/>
    <w:rsid w:val="0044381D"/>
    <w:rsid w:val="004440CB"/>
    <w:rsid w:val="00444FD2"/>
    <w:rsid w:val="00445E69"/>
    <w:rsid w:val="00463462"/>
    <w:rsid w:val="004649B1"/>
    <w:rsid w:val="004713D2"/>
    <w:rsid w:val="004817F3"/>
    <w:rsid w:val="00481C39"/>
    <w:rsid w:val="00487AC3"/>
    <w:rsid w:val="004918F1"/>
    <w:rsid w:val="00497007"/>
    <w:rsid w:val="004A05FC"/>
    <w:rsid w:val="004A0FD4"/>
    <w:rsid w:val="004A18C6"/>
    <w:rsid w:val="004A3AB5"/>
    <w:rsid w:val="004B0082"/>
    <w:rsid w:val="004C370E"/>
    <w:rsid w:val="004C5ED9"/>
    <w:rsid w:val="004C7EE9"/>
    <w:rsid w:val="004D2BC7"/>
    <w:rsid w:val="004D4E14"/>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700A0"/>
    <w:rsid w:val="00571789"/>
    <w:rsid w:val="00573858"/>
    <w:rsid w:val="00573B23"/>
    <w:rsid w:val="005741F6"/>
    <w:rsid w:val="00580EC6"/>
    <w:rsid w:val="005817B7"/>
    <w:rsid w:val="00592B05"/>
    <w:rsid w:val="005A1D6F"/>
    <w:rsid w:val="005A24EF"/>
    <w:rsid w:val="005A4787"/>
    <w:rsid w:val="005B2884"/>
    <w:rsid w:val="005B436E"/>
    <w:rsid w:val="005C3404"/>
    <w:rsid w:val="005C5E81"/>
    <w:rsid w:val="005C6EF6"/>
    <w:rsid w:val="005C7FEC"/>
    <w:rsid w:val="005D2E57"/>
    <w:rsid w:val="005D4AA7"/>
    <w:rsid w:val="005E150B"/>
    <w:rsid w:val="005E371A"/>
    <w:rsid w:val="005E7E85"/>
    <w:rsid w:val="005F373E"/>
    <w:rsid w:val="0061550A"/>
    <w:rsid w:val="00615AB1"/>
    <w:rsid w:val="00615E64"/>
    <w:rsid w:val="00622333"/>
    <w:rsid w:val="006239E8"/>
    <w:rsid w:val="00624EB0"/>
    <w:rsid w:val="00633337"/>
    <w:rsid w:val="00633D43"/>
    <w:rsid w:val="0064043E"/>
    <w:rsid w:val="0064334C"/>
    <w:rsid w:val="006458E6"/>
    <w:rsid w:val="00650D8E"/>
    <w:rsid w:val="00657844"/>
    <w:rsid w:val="0066129F"/>
    <w:rsid w:val="00662809"/>
    <w:rsid w:val="006807C0"/>
    <w:rsid w:val="00682676"/>
    <w:rsid w:val="006861CE"/>
    <w:rsid w:val="006A24A9"/>
    <w:rsid w:val="006B3D07"/>
    <w:rsid w:val="006B6346"/>
    <w:rsid w:val="006B7E26"/>
    <w:rsid w:val="006C283C"/>
    <w:rsid w:val="006C3255"/>
    <w:rsid w:val="006D01F6"/>
    <w:rsid w:val="006D49D8"/>
    <w:rsid w:val="006D5838"/>
    <w:rsid w:val="006D6359"/>
    <w:rsid w:val="006E5B7A"/>
    <w:rsid w:val="006F226E"/>
    <w:rsid w:val="006F51A8"/>
    <w:rsid w:val="00713456"/>
    <w:rsid w:val="00714102"/>
    <w:rsid w:val="007163D8"/>
    <w:rsid w:val="007167F5"/>
    <w:rsid w:val="00716AC2"/>
    <w:rsid w:val="00720B6F"/>
    <w:rsid w:val="007229E9"/>
    <w:rsid w:val="00725174"/>
    <w:rsid w:val="00735AD5"/>
    <w:rsid w:val="0073675F"/>
    <w:rsid w:val="007472C1"/>
    <w:rsid w:val="007535BB"/>
    <w:rsid w:val="007611FE"/>
    <w:rsid w:val="00765276"/>
    <w:rsid w:val="00777E1D"/>
    <w:rsid w:val="00785050"/>
    <w:rsid w:val="00792677"/>
    <w:rsid w:val="00793E19"/>
    <w:rsid w:val="007B4C52"/>
    <w:rsid w:val="007B7079"/>
    <w:rsid w:val="007C04E5"/>
    <w:rsid w:val="007C156B"/>
    <w:rsid w:val="007C592E"/>
    <w:rsid w:val="007D0C5A"/>
    <w:rsid w:val="007D5A59"/>
    <w:rsid w:val="007E17BE"/>
    <w:rsid w:val="007E3B6D"/>
    <w:rsid w:val="007E6BA9"/>
    <w:rsid w:val="007F0829"/>
    <w:rsid w:val="007F62AB"/>
    <w:rsid w:val="00803A23"/>
    <w:rsid w:val="008052BA"/>
    <w:rsid w:val="008061C2"/>
    <w:rsid w:val="00815BF2"/>
    <w:rsid w:val="00820C41"/>
    <w:rsid w:val="008235BE"/>
    <w:rsid w:val="00825070"/>
    <w:rsid w:val="00832C8E"/>
    <w:rsid w:val="0084648B"/>
    <w:rsid w:val="00855CD6"/>
    <w:rsid w:val="0086515A"/>
    <w:rsid w:val="00865634"/>
    <w:rsid w:val="00867243"/>
    <w:rsid w:val="008A154B"/>
    <w:rsid w:val="008A40E0"/>
    <w:rsid w:val="008B2F37"/>
    <w:rsid w:val="008C18B2"/>
    <w:rsid w:val="008C1CBA"/>
    <w:rsid w:val="008C331F"/>
    <w:rsid w:val="008C39D5"/>
    <w:rsid w:val="008E051A"/>
    <w:rsid w:val="008F717C"/>
    <w:rsid w:val="00904165"/>
    <w:rsid w:val="00905655"/>
    <w:rsid w:val="00907E93"/>
    <w:rsid w:val="009133CF"/>
    <w:rsid w:val="009154BD"/>
    <w:rsid w:val="0092080B"/>
    <w:rsid w:val="00922AFF"/>
    <w:rsid w:val="009313EE"/>
    <w:rsid w:val="009351B6"/>
    <w:rsid w:val="009374E4"/>
    <w:rsid w:val="00940E84"/>
    <w:rsid w:val="00946BB4"/>
    <w:rsid w:val="00946E55"/>
    <w:rsid w:val="00953AA5"/>
    <w:rsid w:val="0096171F"/>
    <w:rsid w:val="009645CD"/>
    <w:rsid w:val="00970DEB"/>
    <w:rsid w:val="00981A1F"/>
    <w:rsid w:val="00984F56"/>
    <w:rsid w:val="009A08E8"/>
    <w:rsid w:val="009A4A2C"/>
    <w:rsid w:val="009A4FB3"/>
    <w:rsid w:val="009B5669"/>
    <w:rsid w:val="009B619C"/>
    <w:rsid w:val="009C455C"/>
    <w:rsid w:val="009E0159"/>
    <w:rsid w:val="009E20DD"/>
    <w:rsid w:val="009F427F"/>
    <w:rsid w:val="009F524F"/>
    <w:rsid w:val="009F68F4"/>
    <w:rsid w:val="00A049B0"/>
    <w:rsid w:val="00A0511A"/>
    <w:rsid w:val="00A05EDB"/>
    <w:rsid w:val="00A06A16"/>
    <w:rsid w:val="00A07C1B"/>
    <w:rsid w:val="00A115B2"/>
    <w:rsid w:val="00A11BDC"/>
    <w:rsid w:val="00A11ED0"/>
    <w:rsid w:val="00A12823"/>
    <w:rsid w:val="00A13CBC"/>
    <w:rsid w:val="00A15144"/>
    <w:rsid w:val="00A15D2A"/>
    <w:rsid w:val="00A30115"/>
    <w:rsid w:val="00A303ED"/>
    <w:rsid w:val="00A30959"/>
    <w:rsid w:val="00A3182D"/>
    <w:rsid w:val="00A35101"/>
    <w:rsid w:val="00A52A66"/>
    <w:rsid w:val="00A52CD9"/>
    <w:rsid w:val="00A6445C"/>
    <w:rsid w:val="00A67D61"/>
    <w:rsid w:val="00A83C12"/>
    <w:rsid w:val="00A870EF"/>
    <w:rsid w:val="00A90DAD"/>
    <w:rsid w:val="00A93C47"/>
    <w:rsid w:val="00AA0006"/>
    <w:rsid w:val="00AA1276"/>
    <w:rsid w:val="00AB2E69"/>
    <w:rsid w:val="00AC3813"/>
    <w:rsid w:val="00AD076F"/>
    <w:rsid w:val="00AD4B71"/>
    <w:rsid w:val="00AE3E1A"/>
    <w:rsid w:val="00AE555C"/>
    <w:rsid w:val="00AF12FB"/>
    <w:rsid w:val="00AF56F5"/>
    <w:rsid w:val="00B03E1C"/>
    <w:rsid w:val="00B14832"/>
    <w:rsid w:val="00B216D4"/>
    <w:rsid w:val="00B24B05"/>
    <w:rsid w:val="00B25721"/>
    <w:rsid w:val="00B316DC"/>
    <w:rsid w:val="00B35345"/>
    <w:rsid w:val="00B36F9D"/>
    <w:rsid w:val="00B37EF9"/>
    <w:rsid w:val="00B4067C"/>
    <w:rsid w:val="00B46464"/>
    <w:rsid w:val="00B47BDF"/>
    <w:rsid w:val="00B571D9"/>
    <w:rsid w:val="00B57451"/>
    <w:rsid w:val="00B602DC"/>
    <w:rsid w:val="00B6135D"/>
    <w:rsid w:val="00B702A0"/>
    <w:rsid w:val="00B70EB9"/>
    <w:rsid w:val="00B74309"/>
    <w:rsid w:val="00B807DC"/>
    <w:rsid w:val="00B8514B"/>
    <w:rsid w:val="00B8540B"/>
    <w:rsid w:val="00B9271F"/>
    <w:rsid w:val="00BA0F95"/>
    <w:rsid w:val="00BA43F4"/>
    <w:rsid w:val="00BB20A7"/>
    <w:rsid w:val="00BB5F86"/>
    <w:rsid w:val="00BB6946"/>
    <w:rsid w:val="00BB7826"/>
    <w:rsid w:val="00BC7625"/>
    <w:rsid w:val="00BD3BEF"/>
    <w:rsid w:val="00BE1535"/>
    <w:rsid w:val="00BE3E24"/>
    <w:rsid w:val="00BE6740"/>
    <w:rsid w:val="00BF358A"/>
    <w:rsid w:val="00C0210B"/>
    <w:rsid w:val="00C17181"/>
    <w:rsid w:val="00C20997"/>
    <w:rsid w:val="00C21A5A"/>
    <w:rsid w:val="00C22AFC"/>
    <w:rsid w:val="00C24C80"/>
    <w:rsid w:val="00C32ECE"/>
    <w:rsid w:val="00C41CC9"/>
    <w:rsid w:val="00C4275E"/>
    <w:rsid w:val="00C6071A"/>
    <w:rsid w:val="00C65A5F"/>
    <w:rsid w:val="00C7303D"/>
    <w:rsid w:val="00C760D6"/>
    <w:rsid w:val="00C869B3"/>
    <w:rsid w:val="00C9772C"/>
    <w:rsid w:val="00CA1098"/>
    <w:rsid w:val="00CA45A6"/>
    <w:rsid w:val="00CA5E1E"/>
    <w:rsid w:val="00CA6DDD"/>
    <w:rsid w:val="00CB5806"/>
    <w:rsid w:val="00CC4859"/>
    <w:rsid w:val="00CD405B"/>
    <w:rsid w:val="00CE532D"/>
    <w:rsid w:val="00CE7DA0"/>
    <w:rsid w:val="00CF32AA"/>
    <w:rsid w:val="00CF4C00"/>
    <w:rsid w:val="00CF5865"/>
    <w:rsid w:val="00D0004D"/>
    <w:rsid w:val="00D01A55"/>
    <w:rsid w:val="00D0532A"/>
    <w:rsid w:val="00D13D23"/>
    <w:rsid w:val="00D16947"/>
    <w:rsid w:val="00D27718"/>
    <w:rsid w:val="00D4217E"/>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25C5"/>
    <w:rsid w:val="00DD48C9"/>
    <w:rsid w:val="00DD58BD"/>
    <w:rsid w:val="00DE189A"/>
    <w:rsid w:val="00DE4243"/>
    <w:rsid w:val="00DE6362"/>
    <w:rsid w:val="00DF0352"/>
    <w:rsid w:val="00DF1F20"/>
    <w:rsid w:val="00DF45DC"/>
    <w:rsid w:val="00E015D3"/>
    <w:rsid w:val="00E14B9C"/>
    <w:rsid w:val="00E1661F"/>
    <w:rsid w:val="00E17E3B"/>
    <w:rsid w:val="00E251EA"/>
    <w:rsid w:val="00E35157"/>
    <w:rsid w:val="00E35171"/>
    <w:rsid w:val="00E36329"/>
    <w:rsid w:val="00E36FA6"/>
    <w:rsid w:val="00E37CF0"/>
    <w:rsid w:val="00E63FA4"/>
    <w:rsid w:val="00E722CA"/>
    <w:rsid w:val="00E73DB1"/>
    <w:rsid w:val="00E75A1E"/>
    <w:rsid w:val="00E80D0E"/>
    <w:rsid w:val="00E930DD"/>
    <w:rsid w:val="00E9570B"/>
    <w:rsid w:val="00EA477A"/>
    <w:rsid w:val="00EA5757"/>
    <w:rsid w:val="00EB0B16"/>
    <w:rsid w:val="00EB1664"/>
    <w:rsid w:val="00EB3645"/>
    <w:rsid w:val="00EC5454"/>
    <w:rsid w:val="00EC56E8"/>
    <w:rsid w:val="00EE1D2D"/>
    <w:rsid w:val="00EE4536"/>
    <w:rsid w:val="00EF237A"/>
    <w:rsid w:val="00EF2546"/>
    <w:rsid w:val="00EF62F7"/>
    <w:rsid w:val="00F02F4A"/>
    <w:rsid w:val="00F042CB"/>
    <w:rsid w:val="00F04402"/>
    <w:rsid w:val="00F26B6D"/>
    <w:rsid w:val="00F3003D"/>
    <w:rsid w:val="00F315D1"/>
    <w:rsid w:val="00F35B6C"/>
    <w:rsid w:val="00F413A1"/>
    <w:rsid w:val="00F44E24"/>
    <w:rsid w:val="00F4686E"/>
    <w:rsid w:val="00F5313A"/>
    <w:rsid w:val="00F535FC"/>
    <w:rsid w:val="00F566F4"/>
    <w:rsid w:val="00F60859"/>
    <w:rsid w:val="00F65FAA"/>
    <w:rsid w:val="00F816B8"/>
    <w:rsid w:val="00F85B37"/>
    <w:rsid w:val="00F86C0C"/>
    <w:rsid w:val="00F90AAD"/>
    <w:rsid w:val="00F969D4"/>
    <w:rsid w:val="00FB10AE"/>
    <w:rsid w:val="00FC5FDD"/>
    <w:rsid w:val="00FD19DB"/>
    <w:rsid w:val="00FD4E9F"/>
    <w:rsid w:val="00FE32FE"/>
    <w:rsid w:val="00FE3A8E"/>
    <w:rsid w:val="00FE78D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4SQX5P7U7WPY-958212181-822563</_dlc_DocId>
    <_dlc_DocIdUrl xmlns="c890fddd-4e87-4e08-8b51-545f2a3f7b06">
      <Url>https://senpr.sharepoint.com/sites/obralegislativa/_layouts/15/DocIdRedir.aspx?ID=4SQX5P7U7WPY-958212181-822563</Url>
      <Description>4SQX5P7U7WPY-958212181-822563</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79695F5-4090-4742-B104-BD8DE6DCAB0B}"/>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C7AC0EF5-0B55-433D-B92E-560050770F94}"/>
</file>

<file path=docProps/app.xml><?xml version="1.0" encoding="utf-8"?>
<Properties xmlns="http://schemas.openxmlformats.org/officeDocument/2006/extended-properties" xmlns:vt="http://schemas.openxmlformats.org/officeDocument/2006/docPropsVTypes">
  <Template>Medida-V2009</Template>
  <TotalTime>0</TotalTime>
  <Pages>4</Pages>
  <Words>1397</Words>
  <Characters>7279</Characters>
  <Application>Microsoft Office Word</Application>
  <DocSecurity>0</DocSecurity>
  <Lines>60</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2026-01-21T15:27:00Z</dcterms:created>
  <dcterms:modified xsi:type="dcterms:W3CDTF">2026-01-21T15:27:00Z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70bc127d-e0b1-48fd-a93e-85ae1d24ccbe</vt:lpwstr>
  </property>
</Properties>
</file>