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0557E14B" w:rsidR="00FF2214" w:rsidRPr="00834179" w:rsidRDefault="00850770">
      <w:pPr>
        <w:jc w:val="center"/>
        <w:rPr>
          <w:rFonts w:ascii="Book Antiqua" w:eastAsia="Book Antiqua" w:hAnsi="Book Antiqua" w:cs="Book Antiqua"/>
          <w:bCs/>
          <w:color w:val="000000" w:themeColor="text1"/>
          <w:sz w:val="28"/>
          <w:szCs w:val="28"/>
          <w:lang w:val="es-PR"/>
        </w:rPr>
      </w:pPr>
      <w:r w:rsidRPr="00834179">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834179">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706B3449" w:rsidR="00FF2214" w:rsidRPr="00834179" w:rsidRDefault="00834179" w:rsidP="00834179">
      <w:pPr>
        <w:rPr>
          <w:rFonts w:ascii="Book Antiqua" w:eastAsia="Book Antiqua" w:hAnsi="Book Antiqua" w:cs="Book Antiqua"/>
          <w:color w:val="000000" w:themeColor="text1"/>
          <w:lang w:val="it-IT"/>
        </w:rPr>
      </w:pPr>
      <w:r w:rsidRPr="00834179">
        <w:rPr>
          <w:rFonts w:ascii="Book Antiqua" w:eastAsia="Book Antiqua" w:hAnsi="Book Antiqua" w:cs="Book Antiqua"/>
          <w:color w:val="000000" w:themeColor="text1"/>
          <w:lang w:val="es-PR"/>
        </w:rPr>
        <w:t xml:space="preserve">20ma. </w:t>
      </w:r>
      <w:r w:rsidR="00850770" w:rsidRPr="00834179">
        <w:rPr>
          <w:rFonts w:ascii="Book Antiqua" w:eastAsia="Book Antiqua" w:hAnsi="Book Antiqua" w:cs="Book Antiqua"/>
          <w:color w:val="000000" w:themeColor="text1"/>
          <w:lang w:val="it-IT"/>
        </w:rPr>
        <w:t>Asamblea</w:t>
      </w:r>
      <w:r w:rsidR="00850770" w:rsidRPr="00834179">
        <w:rPr>
          <w:rFonts w:ascii="Book Antiqua" w:eastAsia="Book Antiqua" w:hAnsi="Book Antiqua" w:cs="Book Antiqua"/>
          <w:color w:val="000000" w:themeColor="text1"/>
          <w:lang w:val="it-IT"/>
        </w:rPr>
        <w:tab/>
      </w:r>
      <w:r w:rsidRPr="00834179">
        <w:rPr>
          <w:rFonts w:ascii="Book Antiqua" w:eastAsia="Book Antiqua" w:hAnsi="Book Antiqua" w:cs="Book Antiqua"/>
          <w:color w:val="000000" w:themeColor="text1"/>
          <w:lang w:val="it-IT"/>
        </w:rPr>
        <w:tab/>
      </w:r>
      <w:r w:rsidRPr="00834179">
        <w:rPr>
          <w:rFonts w:ascii="Book Antiqua" w:eastAsia="Book Antiqua" w:hAnsi="Book Antiqua" w:cs="Book Antiqua"/>
          <w:color w:val="000000" w:themeColor="text1"/>
          <w:lang w:val="it-IT"/>
        </w:rPr>
        <w:tab/>
      </w:r>
      <w:r w:rsidRPr="00834179">
        <w:rPr>
          <w:rFonts w:ascii="Book Antiqua" w:eastAsia="Book Antiqua" w:hAnsi="Book Antiqua" w:cs="Book Antiqua"/>
          <w:color w:val="000000" w:themeColor="text1"/>
          <w:lang w:val="it-IT"/>
        </w:rPr>
        <w:tab/>
      </w:r>
      <w:r w:rsidRPr="00834179">
        <w:rPr>
          <w:rFonts w:ascii="Book Antiqua" w:eastAsia="Book Antiqua" w:hAnsi="Book Antiqua" w:cs="Book Antiqua"/>
          <w:color w:val="000000" w:themeColor="text1"/>
          <w:lang w:val="it-IT"/>
        </w:rPr>
        <w:tab/>
      </w:r>
      <w:r w:rsidRPr="00834179">
        <w:rPr>
          <w:rFonts w:ascii="Book Antiqua" w:eastAsia="Book Antiqua" w:hAnsi="Book Antiqua" w:cs="Book Antiqua"/>
          <w:color w:val="000000" w:themeColor="text1"/>
          <w:lang w:val="it-IT"/>
        </w:rPr>
        <w:tab/>
      </w:r>
      <w:r w:rsidRPr="00834179">
        <w:rPr>
          <w:rFonts w:ascii="Book Antiqua" w:eastAsia="Book Antiqua" w:hAnsi="Book Antiqua" w:cs="Book Antiqua"/>
          <w:color w:val="000000" w:themeColor="text1"/>
          <w:lang w:val="it-IT"/>
        </w:rPr>
        <w:tab/>
      </w:r>
      <w:r w:rsidRPr="00834179">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 xml:space="preserve">           </w:t>
      </w:r>
      <w:r w:rsidRPr="00834179">
        <w:rPr>
          <w:rFonts w:ascii="Book Antiqua" w:eastAsia="Book Antiqua" w:hAnsi="Book Antiqua" w:cs="Book Antiqua"/>
          <w:color w:val="000000" w:themeColor="text1"/>
          <w:lang w:val="it-IT"/>
        </w:rPr>
        <w:t xml:space="preserve">1ra. </w:t>
      </w:r>
      <w:r w:rsidR="00850770" w:rsidRPr="00834179">
        <w:rPr>
          <w:rFonts w:ascii="Book Antiqua" w:eastAsia="Book Antiqua" w:hAnsi="Book Antiqua" w:cs="Book Antiqua"/>
          <w:color w:val="000000" w:themeColor="text1"/>
          <w:lang w:val="it-IT"/>
        </w:rPr>
        <w:t>Sesión</w:t>
      </w:r>
    </w:p>
    <w:p w14:paraId="79550659" w14:textId="5BC1B95F" w:rsidR="00FF2214" w:rsidRPr="00834179" w:rsidRDefault="00850770" w:rsidP="00834179">
      <w:pPr>
        <w:rPr>
          <w:rFonts w:ascii="Book Antiqua" w:eastAsia="Book Antiqua" w:hAnsi="Book Antiqua" w:cs="Book Antiqua"/>
          <w:color w:val="000000" w:themeColor="text1"/>
          <w:lang w:val="it-IT"/>
        </w:rPr>
      </w:pPr>
      <w:r w:rsidRPr="00834179">
        <w:rPr>
          <w:rFonts w:ascii="Book Antiqua" w:eastAsia="Book Antiqua" w:hAnsi="Book Antiqua" w:cs="Book Antiqua"/>
          <w:color w:val="000000" w:themeColor="text1"/>
          <w:lang w:val="it-IT"/>
        </w:rPr>
        <w:tab/>
        <w:t>Legislativa</w:t>
      </w:r>
      <w:r w:rsidRPr="00834179">
        <w:rPr>
          <w:rFonts w:ascii="Book Antiqua" w:eastAsia="Book Antiqua" w:hAnsi="Book Antiqua" w:cs="Book Antiqua"/>
          <w:color w:val="000000" w:themeColor="text1"/>
          <w:lang w:val="it-IT"/>
        </w:rPr>
        <w:tab/>
      </w:r>
      <w:r w:rsidRPr="00834179">
        <w:rPr>
          <w:rFonts w:ascii="Book Antiqua" w:eastAsia="Book Antiqua" w:hAnsi="Book Antiqua" w:cs="Book Antiqua"/>
          <w:color w:val="000000" w:themeColor="text1"/>
          <w:lang w:val="it-IT"/>
        </w:rPr>
        <w:tab/>
      </w:r>
      <w:r w:rsidR="00834179" w:rsidRPr="00834179">
        <w:rPr>
          <w:rFonts w:ascii="Book Antiqua" w:eastAsia="Book Antiqua" w:hAnsi="Book Antiqua" w:cs="Book Antiqua"/>
          <w:color w:val="000000" w:themeColor="text1"/>
          <w:lang w:val="it-IT"/>
        </w:rPr>
        <w:t xml:space="preserve">                                                     </w:t>
      </w:r>
      <w:r w:rsidR="00834179">
        <w:rPr>
          <w:rFonts w:ascii="Book Antiqua" w:eastAsia="Book Antiqua" w:hAnsi="Book Antiqua" w:cs="Book Antiqua"/>
          <w:color w:val="000000" w:themeColor="text1"/>
          <w:lang w:val="it-IT"/>
        </w:rPr>
        <w:t xml:space="preserve">                                     </w:t>
      </w:r>
      <w:r w:rsidRPr="00834179">
        <w:rPr>
          <w:rFonts w:ascii="Book Antiqua" w:eastAsia="Book Antiqua" w:hAnsi="Book Antiqua" w:cs="Book Antiqua"/>
          <w:color w:val="000000" w:themeColor="text1"/>
          <w:lang w:val="it-IT"/>
        </w:rPr>
        <w:t>Ordinaria</w:t>
      </w:r>
    </w:p>
    <w:p w14:paraId="7955065A" w14:textId="77777777" w:rsidR="00FF2214" w:rsidRPr="00834179" w:rsidRDefault="00FF2214">
      <w:pPr>
        <w:rPr>
          <w:rFonts w:ascii="Book Antiqua" w:eastAsia="Book Antiqua" w:hAnsi="Book Antiqua" w:cs="Book Antiqua"/>
          <w:color w:val="000000" w:themeColor="text1"/>
          <w:lang w:val="it-IT"/>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1F3C7703"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C7472E">
        <w:rPr>
          <w:rFonts w:ascii="Book Antiqua" w:hAnsi="Book Antiqua"/>
          <w:b/>
          <w:color w:val="000000" w:themeColor="text1"/>
          <w:sz w:val="52"/>
          <w:szCs w:val="52"/>
          <w:lang w:val="es-PR"/>
        </w:rPr>
        <w:t xml:space="preserve"> 700</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6D707970" w:rsidR="00950505" w:rsidRPr="00930E48" w:rsidRDefault="00C7472E" w:rsidP="00950505">
      <w:pPr>
        <w:jc w:val="center"/>
        <w:rPr>
          <w:rFonts w:ascii="Book Antiqua" w:hAnsi="Book Antiqua"/>
          <w:b/>
          <w:color w:val="000000" w:themeColor="text1"/>
          <w:sz w:val="48"/>
          <w:lang w:val="es-PR"/>
        </w:rPr>
      </w:pPr>
      <w:bookmarkStart w:id="0" w:name="_Hlk194687809"/>
      <w:bookmarkStart w:id="1" w:name="_Hlk194687795"/>
      <w:r>
        <w:rPr>
          <w:rFonts w:ascii="Book Antiqua" w:hAnsi="Book Antiqua"/>
          <w:color w:val="000000" w:themeColor="text1"/>
          <w:lang w:val="es-PR"/>
        </w:rPr>
        <w:t xml:space="preserve">28 </w:t>
      </w:r>
      <w:r w:rsidR="007436EF">
        <w:rPr>
          <w:rFonts w:ascii="Book Antiqua" w:hAnsi="Book Antiqua"/>
          <w:color w:val="000000" w:themeColor="text1"/>
          <w:lang w:val="es-PR"/>
        </w:rPr>
        <w:t xml:space="preserve">DE MAYO DE </w:t>
      </w:r>
      <w:r w:rsidR="00950505" w:rsidRPr="00930E48">
        <w:rPr>
          <w:rFonts w:ascii="Book Antiqua" w:hAnsi="Book Antiqua"/>
          <w:color w:val="000000" w:themeColor="text1"/>
          <w:lang w:val="es-PR"/>
        </w:rPr>
        <w:t>2025</w:t>
      </w:r>
    </w:p>
    <w:bookmarkEnd w:id="0"/>
    <w:p w14:paraId="1E7B6D3E" w14:textId="77777777" w:rsidR="00950505" w:rsidRPr="00930E48" w:rsidRDefault="00950505" w:rsidP="00950505">
      <w:pPr>
        <w:jc w:val="center"/>
        <w:rPr>
          <w:rFonts w:ascii="Book Antiqua" w:hAnsi="Book Antiqua"/>
          <w:color w:val="000000" w:themeColor="text1"/>
          <w:lang w:val="es-PR"/>
        </w:rPr>
      </w:pPr>
    </w:p>
    <w:p w14:paraId="001AA10B" w14:textId="55DECD6B" w:rsidR="00950505" w:rsidRPr="00B00227" w:rsidRDefault="00950505" w:rsidP="00834179">
      <w:pPr>
        <w:ind w:left="720" w:hanging="720"/>
        <w:jc w:val="both"/>
        <w:rPr>
          <w:rFonts w:ascii="Book Antiqua" w:eastAsia="Aptos" w:hAnsi="Book Antiqua"/>
          <w:i/>
          <w:iCs/>
          <w:kern w:val="2"/>
          <w:lang w:val="es-ES"/>
          <w14:ligatures w14:val="standardContextual"/>
        </w:rPr>
      </w:pPr>
      <w:bookmarkStart w:id="2" w:name="_Hlk194687821"/>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Franqui Atiles;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González;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Morey Noble, Muriel Sánchez, Navarro Suárez, Nieves 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bookmarkEnd w:id="1"/>
    </w:p>
    <w:bookmarkEnd w:id="2"/>
    <w:p w14:paraId="18A0DB58" w14:textId="77777777" w:rsidR="00950505" w:rsidRPr="00930E48" w:rsidRDefault="00950505" w:rsidP="00950505">
      <w:pPr>
        <w:jc w:val="center"/>
        <w:rPr>
          <w:rFonts w:ascii="Book Antiqua" w:hAnsi="Book Antiqua"/>
          <w:color w:val="000000" w:themeColor="text1"/>
          <w:lang w:val="es-PR"/>
        </w:rPr>
      </w:pPr>
    </w:p>
    <w:p w14:paraId="6E0B8939" w14:textId="393676E0"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0010FD">
        <w:rPr>
          <w:rFonts w:ascii="Book Antiqua" w:hAnsi="Book Antiqua"/>
          <w:color w:val="000000" w:themeColor="text1"/>
          <w:lang w:val="es-PR"/>
        </w:rPr>
        <w:t xml:space="preserve"> la Comisión de Gobierno</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6807A0A6" w14:textId="1424693E" w:rsidR="00DB5D20" w:rsidRDefault="00A057C5" w:rsidP="00834179">
      <w:pPr>
        <w:ind w:left="720" w:hanging="720"/>
        <w:contextualSpacing/>
        <w:jc w:val="both"/>
        <w:rPr>
          <w:rFonts w:ascii="Book Antiqua" w:hAnsi="Book Antiqua"/>
          <w:color w:val="000000" w:themeColor="text1"/>
          <w:lang w:val="es-PR"/>
        </w:rPr>
      </w:pPr>
      <w:r w:rsidRPr="00A057C5">
        <w:rPr>
          <w:rFonts w:ascii="Book Antiqua" w:eastAsia="Book Antiqua" w:hAnsi="Book Antiqua" w:cs="Book Antiqua"/>
          <w:color w:val="000000" w:themeColor="text1"/>
          <w:lang w:val="es-PR"/>
        </w:rPr>
        <w:t xml:space="preserve">Para </w:t>
      </w:r>
      <w:r w:rsidR="007436EF" w:rsidRPr="00871C0E">
        <w:rPr>
          <w:rFonts w:ascii="Book Antiqua" w:eastAsia="Book Antiqua" w:hAnsi="Book Antiqua" w:cs="Book Antiqua"/>
          <w:color w:val="000000" w:themeColor="text1"/>
          <w:lang w:val="es-PR"/>
        </w:rPr>
        <w:t xml:space="preserve">enmendar el </w:t>
      </w:r>
      <w:r w:rsidR="007436EF" w:rsidRPr="00871C0E">
        <w:rPr>
          <w:rFonts w:ascii="Book Antiqua" w:hAnsi="Book Antiqua"/>
          <w:color w:val="000000" w:themeColor="text1"/>
          <w:lang w:val="es-PR"/>
        </w:rPr>
        <w:t xml:space="preserve">Artículo </w:t>
      </w:r>
      <w:r w:rsidR="007436EF">
        <w:rPr>
          <w:rFonts w:ascii="Book Antiqua" w:hAnsi="Book Antiqua"/>
          <w:color w:val="000000" w:themeColor="text1"/>
          <w:lang w:val="es-PR"/>
        </w:rPr>
        <w:t>48</w:t>
      </w:r>
      <w:r w:rsidR="007436EF" w:rsidRPr="00871C0E">
        <w:rPr>
          <w:rFonts w:ascii="Book Antiqua" w:hAnsi="Book Antiqua"/>
          <w:color w:val="000000" w:themeColor="text1"/>
          <w:lang w:val="es-PR"/>
        </w:rPr>
        <w:t xml:space="preserve"> de la Ley </w:t>
      </w:r>
      <w:r w:rsidR="007436EF">
        <w:rPr>
          <w:rFonts w:ascii="Book Antiqua" w:hAnsi="Book Antiqua"/>
          <w:color w:val="000000" w:themeColor="text1"/>
          <w:lang w:val="es-PR"/>
        </w:rPr>
        <w:t>73-2019</w:t>
      </w:r>
      <w:r w:rsidR="007436EF" w:rsidRPr="00871C0E">
        <w:rPr>
          <w:rFonts w:ascii="Book Antiqua" w:hAnsi="Book Antiqua"/>
          <w:color w:val="000000" w:themeColor="text1"/>
          <w:lang w:val="es-PR"/>
        </w:rPr>
        <w:t>, según enmendada, conocida como “</w:t>
      </w:r>
      <w:r w:rsidR="007436EF">
        <w:rPr>
          <w:rFonts w:ascii="Book Antiqua" w:hAnsi="Book Antiqua"/>
          <w:color w:val="000000" w:themeColor="text1"/>
          <w:lang w:val="es-PR"/>
        </w:rPr>
        <w:t>Ley de la Administración de Servicios Generales para la Centralización de las Compras del Gobierno de Puerto Rico</w:t>
      </w:r>
      <w:r w:rsidR="007436EF" w:rsidRPr="00871C0E">
        <w:rPr>
          <w:rFonts w:ascii="Book Antiqua" w:hAnsi="Book Antiqua"/>
          <w:color w:val="000000" w:themeColor="text1"/>
          <w:lang w:val="es-PR"/>
        </w:rPr>
        <w:t>”, a los fines de</w:t>
      </w:r>
      <w:r w:rsidR="007436EF">
        <w:rPr>
          <w:rFonts w:ascii="Book Antiqua" w:hAnsi="Book Antiqua"/>
          <w:color w:val="000000" w:themeColor="text1"/>
          <w:lang w:val="es-PR"/>
        </w:rPr>
        <w:t xml:space="preserve"> modificar la composición y forma de nombramiento de los miembros de la Junta de Subastas.</w:t>
      </w:r>
    </w:p>
    <w:p w14:paraId="445DC82F" w14:textId="77777777" w:rsidR="007436EF" w:rsidRDefault="007436EF" w:rsidP="007436EF">
      <w:pPr>
        <w:ind w:left="540" w:hanging="540"/>
        <w:contextualSpacing/>
        <w:jc w:val="both"/>
        <w:rPr>
          <w:rFonts w:ascii="Book Antiqua" w:eastAsia="Book Antiqua" w:hAnsi="Book Antiqua" w:cs="Book Antiqua"/>
          <w:bCs/>
          <w:color w:val="000000" w:themeColor="text1"/>
          <w:lang w:val="es-PR"/>
        </w:rPr>
      </w:pPr>
    </w:p>
    <w:p w14:paraId="63AE53B1" w14:textId="7447229C" w:rsidR="00010836" w:rsidRPr="00930E48" w:rsidRDefault="00850770" w:rsidP="005C1370">
      <w:pPr>
        <w:ind w:left="540" w:hanging="54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3F629E7D" w14:textId="77777777" w:rsidR="00F1322B" w:rsidRDefault="00F1322B" w:rsidP="00F1322B">
      <w:pPr>
        <w:suppressLineNumbers/>
        <w:jc w:val="both"/>
        <w:rPr>
          <w:rFonts w:ascii="Book Antiqua" w:eastAsia="Book Antiqua" w:hAnsi="Book Antiqua" w:cs="Book Antiqua"/>
          <w:bCs/>
          <w:color w:val="000000" w:themeColor="text1"/>
          <w:lang w:val="es-PR"/>
        </w:rPr>
      </w:pPr>
    </w:p>
    <w:p w14:paraId="6FD72428" w14:textId="77777777" w:rsidR="007436EF" w:rsidRDefault="007436EF" w:rsidP="004B1D95">
      <w:pPr>
        <w:ind w:firstLine="540"/>
        <w:jc w:val="both"/>
        <w:textAlignment w:val="baseline"/>
        <w:rPr>
          <w:rFonts w:ascii="Book Antiqua" w:hAnsi="Book Antiqua"/>
          <w:color w:val="000000" w:themeColor="text1"/>
          <w:lang w:val="es-PR"/>
        </w:rPr>
      </w:pPr>
      <w:r w:rsidRPr="004943FB">
        <w:rPr>
          <w:rFonts w:ascii="Book Antiqua" w:hAnsi="Book Antiqua" w:cs="Segoe UI"/>
          <w:lang w:val="es-PR"/>
        </w:rPr>
        <w:t>La falta de u</w:t>
      </w:r>
      <w:r>
        <w:rPr>
          <w:rFonts w:ascii="Book Antiqua" w:hAnsi="Book Antiqua" w:cs="Segoe UI"/>
          <w:lang w:val="es-PR"/>
        </w:rPr>
        <w:t>n</w:t>
      </w:r>
      <w:r w:rsidRPr="004943FB">
        <w:rPr>
          <w:rFonts w:ascii="Book Antiqua" w:hAnsi="Book Antiqua" w:cs="Segoe UI"/>
          <w:lang w:val="es-PR"/>
        </w:rPr>
        <w:t xml:space="preserve">iformidad en los procesos de compras, como resultado de la coexistencia de sobre 188 reglamentos que </w:t>
      </w:r>
      <w:r>
        <w:rPr>
          <w:rFonts w:ascii="Book Antiqua" w:hAnsi="Book Antiqua" w:cs="Segoe UI"/>
          <w:lang w:val="es-PR"/>
        </w:rPr>
        <w:t>regían</w:t>
      </w:r>
      <w:r w:rsidRPr="004943FB">
        <w:rPr>
          <w:rFonts w:ascii="Book Antiqua" w:hAnsi="Book Antiqua" w:cs="Segoe UI"/>
          <w:lang w:val="es-PR"/>
        </w:rPr>
        <w:t xml:space="preserve"> los procedimientos de compras en las diversas entidades gubernamentales</w:t>
      </w:r>
      <w:r>
        <w:rPr>
          <w:rFonts w:ascii="Book Antiqua" w:hAnsi="Book Antiqua" w:cs="Segoe UI"/>
          <w:lang w:val="es-PR"/>
        </w:rPr>
        <w:t xml:space="preserve"> fue la principal razón para la aprobación </w:t>
      </w:r>
      <w:r w:rsidRPr="00871C0E">
        <w:rPr>
          <w:rFonts w:ascii="Book Antiqua" w:hAnsi="Book Antiqua"/>
          <w:color w:val="000000" w:themeColor="text1"/>
          <w:lang w:val="es-PR"/>
        </w:rPr>
        <w:t xml:space="preserve">de la Ley </w:t>
      </w:r>
      <w:r>
        <w:rPr>
          <w:rFonts w:ascii="Book Antiqua" w:hAnsi="Book Antiqua"/>
          <w:color w:val="000000" w:themeColor="text1"/>
          <w:lang w:val="es-PR"/>
        </w:rPr>
        <w:t>Núm. 73-2019</w:t>
      </w:r>
      <w:r w:rsidRPr="00871C0E">
        <w:rPr>
          <w:rFonts w:ascii="Book Antiqua" w:hAnsi="Book Antiqua"/>
          <w:color w:val="000000" w:themeColor="text1"/>
          <w:lang w:val="es-PR"/>
        </w:rPr>
        <w:t>, según enmendada, conocida como “</w:t>
      </w:r>
      <w:r>
        <w:rPr>
          <w:rFonts w:ascii="Book Antiqua" w:hAnsi="Book Antiqua"/>
          <w:color w:val="000000" w:themeColor="text1"/>
          <w:lang w:val="es-PR"/>
        </w:rPr>
        <w:t>Ley de la Administración de Servicios Generales para la Centralización de las Compras del Gobierno de Puerto Rico</w:t>
      </w:r>
      <w:r w:rsidRPr="00871C0E">
        <w:rPr>
          <w:rFonts w:ascii="Book Antiqua" w:hAnsi="Book Antiqua"/>
          <w:color w:val="000000" w:themeColor="text1"/>
          <w:lang w:val="es-PR"/>
        </w:rPr>
        <w:t>”</w:t>
      </w:r>
      <w:r>
        <w:rPr>
          <w:rFonts w:ascii="Book Antiqua" w:hAnsi="Book Antiqua"/>
          <w:color w:val="000000" w:themeColor="text1"/>
          <w:lang w:val="es-PR"/>
        </w:rPr>
        <w:t xml:space="preserve">. A casi seis (6) años, desde su entrada en vigor, es el momento idóneo para reflexionar en las áreas en que la Ley Núm. 73, </w:t>
      </w:r>
      <w:r w:rsidRPr="00A06307">
        <w:rPr>
          <w:rFonts w:ascii="Book Antiqua" w:hAnsi="Book Antiqua"/>
          <w:i/>
          <w:iCs/>
          <w:color w:val="000000" w:themeColor="text1"/>
          <w:lang w:val="es-PR"/>
        </w:rPr>
        <w:t>supra</w:t>
      </w:r>
      <w:r>
        <w:rPr>
          <w:rFonts w:ascii="Book Antiqua" w:hAnsi="Book Antiqua"/>
          <w:color w:val="000000" w:themeColor="text1"/>
          <w:lang w:val="es-PR"/>
        </w:rPr>
        <w:t xml:space="preserve">, debe mejorar.  </w:t>
      </w:r>
    </w:p>
    <w:p w14:paraId="2B930733" w14:textId="77777777" w:rsidR="007436EF" w:rsidRDefault="007436EF" w:rsidP="007436EF">
      <w:pPr>
        <w:jc w:val="both"/>
        <w:textAlignment w:val="baseline"/>
        <w:rPr>
          <w:rFonts w:ascii="Book Antiqua" w:hAnsi="Book Antiqua" w:cs="Segoe UI"/>
          <w:lang w:val="es-PR"/>
        </w:rPr>
      </w:pPr>
    </w:p>
    <w:p w14:paraId="4287E780" w14:textId="34826105" w:rsidR="007436EF" w:rsidRDefault="004B1D95" w:rsidP="007436EF">
      <w:pPr>
        <w:jc w:val="both"/>
        <w:textAlignment w:val="baseline"/>
        <w:rPr>
          <w:rFonts w:ascii="Book Antiqua" w:hAnsi="Book Antiqua" w:cs="Segoe UI"/>
          <w:lang w:val="es-PR"/>
        </w:rPr>
      </w:pPr>
      <w:r>
        <w:rPr>
          <w:rFonts w:ascii="Book Antiqua" w:hAnsi="Book Antiqua" w:cs="Segoe UI"/>
          <w:lang w:val="es-ES"/>
        </w:rPr>
        <w:lastRenderedPageBreak/>
        <w:t>`</w:t>
      </w:r>
      <w:r>
        <w:rPr>
          <w:rFonts w:ascii="Book Antiqua" w:hAnsi="Book Antiqua" w:cs="Segoe UI"/>
          <w:lang w:val="es-ES"/>
        </w:rPr>
        <w:tab/>
      </w:r>
      <w:r w:rsidR="007436EF">
        <w:rPr>
          <w:rFonts w:ascii="Book Antiqua" w:hAnsi="Book Antiqua" w:cs="Segoe UI"/>
          <w:lang w:val="es-ES"/>
        </w:rPr>
        <w:t>Uno de los espacios para mejorar en la Ley de la Administración de Servicios Generales ha sido la composición de su Junta de Subastas. Desde vigencia de la Ley, la Junta de Subastas nunca ha estado constituida en su totalidad. Esto debido a que ha sido cuesta arriba que las entidades con la responsabilidad de recomendar miembros para la evaluación del (la) Gobernador(a) hagan sus recomendaciones según establecido en la Ley. Tal es el caso que las posiciones que se supone sean recomendadas por el Contralor de Puerto Rico y por el Colegio de Contadores Públicos Autorizados nunca han sido ocupados en los casi seis años de la existencia de</w:t>
      </w:r>
      <w:r w:rsidR="00E65050">
        <w:rPr>
          <w:rFonts w:ascii="Book Antiqua" w:hAnsi="Book Antiqua" w:cs="Segoe UI"/>
          <w:lang w:val="es-ES"/>
        </w:rPr>
        <w:t xml:space="preserve"> la</w:t>
      </w:r>
      <w:r w:rsidR="007436EF">
        <w:rPr>
          <w:rFonts w:ascii="Book Antiqua" w:hAnsi="Book Antiqua" w:cs="Segoe UI"/>
          <w:lang w:val="es-ES"/>
        </w:rPr>
        <w:t xml:space="preserve"> Ley.   Este poder de nombramiento compartido por el/la Gobernador(a) con otras entidades públicas, o incluso privadas creadas por Ley, además de ser de cuestionable constitucionalidad, ha provocado atrasos innecesarios e inconvenientes, que afectan el servicio que la Administración de Servicios Generales da a nuestro Pueblo. </w:t>
      </w:r>
    </w:p>
    <w:p w14:paraId="72C8E746" w14:textId="77777777" w:rsidR="007436EF" w:rsidRPr="006C5DE4" w:rsidRDefault="007436EF" w:rsidP="007436EF">
      <w:pPr>
        <w:jc w:val="both"/>
        <w:textAlignment w:val="baseline"/>
        <w:rPr>
          <w:rFonts w:ascii="Book Antiqua" w:hAnsi="Book Antiqua" w:cs="Segoe UI"/>
          <w:lang w:val="es-PR"/>
        </w:rPr>
      </w:pPr>
    </w:p>
    <w:p w14:paraId="205D571A" w14:textId="58693572" w:rsidR="007436EF" w:rsidRDefault="007436EF" w:rsidP="004B1D95">
      <w:pPr>
        <w:ind w:left="21" w:right="35" w:firstLine="699"/>
        <w:jc w:val="both"/>
        <w:rPr>
          <w:rFonts w:ascii="Book Antiqua" w:eastAsia="Book Antiqua" w:hAnsi="Book Antiqua" w:cs="Book Antiqua"/>
          <w:color w:val="000000" w:themeColor="text1"/>
          <w:lang w:val="es-PR"/>
        </w:rPr>
      </w:pPr>
      <w:r>
        <w:rPr>
          <w:rFonts w:ascii="Book Antiqua" w:hAnsi="Book Antiqua" w:cs="Segoe UI"/>
          <w:lang w:val="es-ES"/>
        </w:rPr>
        <w:t>Por todo lo anterior, y en aras de garantizar que los procesos de compra gubernamentales se lleven de manera transparente y para fortalecer a la Junta de Subastas es necesario enmendar su composición. A partir de esta enmienda, las designaciones que haga el(la) Gobernador(a)</w:t>
      </w:r>
      <w:r w:rsidRPr="00E202B4">
        <w:rPr>
          <w:rFonts w:ascii="Book Antiqua" w:hAnsi="Book Antiqua" w:cs="Segoe UI"/>
          <w:lang w:val="es-ES"/>
        </w:rPr>
        <w:t>,</w:t>
      </w:r>
      <w:r>
        <w:rPr>
          <w:rFonts w:ascii="Book Antiqua" w:hAnsi="Book Antiqua" w:cs="Segoe UI"/>
          <w:lang w:val="es-ES"/>
        </w:rPr>
        <w:t xml:space="preserve"> dentro de su facultad constitucional de nombramiento, será sólo de su potestad, contando siempre con el consejo y consentimiento del Senado de Puerto Rico</w:t>
      </w:r>
      <w:r w:rsidR="00695F4F">
        <w:rPr>
          <w:rFonts w:ascii="Book Antiqua" w:hAnsi="Book Antiqua" w:cs="Segoe UI"/>
          <w:lang w:val="es-ES"/>
        </w:rPr>
        <w:t>,</w:t>
      </w:r>
      <w:r>
        <w:rPr>
          <w:rFonts w:ascii="Book Antiqua" w:hAnsi="Book Antiqua" w:cs="Segoe UI"/>
          <w:lang w:val="es-ES"/>
        </w:rPr>
        <w:t xml:space="preserve"> bajo los parámetros establecidos por la Constitución de Puerto Rico y la Ley Núm. 73, según enmendada.  </w:t>
      </w:r>
      <w:r w:rsidRPr="00E202B4">
        <w:rPr>
          <w:rFonts w:ascii="Book Antiqua" w:hAnsi="Book Antiqua" w:cs="Segoe UI"/>
          <w:lang w:val="es-ES"/>
        </w:rPr>
        <w:t xml:space="preserve"> </w:t>
      </w:r>
    </w:p>
    <w:p w14:paraId="718C9E6C" w14:textId="64F7C54E" w:rsidR="00787224" w:rsidRPr="00E42EB8" w:rsidRDefault="00392845" w:rsidP="00E42EB8">
      <w:pPr>
        <w:jc w:val="both"/>
        <w:textAlignment w:val="baseline"/>
        <w:rPr>
          <w:rFonts w:ascii="Segoe UI" w:hAnsi="Segoe UI" w:cs="Segoe UI"/>
          <w:sz w:val="18"/>
          <w:szCs w:val="18"/>
          <w:lang w:val="es-PR"/>
        </w:rPr>
      </w:pPr>
      <w:r w:rsidRPr="006C5DE4">
        <w:rPr>
          <w:rFonts w:ascii="Book Antiqua" w:hAnsi="Book Antiqua" w:cs="Segoe UI"/>
          <w:lang w:val="es-PR"/>
        </w:rPr>
        <w:t> </w:t>
      </w:r>
    </w:p>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13E45379" w14:textId="77777777" w:rsidR="007436EF" w:rsidRPr="00871C0E" w:rsidRDefault="007436EF" w:rsidP="007436EF">
      <w:pPr>
        <w:pStyle w:val="BodyText"/>
        <w:spacing w:line="480" w:lineRule="auto"/>
        <w:ind w:firstLine="720"/>
        <w:rPr>
          <w:rFonts w:ascii="Book Antiqua" w:hAnsi="Book Antiqua"/>
          <w:color w:val="000000" w:themeColor="text1"/>
        </w:rPr>
      </w:pPr>
      <w:bookmarkStart w:id="3" w:name="{20D8}"/>
      <w:bookmarkStart w:id="4" w:name="_Hlk189832381"/>
      <w:bookmarkStart w:id="5" w:name="_Hlk197332244"/>
      <w:r w:rsidRPr="00871C0E">
        <w:rPr>
          <w:rFonts w:ascii="Book Antiqua" w:hAnsi="Book Antiqua"/>
          <w:color w:val="000000" w:themeColor="text1"/>
        </w:rPr>
        <w:t xml:space="preserve">Sección 1.— Se enmienda el Artículo </w:t>
      </w:r>
      <w:r>
        <w:rPr>
          <w:rFonts w:ascii="Book Antiqua" w:hAnsi="Book Antiqua"/>
          <w:color w:val="000000" w:themeColor="text1"/>
        </w:rPr>
        <w:t>48</w:t>
      </w:r>
      <w:r w:rsidRPr="00871C0E">
        <w:rPr>
          <w:rFonts w:ascii="Book Antiqua" w:hAnsi="Book Antiqua"/>
          <w:color w:val="000000" w:themeColor="text1"/>
        </w:rPr>
        <w:t xml:space="preserve"> de la Ley</w:t>
      </w:r>
      <w:r>
        <w:rPr>
          <w:rFonts w:ascii="Book Antiqua" w:hAnsi="Book Antiqua"/>
          <w:color w:val="000000" w:themeColor="text1"/>
        </w:rPr>
        <w:t xml:space="preserve"> Núm. 73</w:t>
      </w:r>
      <w:r w:rsidRPr="00871C0E">
        <w:rPr>
          <w:rFonts w:ascii="Book Antiqua" w:hAnsi="Book Antiqua"/>
          <w:color w:val="000000" w:themeColor="text1"/>
        </w:rPr>
        <w:t>-2019, según enmendada, para que se lea como sigue:</w:t>
      </w:r>
    </w:p>
    <w:p w14:paraId="3962FB16" w14:textId="77777777" w:rsidR="007436EF" w:rsidRDefault="007436EF" w:rsidP="007436EF">
      <w:pPr>
        <w:pStyle w:val="BodyText"/>
        <w:spacing w:line="480" w:lineRule="auto"/>
        <w:ind w:firstLine="720"/>
        <w:rPr>
          <w:rFonts w:ascii="Book Antiqua" w:hAnsi="Book Antiqua"/>
          <w:color w:val="000000" w:themeColor="text1"/>
        </w:rPr>
      </w:pPr>
      <w:r w:rsidRPr="00871C0E">
        <w:rPr>
          <w:rFonts w:ascii="Book Antiqua" w:hAnsi="Book Antiqua"/>
          <w:color w:val="000000" w:themeColor="text1"/>
        </w:rPr>
        <w:t>“</w:t>
      </w:r>
      <w:bookmarkEnd w:id="3"/>
      <w:bookmarkEnd w:id="4"/>
      <w:r w:rsidRPr="006C7C5D">
        <w:rPr>
          <w:rFonts w:ascii="Book Antiqua" w:hAnsi="Book Antiqua"/>
          <w:color w:val="000000" w:themeColor="text1"/>
        </w:rPr>
        <w:t xml:space="preserve">Artículo 48. — Composición de la Junta de Subastas. </w:t>
      </w:r>
    </w:p>
    <w:p w14:paraId="25474253" w14:textId="77777777" w:rsidR="007436EF" w:rsidRDefault="007436EF" w:rsidP="007436EF">
      <w:pPr>
        <w:pStyle w:val="BodyText"/>
        <w:spacing w:line="480" w:lineRule="auto"/>
        <w:ind w:firstLine="720"/>
        <w:rPr>
          <w:rFonts w:ascii="Book Antiqua" w:hAnsi="Book Antiqua"/>
          <w:color w:val="000000" w:themeColor="text1"/>
        </w:rPr>
      </w:pPr>
      <w:r w:rsidRPr="006C7C5D">
        <w:rPr>
          <w:rFonts w:ascii="Book Antiqua" w:hAnsi="Book Antiqua"/>
          <w:color w:val="000000" w:themeColor="text1"/>
        </w:rPr>
        <w:t xml:space="preserve"> La Junta de Subastas estará compuesta por: un (1) Presidente y cuatro (4) miembros asociados. </w:t>
      </w:r>
      <w:r w:rsidRPr="006C7C5D">
        <w:rPr>
          <w:rFonts w:ascii="Book Antiqua" w:hAnsi="Book Antiqua"/>
          <w:b/>
          <w:bCs/>
          <w:color w:val="000000" w:themeColor="text1"/>
        </w:rPr>
        <w:t xml:space="preserve">[Los miembros que formarán la Junta de Subastas serán recomendados por los siguientes: un (1) miembro recomendado por el Administrador de la Administración de Servicios Generales; un (1) miembro recomendado por la Oficina del Contralor; un (1) miembro recomendado por la Oficina del Inspector General de Puerto Rico; un (1) miembro recomendado por el Colegio de Contadores Públicos Autorizados de Puerto Rico; y, un (1) miembro recomendado por la Autoridad </w:t>
      </w:r>
      <w:r w:rsidRPr="006C7C5D">
        <w:rPr>
          <w:rFonts w:ascii="Book Antiqua" w:hAnsi="Book Antiqua"/>
          <w:b/>
          <w:bCs/>
          <w:color w:val="000000" w:themeColor="text1"/>
        </w:rPr>
        <w:lastRenderedPageBreak/>
        <w:t>de Asesoría Financiera y Agencia Fiscal (AAFAF).]</w:t>
      </w:r>
      <w:r w:rsidRPr="006C7C5D">
        <w:rPr>
          <w:rFonts w:ascii="Book Antiqua" w:hAnsi="Book Antiqua"/>
          <w:color w:val="000000" w:themeColor="text1"/>
        </w:rPr>
        <w:t xml:space="preserve"> El Gobernador designará a todos los miembros de la Junta y escogerá</w:t>
      </w:r>
      <w:r>
        <w:rPr>
          <w:rFonts w:ascii="Book Antiqua" w:hAnsi="Book Antiqua"/>
          <w:i/>
          <w:iCs/>
          <w:color w:val="000000" w:themeColor="text1"/>
        </w:rPr>
        <w:t xml:space="preserve">, de entre sus miembros, </w:t>
      </w:r>
      <w:r w:rsidRPr="006C7C5D">
        <w:rPr>
          <w:rFonts w:ascii="Book Antiqua" w:hAnsi="Book Antiqua"/>
          <w:color w:val="000000" w:themeColor="text1"/>
        </w:rPr>
        <w:t>la persona que habrá de presidir la misma. Para la confirmación de los miembros de esta Junta de Subastas será necesario el consejo y consentimiento del Senado de Puerto Rico.</w:t>
      </w:r>
    </w:p>
    <w:p w14:paraId="39C840FF" w14:textId="77777777" w:rsidR="007436EF" w:rsidRDefault="007436EF" w:rsidP="007436EF">
      <w:pPr>
        <w:pStyle w:val="BodyText"/>
        <w:spacing w:line="480" w:lineRule="auto"/>
        <w:ind w:firstLine="720"/>
        <w:rPr>
          <w:rFonts w:ascii="Book Antiqua" w:hAnsi="Book Antiqua"/>
          <w:color w:val="000000" w:themeColor="text1"/>
        </w:rPr>
      </w:pPr>
      <w:r>
        <w:rPr>
          <w:rFonts w:ascii="Book Antiqua" w:hAnsi="Book Antiqua"/>
          <w:color w:val="000000" w:themeColor="text1"/>
        </w:rPr>
        <w:t>…</w:t>
      </w:r>
    </w:p>
    <w:p w14:paraId="52723E1E" w14:textId="77777777" w:rsidR="007436EF" w:rsidRDefault="007436EF" w:rsidP="007436EF">
      <w:pPr>
        <w:pStyle w:val="BodyText"/>
        <w:spacing w:line="480" w:lineRule="auto"/>
        <w:ind w:firstLine="720"/>
        <w:rPr>
          <w:rFonts w:ascii="Book Antiqua" w:hAnsi="Book Antiqua"/>
          <w:color w:val="000000" w:themeColor="text1"/>
        </w:rPr>
      </w:pPr>
      <w:r>
        <w:rPr>
          <w:rFonts w:ascii="Book Antiqua" w:hAnsi="Book Antiqua"/>
          <w:color w:val="000000" w:themeColor="text1"/>
        </w:rPr>
        <w:t>…</w:t>
      </w:r>
    </w:p>
    <w:p w14:paraId="03C5E9AE" w14:textId="77777777" w:rsidR="007436EF" w:rsidRDefault="007436EF" w:rsidP="007436EF">
      <w:pPr>
        <w:pStyle w:val="BodyText"/>
        <w:spacing w:line="480" w:lineRule="auto"/>
        <w:ind w:firstLine="720"/>
        <w:rPr>
          <w:rFonts w:ascii="Book Antiqua" w:hAnsi="Book Antiqua"/>
          <w:color w:val="000000" w:themeColor="text1"/>
        </w:rPr>
      </w:pPr>
      <w:r>
        <w:rPr>
          <w:rFonts w:ascii="Book Antiqua" w:hAnsi="Book Antiqua"/>
          <w:color w:val="000000" w:themeColor="text1"/>
        </w:rPr>
        <w:t>…</w:t>
      </w:r>
    </w:p>
    <w:p w14:paraId="5AA27773" w14:textId="77777777" w:rsidR="007436EF" w:rsidRDefault="007436EF" w:rsidP="007436EF">
      <w:pPr>
        <w:pStyle w:val="BodyText"/>
        <w:spacing w:line="480" w:lineRule="auto"/>
        <w:ind w:firstLine="720"/>
        <w:rPr>
          <w:rFonts w:ascii="Book Antiqua" w:hAnsi="Book Antiqua"/>
          <w:color w:val="000000" w:themeColor="text1"/>
        </w:rPr>
      </w:pPr>
      <w:r>
        <w:rPr>
          <w:rFonts w:ascii="Book Antiqua" w:hAnsi="Book Antiqua"/>
          <w:color w:val="000000" w:themeColor="text1"/>
        </w:rPr>
        <w:t>…</w:t>
      </w:r>
    </w:p>
    <w:p w14:paraId="25CD5C4F" w14:textId="77777777" w:rsidR="007436EF" w:rsidRDefault="007436EF" w:rsidP="007436EF">
      <w:pPr>
        <w:pStyle w:val="BodyText"/>
        <w:spacing w:line="480" w:lineRule="auto"/>
        <w:ind w:firstLine="720"/>
        <w:rPr>
          <w:rFonts w:ascii="Book Antiqua" w:hAnsi="Book Antiqua"/>
          <w:color w:val="000000" w:themeColor="text1"/>
        </w:rPr>
      </w:pPr>
      <w:r>
        <w:rPr>
          <w:rFonts w:ascii="Book Antiqua" w:hAnsi="Book Antiqua"/>
          <w:color w:val="000000" w:themeColor="text1"/>
        </w:rPr>
        <w:t>…</w:t>
      </w:r>
    </w:p>
    <w:p w14:paraId="525AFAE5" w14:textId="77777777" w:rsidR="007436EF" w:rsidRDefault="007436EF" w:rsidP="007436EF">
      <w:pPr>
        <w:pStyle w:val="BodyText"/>
        <w:spacing w:line="480" w:lineRule="auto"/>
        <w:ind w:firstLine="720"/>
        <w:rPr>
          <w:rFonts w:ascii="Book Antiqua" w:hAnsi="Book Antiqua"/>
          <w:color w:val="000000" w:themeColor="text1"/>
        </w:rPr>
      </w:pPr>
      <w:r>
        <w:rPr>
          <w:rFonts w:ascii="Book Antiqua" w:hAnsi="Book Antiqua"/>
          <w:color w:val="000000" w:themeColor="text1"/>
        </w:rPr>
        <w:t>…</w:t>
      </w:r>
    </w:p>
    <w:p w14:paraId="075805E0" w14:textId="77777777" w:rsidR="007436EF" w:rsidRPr="00871C0E" w:rsidRDefault="007436EF" w:rsidP="007436EF">
      <w:pPr>
        <w:pStyle w:val="BodyText"/>
        <w:spacing w:line="480" w:lineRule="auto"/>
        <w:ind w:firstLine="720"/>
        <w:rPr>
          <w:rFonts w:ascii="Book Antiqua" w:eastAsiaTheme="minorHAnsi" w:hAnsi="Book Antiqua" w:cs="Poppins"/>
          <w:color w:val="000000" w:themeColor="text1"/>
          <w:kern w:val="2"/>
          <w14:ligatures w14:val="standardContextual"/>
        </w:rPr>
      </w:pPr>
      <w:r>
        <w:rPr>
          <w:rFonts w:ascii="Book Antiqua" w:hAnsi="Book Antiqua"/>
          <w:color w:val="000000" w:themeColor="text1"/>
        </w:rPr>
        <w:t>…</w:t>
      </w:r>
      <w:r w:rsidRPr="00871C0E">
        <w:rPr>
          <w:rFonts w:ascii="Book Antiqua" w:eastAsiaTheme="minorHAnsi" w:hAnsi="Book Antiqua" w:cs="Poppins"/>
          <w:color w:val="000000" w:themeColor="text1"/>
          <w:kern w:val="2"/>
          <w14:ligatures w14:val="standardContextual"/>
        </w:rPr>
        <w:t>”</w:t>
      </w:r>
    </w:p>
    <w:p w14:paraId="56E61E51" w14:textId="77777777" w:rsidR="007436EF" w:rsidRPr="00871C0E" w:rsidRDefault="007436EF" w:rsidP="007436EF">
      <w:pPr>
        <w:pStyle w:val="BodyText"/>
        <w:spacing w:line="480" w:lineRule="auto"/>
        <w:ind w:firstLine="720"/>
        <w:rPr>
          <w:rFonts w:ascii="Book Antiqua" w:hAnsi="Book Antiqua"/>
          <w:color w:val="000000" w:themeColor="text1"/>
        </w:rPr>
      </w:pPr>
      <w:r>
        <w:rPr>
          <w:rFonts w:ascii="Book Antiqua" w:hAnsi="Book Antiqua"/>
          <w:color w:val="000000" w:themeColor="text1"/>
        </w:rPr>
        <w:t xml:space="preserve">Sección </w:t>
      </w:r>
      <w:r w:rsidRPr="00871C0E">
        <w:rPr>
          <w:rFonts w:ascii="Book Antiqua" w:hAnsi="Book Antiqua"/>
          <w:color w:val="000000" w:themeColor="text1"/>
        </w:rPr>
        <w:t>2. —Vigencia.</w:t>
      </w:r>
    </w:p>
    <w:p w14:paraId="79550695" w14:textId="121DD073" w:rsidR="00FF2214" w:rsidRPr="00131A4A" w:rsidRDefault="007436EF" w:rsidP="007436EF">
      <w:pPr>
        <w:pStyle w:val="BodyText"/>
        <w:spacing w:line="480" w:lineRule="auto"/>
        <w:rPr>
          <w:rFonts w:ascii="Book Antiqua" w:hAnsi="Book Antiqua"/>
          <w:color w:val="000000" w:themeColor="text1"/>
        </w:rPr>
      </w:pPr>
      <w:r w:rsidRPr="00871C0E">
        <w:rPr>
          <w:rFonts w:ascii="Book Antiqua" w:hAnsi="Book Antiqua"/>
          <w:color w:val="000000" w:themeColor="text1"/>
        </w:rPr>
        <w:tab/>
        <w:t>Esta Ley entrará en vigor inmediatamente después de su aprobación.</w:t>
      </w:r>
      <w:bookmarkEnd w:id="5"/>
    </w:p>
    <w:sectPr w:rsidR="00FF2214" w:rsidRPr="00131A4A"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1FF3C" w14:textId="77777777" w:rsidR="0021427E" w:rsidRDefault="0021427E">
      <w:r>
        <w:separator/>
      </w:r>
    </w:p>
  </w:endnote>
  <w:endnote w:type="continuationSeparator" w:id="0">
    <w:p w14:paraId="10C82F86" w14:textId="77777777" w:rsidR="0021427E" w:rsidRDefault="0021427E">
      <w:r>
        <w:continuationSeparator/>
      </w:r>
    </w:p>
  </w:endnote>
  <w:endnote w:type="continuationNotice" w:id="1">
    <w:p w14:paraId="5E1DCD19" w14:textId="77777777" w:rsidR="0021427E" w:rsidRDefault="002142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E272946E-D392-41F1-990C-483AB06ADD32}"/>
    <w:embedBold r:id="rId2" w:fontKey="{73358744-66F0-43C8-9BD5-6EA4C615851F}"/>
    <w:embedItalic r:id="rId3" w:fontKey="{9E71E4A3-3B0D-4E56-A675-5B71E9F5E207}"/>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72B1CE6E-3A30-4730-AA7F-EDAA9344670B}"/>
  </w:font>
  <w:font w:name="Georgia">
    <w:panose1 w:val="02040502050405020303"/>
    <w:charset w:val="00"/>
    <w:family w:val="roman"/>
    <w:pitch w:val="variable"/>
    <w:sig w:usb0="00000287" w:usb1="00000000" w:usb2="00000000" w:usb3="00000000" w:csb0="0000009F" w:csb1="00000000"/>
    <w:embedRegular r:id="rId5" w:fontKey="{63B39AB4-841F-4D7E-9594-3B632F0A8C81}"/>
    <w:embedItalic r:id="rId6" w:fontKey="{4257FF3D-833E-418F-AA4E-B2E940C09C48}"/>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B978A593-C778-4F63-AD55-18237F2ACDF4}"/>
    <w:embedItalic r:id="rId8" w:fontKey="{97450C66-7416-4BBB-A741-AFD1B19F9338}"/>
  </w:font>
  <w:font w:name="Calibri">
    <w:panose1 w:val="020F0502020204030204"/>
    <w:charset w:val="00"/>
    <w:family w:val="swiss"/>
    <w:pitch w:val="variable"/>
    <w:sig w:usb0="E4002EFF" w:usb1="C200247B" w:usb2="00000009" w:usb3="00000000" w:csb0="000001FF" w:csb1="00000000"/>
    <w:embedRegular r:id="rId9" w:fontKey="{A2C1516E-D363-46AA-BDEF-61AD5FF81AF9}"/>
  </w:font>
  <w:font w:name="Poppins">
    <w:charset w:val="00"/>
    <w:family w:val="auto"/>
    <w:pitch w:val="variable"/>
    <w:sig w:usb0="00008007" w:usb1="00000000" w:usb2="00000000" w:usb3="00000000" w:csb0="00000093" w:csb1="00000000"/>
    <w:embedRegular r:id="rId10" w:fontKey="{0857EC04-6199-4DD5-B62B-97E35E4B9E8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1" w:fontKey="{DB9598B3-5743-46CF-89E0-1E069ABF86E6}"/>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80696" w14:textId="77777777" w:rsidR="0021427E" w:rsidRDefault="0021427E">
      <w:r>
        <w:separator/>
      </w:r>
    </w:p>
  </w:footnote>
  <w:footnote w:type="continuationSeparator" w:id="0">
    <w:p w14:paraId="56A581F8" w14:textId="77777777" w:rsidR="0021427E" w:rsidRDefault="0021427E">
      <w:r>
        <w:continuationSeparator/>
      </w:r>
    </w:p>
  </w:footnote>
  <w:footnote w:type="continuationNotice" w:id="1">
    <w:p w14:paraId="63EB153B" w14:textId="77777777" w:rsidR="0021427E" w:rsidRDefault="002142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604FF3A2" w:rsidR="00FF2214" w:rsidRDefault="00850770">
    <w:pPr>
      <w:tabs>
        <w:tab w:val="center" w:pos="4320"/>
        <w:tab w:val="right" w:pos="8640"/>
      </w:tabs>
      <w:jc w:val="right"/>
      <w:rPr>
        <w:color w:val="000000"/>
      </w:rPr>
    </w:pPr>
    <w:r>
      <w:rPr>
        <w:color w:val="000000"/>
      </w:rPr>
      <w:t>A-0</w:t>
    </w:r>
    <w:r w:rsidR="007436EF">
      <w:rPr>
        <w:color w:val="000000"/>
      </w:rPr>
      <w:t>71</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4160266"/>
    <w:multiLevelType w:val="hybridMultilevel"/>
    <w:tmpl w:val="5ED8E0FE"/>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741432"/>
    <w:multiLevelType w:val="hybridMultilevel"/>
    <w:tmpl w:val="443AC77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96419CA"/>
    <w:multiLevelType w:val="hybridMultilevel"/>
    <w:tmpl w:val="19D09FF0"/>
    <w:lvl w:ilvl="0" w:tplc="0409000F">
      <w:start w:val="1"/>
      <w:numFmt w:val="decimal"/>
      <w:lvlText w:val="%1."/>
      <w:lvlJc w:val="left"/>
      <w:pPr>
        <w:ind w:left="2221" w:hanging="360"/>
      </w:pPr>
    </w:lvl>
    <w:lvl w:ilvl="1" w:tplc="04090019" w:tentative="1">
      <w:start w:val="1"/>
      <w:numFmt w:val="lowerLetter"/>
      <w:lvlText w:val="%2."/>
      <w:lvlJc w:val="left"/>
      <w:pPr>
        <w:ind w:left="2941" w:hanging="360"/>
      </w:pPr>
    </w:lvl>
    <w:lvl w:ilvl="2" w:tplc="0409001B" w:tentative="1">
      <w:start w:val="1"/>
      <w:numFmt w:val="lowerRoman"/>
      <w:lvlText w:val="%3."/>
      <w:lvlJc w:val="right"/>
      <w:pPr>
        <w:ind w:left="3661" w:hanging="180"/>
      </w:pPr>
    </w:lvl>
    <w:lvl w:ilvl="3" w:tplc="0409000F" w:tentative="1">
      <w:start w:val="1"/>
      <w:numFmt w:val="decimal"/>
      <w:lvlText w:val="%4."/>
      <w:lvlJc w:val="left"/>
      <w:pPr>
        <w:ind w:left="4381" w:hanging="360"/>
      </w:pPr>
    </w:lvl>
    <w:lvl w:ilvl="4" w:tplc="04090019" w:tentative="1">
      <w:start w:val="1"/>
      <w:numFmt w:val="lowerLetter"/>
      <w:lvlText w:val="%5."/>
      <w:lvlJc w:val="left"/>
      <w:pPr>
        <w:ind w:left="5101" w:hanging="360"/>
      </w:pPr>
    </w:lvl>
    <w:lvl w:ilvl="5" w:tplc="0409001B" w:tentative="1">
      <w:start w:val="1"/>
      <w:numFmt w:val="lowerRoman"/>
      <w:lvlText w:val="%6."/>
      <w:lvlJc w:val="right"/>
      <w:pPr>
        <w:ind w:left="5821" w:hanging="180"/>
      </w:pPr>
    </w:lvl>
    <w:lvl w:ilvl="6" w:tplc="0409000F" w:tentative="1">
      <w:start w:val="1"/>
      <w:numFmt w:val="decimal"/>
      <w:lvlText w:val="%7."/>
      <w:lvlJc w:val="left"/>
      <w:pPr>
        <w:ind w:left="6541" w:hanging="360"/>
      </w:pPr>
    </w:lvl>
    <w:lvl w:ilvl="7" w:tplc="04090019" w:tentative="1">
      <w:start w:val="1"/>
      <w:numFmt w:val="lowerLetter"/>
      <w:lvlText w:val="%8."/>
      <w:lvlJc w:val="left"/>
      <w:pPr>
        <w:ind w:left="7261" w:hanging="360"/>
      </w:pPr>
    </w:lvl>
    <w:lvl w:ilvl="8" w:tplc="0409001B" w:tentative="1">
      <w:start w:val="1"/>
      <w:numFmt w:val="lowerRoman"/>
      <w:lvlText w:val="%9."/>
      <w:lvlJc w:val="right"/>
      <w:pPr>
        <w:ind w:left="7981" w:hanging="180"/>
      </w:pPr>
    </w:lvl>
  </w:abstractNum>
  <w:abstractNum w:abstractNumId="12" w15:restartNumberingAfterBreak="0">
    <w:nsid w:val="30B54A30"/>
    <w:multiLevelType w:val="hybridMultilevel"/>
    <w:tmpl w:val="C03692C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9451A9"/>
    <w:multiLevelType w:val="hybridMultilevel"/>
    <w:tmpl w:val="A32692C6"/>
    <w:lvl w:ilvl="0" w:tplc="9B6E451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D9273D3"/>
    <w:multiLevelType w:val="hybridMultilevel"/>
    <w:tmpl w:val="77020D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A6316B8"/>
    <w:multiLevelType w:val="hybridMultilevel"/>
    <w:tmpl w:val="1AB85DDA"/>
    <w:lvl w:ilvl="0" w:tplc="0A3C0C2E">
      <w:start w:val="1"/>
      <w:numFmt w:val="upperLetter"/>
      <w:lvlText w:val="%1."/>
      <w:lvlJc w:val="left"/>
      <w:pPr>
        <w:ind w:left="927" w:hanging="360"/>
      </w:pPr>
      <w:rPr>
        <w:rFonts w:hint="default"/>
        <w:i/>
        <w:i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AFF661E"/>
    <w:multiLevelType w:val="hybridMultilevel"/>
    <w:tmpl w:val="A7063A8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15:restartNumberingAfterBreak="0">
    <w:nsid w:val="7D9B0959"/>
    <w:multiLevelType w:val="hybridMultilevel"/>
    <w:tmpl w:val="B0762434"/>
    <w:lvl w:ilvl="0" w:tplc="04090019">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07051407">
    <w:abstractNumId w:val="15"/>
  </w:num>
  <w:num w:numId="2" w16cid:durableId="1011832284">
    <w:abstractNumId w:val="5"/>
  </w:num>
  <w:num w:numId="3" w16cid:durableId="1943102285">
    <w:abstractNumId w:val="26"/>
  </w:num>
  <w:num w:numId="4" w16cid:durableId="1106316835">
    <w:abstractNumId w:val="20"/>
  </w:num>
  <w:num w:numId="5" w16cid:durableId="455106598">
    <w:abstractNumId w:val="18"/>
  </w:num>
  <w:num w:numId="6" w16cid:durableId="175340939">
    <w:abstractNumId w:val="2"/>
  </w:num>
  <w:num w:numId="7" w16cid:durableId="1854225982">
    <w:abstractNumId w:val="21"/>
  </w:num>
  <w:num w:numId="8" w16cid:durableId="1919754197">
    <w:abstractNumId w:val="0"/>
  </w:num>
  <w:num w:numId="9" w16cid:durableId="365562201">
    <w:abstractNumId w:val="4"/>
  </w:num>
  <w:num w:numId="10" w16cid:durableId="1904826230">
    <w:abstractNumId w:val="7"/>
  </w:num>
  <w:num w:numId="11" w16cid:durableId="118687224">
    <w:abstractNumId w:val="8"/>
  </w:num>
  <w:num w:numId="12" w16cid:durableId="508376565">
    <w:abstractNumId w:val="16"/>
  </w:num>
  <w:num w:numId="13" w16cid:durableId="216819222">
    <w:abstractNumId w:val="13"/>
  </w:num>
  <w:num w:numId="14" w16cid:durableId="517544549">
    <w:abstractNumId w:val="22"/>
  </w:num>
  <w:num w:numId="15" w16cid:durableId="478498451">
    <w:abstractNumId w:val="10"/>
  </w:num>
  <w:num w:numId="16" w16cid:durableId="46998239">
    <w:abstractNumId w:val="25"/>
  </w:num>
  <w:num w:numId="17" w16cid:durableId="275597364">
    <w:abstractNumId w:val="3"/>
  </w:num>
  <w:num w:numId="18" w16cid:durableId="1162702400">
    <w:abstractNumId w:val="6"/>
  </w:num>
  <w:num w:numId="19" w16cid:durableId="2055156664">
    <w:abstractNumId w:val="17"/>
  </w:num>
  <w:num w:numId="20" w16cid:durableId="1121461949">
    <w:abstractNumId w:val="19"/>
  </w:num>
  <w:num w:numId="21" w16cid:durableId="991330033">
    <w:abstractNumId w:val="11"/>
  </w:num>
  <w:num w:numId="22" w16cid:durableId="368532392">
    <w:abstractNumId w:val="27"/>
  </w:num>
  <w:num w:numId="23" w16cid:durableId="663582128">
    <w:abstractNumId w:val="12"/>
  </w:num>
  <w:num w:numId="24" w16cid:durableId="1386444766">
    <w:abstractNumId w:val="14"/>
  </w:num>
  <w:num w:numId="25" w16cid:durableId="2134471491">
    <w:abstractNumId w:val="9"/>
  </w:num>
  <w:num w:numId="26" w16cid:durableId="1406416428">
    <w:abstractNumId w:val="28"/>
  </w:num>
  <w:num w:numId="27" w16cid:durableId="586496747">
    <w:abstractNumId w:val="1"/>
  </w:num>
  <w:num w:numId="28" w16cid:durableId="187183376">
    <w:abstractNumId w:val="23"/>
  </w:num>
  <w:num w:numId="29" w16cid:durableId="191269367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10FD"/>
    <w:rsid w:val="00003E86"/>
    <w:rsid w:val="000069C8"/>
    <w:rsid w:val="00007E0A"/>
    <w:rsid w:val="0001054D"/>
    <w:rsid w:val="000107AB"/>
    <w:rsid w:val="00010836"/>
    <w:rsid w:val="0001793B"/>
    <w:rsid w:val="00022FC4"/>
    <w:rsid w:val="00027C66"/>
    <w:rsid w:val="00032F6A"/>
    <w:rsid w:val="00040CAA"/>
    <w:rsid w:val="00044E08"/>
    <w:rsid w:val="000502AE"/>
    <w:rsid w:val="00056D71"/>
    <w:rsid w:val="00057EF4"/>
    <w:rsid w:val="00064E86"/>
    <w:rsid w:val="00067BD5"/>
    <w:rsid w:val="0007036F"/>
    <w:rsid w:val="000741B3"/>
    <w:rsid w:val="00080BE4"/>
    <w:rsid w:val="00084BE1"/>
    <w:rsid w:val="00086250"/>
    <w:rsid w:val="0008657D"/>
    <w:rsid w:val="00091F49"/>
    <w:rsid w:val="00093558"/>
    <w:rsid w:val="00094484"/>
    <w:rsid w:val="0009603C"/>
    <w:rsid w:val="000A1DC3"/>
    <w:rsid w:val="000A33B9"/>
    <w:rsid w:val="000B19E3"/>
    <w:rsid w:val="000B2F1E"/>
    <w:rsid w:val="000B33EC"/>
    <w:rsid w:val="000B4E10"/>
    <w:rsid w:val="000B5137"/>
    <w:rsid w:val="000B757B"/>
    <w:rsid w:val="000B77A8"/>
    <w:rsid w:val="000C0F6A"/>
    <w:rsid w:val="000C2EF7"/>
    <w:rsid w:val="000C5223"/>
    <w:rsid w:val="000C5395"/>
    <w:rsid w:val="000C5475"/>
    <w:rsid w:val="000C58FF"/>
    <w:rsid w:val="000C68E5"/>
    <w:rsid w:val="000D144E"/>
    <w:rsid w:val="000D2EB5"/>
    <w:rsid w:val="000D30A4"/>
    <w:rsid w:val="000E515E"/>
    <w:rsid w:val="000E6633"/>
    <w:rsid w:val="000F222B"/>
    <w:rsid w:val="0010684F"/>
    <w:rsid w:val="00107891"/>
    <w:rsid w:val="00113415"/>
    <w:rsid w:val="001150B3"/>
    <w:rsid w:val="00115129"/>
    <w:rsid w:val="001216F2"/>
    <w:rsid w:val="00123031"/>
    <w:rsid w:val="0012419B"/>
    <w:rsid w:val="001255FB"/>
    <w:rsid w:val="001275A9"/>
    <w:rsid w:val="0013026A"/>
    <w:rsid w:val="00131A4A"/>
    <w:rsid w:val="001336EE"/>
    <w:rsid w:val="00133D83"/>
    <w:rsid w:val="001376F0"/>
    <w:rsid w:val="001427FA"/>
    <w:rsid w:val="001433C2"/>
    <w:rsid w:val="00150C87"/>
    <w:rsid w:val="00152B9A"/>
    <w:rsid w:val="00157BB5"/>
    <w:rsid w:val="001613A5"/>
    <w:rsid w:val="00164E97"/>
    <w:rsid w:val="001677A8"/>
    <w:rsid w:val="00167C97"/>
    <w:rsid w:val="00173684"/>
    <w:rsid w:val="0017795B"/>
    <w:rsid w:val="00180E16"/>
    <w:rsid w:val="00182CFE"/>
    <w:rsid w:val="00184C03"/>
    <w:rsid w:val="0018571D"/>
    <w:rsid w:val="00185EA9"/>
    <w:rsid w:val="001865AA"/>
    <w:rsid w:val="00191362"/>
    <w:rsid w:val="00194A5E"/>
    <w:rsid w:val="00194D59"/>
    <w:rsid w:val="0019674C"/>
    <w:rsid w:val="001969E8"/>
    <w:rsid w:val="001A1EA2"/>
    <w:rsid w:val="001A4828"/>
    <w:rsid w:val="001B722D"/>
    <w:rsid w:val="001C05DD"/>
    <w:rsid w:val="001C1387"/>
    <w:rsid w:val="001C2A8B"/>
    <w:rsid w:val="001C50A0"/>
    <w:rsid w:val="001C7468"/>
    <w:rsid w:val="001C7548"/>
    <w:rsid w:val="001D07B3"/>
    <w:rsid w:val="001D0FDF"/>
    <w:rsid w:val="001D1537"/>
    <w:rsid w:val="001D4BBB"/>
    <w:rsid w:val="001D54A8"/>
    <w:rsid w:val="001E1A20"/>
    <w:rsid w:val="001E732E"/>
    <w:rsid w:val="001F0F16"/>
    <w:rsid w:val="001F3565"/>
    <w:rsid w:val="001F4366"/>
    <w:rsid w:val="001F5EAF"/>
    <w:rsid w:val="001F5F4E"/>
    <w:rsid w:val="00203A32"/>
    <w:rsid w:val="00204700"/>
    <w:rsid w:val="0020671C"/>
    <w:rsid w:val="0020745C"/>
    <w:rsid w:val="0021009A"/>
    <w:rsid w:val="002121D5"/>
    <w:rsid w:val="002138BE"/>
    <w:rsid w:val="0021427E"/>
    <w:rsid w:val="00225F4D"/>
    <w:rsid w:val="00226C0F"/>
    <w:rsid w:val="002300D3"/>
    <w:rsid w:val="00230215"/>
    <w:rsid w:val="002304C5"/>
    <w:rsid w:val="002318F0"/>
    <w:rsid w:val="00231C2C"/>
    <w:rsid w:val="0023393F"/>
    <w:rsid w:val="0024122B"/>
    <w:rsid w:val="00241FF8"/>
    <w:rsid w:val="002429DB"/>
    <w:rsid w:val="002435A4"/>
    <w:rsid w:val="00243B84"/>
    <w:rsid w:val="0024422E"/>
    <w:rsid w:val="00251AFB"/>
    <w:rsid w:val="00252646"/>
    <w:rsid w:val="00254DCC"/>
    <w:rsid w:val="002600AE"/>
    <w:rsid w:val="00260FC0"/>
    <w:rsid w:val="002646F8"/>
    <w:rsid w:val="00266688"/>
    <w:rsid w:val="00273031"/>
    <w:rsid w:val="00283E8B"/>
    <w:rsid w:val="00285A15"/>
    <w:rsid w:val="0028794F"/>
    <w:rsid w:val="00291A4F"/>
    <w:rsid w:val="00295C7D"/>
    <w:rsid w:val="002A08E7"/>
    <w:rsid w:val="002A1D65"/>
    <w:rsid w:val="002A23EE"/>
    <w:rsid w:val="002A4F4F"/>
    <w:rsid w:val="002A62D5"/>
    <w:rsid w:val="002B1AA4"/>
    <w:rsid w:val="002B2FBB"/>
    <w:rsid w:val="002B5618"/>
    <w:rsid w:val="002B62EE"/>
    <w:rsid w:val="002B699A"/>
    <w:rsid w:val="002B7906"/>
    <w:rsid w:val="002C1726"/>
    <w:rsid w:val="002C2678"/>
    <w:rsid w:val="002C4B44"/>
    <w:rsid w:val="002D178A"/>
    <w:rsid w:val="002D2D8B"/>
    <w:rsid w:val="002D6159"/>
    <w:rsid w:val="002E799E"/>
    <w:rsid w:val="002F21CF"/>
    <w:rsid w:val="002F48BA"/>
    <w:rsid w:val="002F53AA"/>
    <w:rsid w:val="002F5B16"/>
    <w:rsid w:val="002F6B81"/>
    <w:rsid w:val="003015E1"/>
    <w:rsid w:val="0030170A"/>
    <w:rsid w:val="00302F90"/>
    <w:rsid w:val="0030308D"/>
    <w:rsid w:val="003039BB"/>
    <w:rsid w:val="00307FEB"/>
    <w:rsid w:val="00310FDD"/>
    <w:rsid w:val="0031323F"/>
    <w:rsid w:val="00313C97"/>
    <w:rsid w:val="00314E6B"/>
    <w:rsid w:val="00321AB7"/>
    <w:rsid w:val="0032794E"/>
    <w:rsid w:val="00332E7A"/>
    <w:rsid w:val="003428B9"/>
    <w:rsid w:val="00343CBC"/>
    <w:rsid w:val="0034626A"/>
    <w:rsid w:val="00346582"/>
    <w:rsid w:val="003524D5"/>
    <w:rsid w:val="0035577D"/>
    <w:rsid w:val="00356264"/>
    <w:rsid w:val="00356E97"/>
    <w:rsid w:val="00363378"/>
    <w:rsid w:val="00365FFA"/>
    <w:rsid w:val="003665DE"/>
    <w:rsid w:val="00371D68"/>
    <w:rsid w:val="00372E7F"/>
    <w:rsid w:val="0037751A"/>
    <w:rsid w:val="003809AA"/>
    <w:rsid w:val="00381E1D"/>
    <w:rsid w:val="00386C13"/>
    <w:rsid w:val="00391B13"/>
    <w:rsid w:val="00392845"/>
    <w:rsid w:val="00393F35"/>
    <w:rsid w:val="003A2100"/>
    <w:rsid w:val="003A3C5F"/>
    <w:rsid w:val="003A5989"/>
    <w:rsid w:val="003B17EE"/>
    <w:rsid w:val="003B2357"/>
    <w:rsid w:val="003B5E2A"/>
    <w:rsid w:val="003B6F6C"/>
    <w:rsid w:val="003C79D6"/>
    <w:rsid w:val="003D0FD3"/>
    <w:rsid w:val="003D1A5C"/>
    <w:rsid w:val="003D3B08"/>
    <w:rsid w:val="003D42BF"/>
    <w:rsid w:val="003D4499"/>
    <w:rsid w:val="003E0CF2"/>
    <w:rsid w:val="003E2D11"/>
    <w:rsid w:val="003E30F3"/>
    <w:rsid w:val="003F1653"/>
    <w:rsid w:val="003F18AA"/>
    <w:rsid w:val="003F352A"/>
    <w:rsid w:val="003F7139"/>
    <w:rsid w:val="00407160"/>
    <w:rsid w:val="00411B21"/>
    <w:rsid w:val="00411D69"/>
    <w:rsid w:val="004143E0"/>
    <w:rsid w:val="0041464F"/>
    <w:rsid w:val="00414682"/>
    <w:rsid w:val="00414A70"/>
    <w:rsid w:val="00415E5D"/>
    <w:rsid w:val="00416F13"/>
    <w:rsid w:val="00417A46"/>
    <w:rsid w:val="004221C5"/>
    <w:rsid w:val="004246A8"/>
    <w:rsid w:val="00425710"/>
    <w:rsid w:val="0042619D"/>
    <w:rsid w:val="00432896"/>
    <w:rsid w:val="00437135"/>
    <w:rsid w:val="00437AA5"/>
    <w:rsid w:val="00437DC4"/>
    <w:rsid w:val="004403A8"/>
    <w:rsid w:val="00441B22"/>
    <w:rsid w:val="00443866"/>
    <w:rsid w:val="00443F6C"/>
    <w:rsid w:val="00444257"/>
    <w:rsid w:val="00452649"/>
    <w:rsid w:val="004611B4"/>
    <w:rsid w:val="00461FBD"/>
    <w:rsid w:val="00462353"/>
    <w:rsid w:val="00462BEA"/>
    <w:rsid w:val="00465256"/>
    <w:rsid w:val="00466027"/>
    <w:rsid w:val="004674AD"/>
    <w:rsid w:val="0048210C"/>
    <w:rsid w:val="00487134"/>
    <w:rsid w:val="0049425A"/>
    <w:rsid w:val="004A0EAF"/>
    <w:rsid w:val="004A4201"/>
    <w:rsid w:val="004A57E8"/>
    <w:rsid w:val="004A5974"/>
    <w:rsid w:val="004A63FB"/>
    <w:rsid w:val="004A763E"/>
    <w:rsid w:val="004A7EA8"/>
    <w:rsid w:val="004B1D95"/>
    <w:rsid w:val="004B290C"/>
    <w:rsid w:val="004B357F"/>
    <w:rsid w:val="004C411D"/>
    <w:rsid w:val="004C41AE"/>
    <w:rsid w:val="004C6236"/>
    <w:rsid w:val="004D0247"/>
    <w:rsid w:val="004D03F5"/>
    <w:rsid w:val="004D0CDB"/>
    <w:rsid w:val="004D7071"/>
    <w:rsid w:val="004E04A9"/>
    <w:rsid w:val="004E09C1"/>
    <w:rsid w:val="004E6136"/>
    <w:rsid w:val="004F4EEF"/>
    <w:rsid w:val="004F6B8B"/>
    <w:rsid w:val="005003F6"/>
    <w:rsid w:val="00502B14"/>
    <w:rsid w:val="00503836"/>
    <w:rsid w:val="00503C13"/>
    <w:rsid w:val="00504742"/>
    <w:rsid w:val="00506CA0"/>
    <w:rsid w:val="00511693"/>
    <w:rsid w:val="00521CE8"/>
    <w:rsid w:val="0052288D"/>
    <w:rsid w:val="005229AD"/>
    <w:rsid w:val="00524FBA"/>
    <w:rsid w:val="00526AC9"/>
    <w:rsid w:val="00527B13"/>
    <w:rsid w:val="00534596"/>
    <w:rsid w:val="005427F8"/>
    <w:rsid w:val="00543529"/>
    <w:rsid w:val="00545B31"/>
    <w:rsid w:val="00546040"/>
    <w:rsid w:val="00552C7A"/>
    <w:rsid w:val="00556C43"/>
    <w:rsid w:val="005640D7"/>
    <w:rsid w:val="0056577A"/>
    <w:rsid w:val="00570C51"/>
    <w:rsid w:val="0057115E"/>
    <w:rsid w:val="00573345"/>
    <w:rsid w:val="0057336F"/>
    <w:rsid w:val="00573C36"/>
    <w:rsid w:val="0057614A"/>
    <w:rsid w:val="00576725"/>
    <w:rsid w:val="00580739"/>
    <w:rsid w:val="00587377"/>
    <w:rsid w:val="005902FB"/>
    <w:rsid w:val="00590D1A"/>
    <w:rsid w:val="00591957"/>
    <w:rsid w:val="00592FAC"/>
    <w:rsid w:val="005A3527"/>
    <w:rsid w:val="005A5C2E"/>
    <w:rsid w:val="005A6BD7"/>
    <w:rsid w:val="005A6FD0"/>
    <w:rsid w:val="005A76BF"/>
    <w:rsid w:val="005B185E"/>
    <w:rsid w:val="005B3512"/>
    <w:rsid w:val="005B3BBD"/>
    <w:rsid w:val="005C1370"/>
    <w:rsid w:val="005C3826"/>
    <w:rsid w:val="005C3AFC"/>
    <w:rsid w:val="005C7524"/>
    <w:rsid w:val="005C7744"/>
    <w:rsid w:val="005D3EB3"/>
    <w:rsid w:val="005D4D53"/>
    <w:rsid w:val="005E3602"/>
    <w:rsid w:val="005E3680"/>
    <w:rsid w:val="005E4152"/>
    <w:rsid w:val="005E63C3"/>
    <w:rsid w:val="005E648C"/>
    <w:rsid w:val="005E7EC5"/>
    <w:rsid w:val="005F0A2C"/>
    <w:rsid w:val="005F265C"/>
    <w:rsid w:val="005F2872"/>
    <w:rsid w:val="005F3F2B"/>
    <w:rsid w:val="005F486E"/>
    <w:rsid w:val="005F5D12"/>
    <w:rsid w:val="00601EA5"/>
    <w:rsid w:val="0060246B"/>
    <w:rsid w:val="00604DA6"/>
    <w:rsid w:val="00605D41"/>
    <w:rsid w:val="0061422C"/>
    <w:rsid w:val="006156E3"/>
    <w:rsid w:val="00615B4D"/>
    <w:rsid w:val="0061628B"/>
    <w:rsid w:val="0062471D"/>
    <w:rsid w:val="00627748"/>
    <w:rsid w:val="00641169"/>
    <w:rsid w:val="006414C7"/>
    <w:rsid w:val="00642C79"/>
    <w:rsid w:val="006430D0"/>
    <w:rsid w:val="006448F7"/>
    <w:rsid w:val="0064494E"/>
    <w:rsid w:val="00654571"/>
    <w:rsid w:val="00655407"/>
    <w:rsid w:val="00657A02"/>
    <w:rsid w:val="00663D06"/>
    <w:rsid w:val="00670249"/>
    <w:rsid w:val="00670CA7"/>
    <w:rsid w:val="0068065A"/>
    <w:rsid w:val="006819FE"/>
    <w:rsid w:val="00694E17"/>
    <w:rsid w:val="00695F4F"/>
    <w:rsid w:val="006A1488"/>
    <w:rsid w:val="006A3C41"/>
    <w:rsid w:val="006A54D2"/>
    <w:rsid w:val="006A61DD"/>
    <w:rsid w:val="006B17C2"/>
    <w:rsid w:val="006B3A56"/>
    <w:rsid w:val="006B4B45"/>
    <w:rsid w:val="006B748A"/>
    <w:rsid w:val="006B78AD"/>
    <w:rsid w:val="006C0044"/>
    <w:rsid w:val="006C0408"/>
    <w:rsid w:val="006C0941"/>
    <w:rsid w:val="006C114B"/>
    <w:rsid w:val="006C4755"/>
    <w:rsid w:val="006C5540"/>
    <w:rsid w:val="006C5DE4"/>
    <w:rsid w:val="006C6334"/>
    <w:rsid w:val="006D038B"/>
    <w:rsid w:val="006D1974"/>
    <w:rsid w:val="006D5368"/>
    <w:rsid w:val="006E1314"/>
    <w:rsid w:val="006E37D2"/>
    <w:rsid w:val="006E7A33"/>
    <w:rsid w:val="006F0B06"/>
    <w:rsid w:val="006F173D"/>
    <w:rsid w:val="006F205C"/>
    <w:rsid w:val="006F2DED"/>
    <w:rsid w:val="006F2FE8"/>
    <w:rsid w:val="006F6D54"/>
    <w:rsid w:val="006F7FEA"/>
    <w:rsid w:val="00702DBD"/>
    <w:rsid w:val="00705E9A"/>
    <w:rsid w:val="007164D0"/>
    <w:rsid w:val="007167E7"/>
    <w:rsid w:val="007255E2"/>
    <w:rsid w:val="00725A20"/>
    <w:rsid w:val="00727E5F"/>
    <w:rsid w:val="00730772"/>
    <w:rsid w:val="00731270"/>
    <w:rsid w:val="00733227"/>
    <w:rsid w:val="0073352B"/>
    <w:rsid w:val="00736EAA"/>
    <w:rsid w:val="00740448"/>
    <w:rsid w:val="00740BAC"/>
    <w:rsid w:val="00741972"/>
    <w:rsid w:val="007436EF"/>
    <w:rsid w:val="00753E10"/>
    <w:rsid w:val="00755AEC"/>
    <w:rsid w:val="00755DDC"/>
    <w:rsid w:val="00760792"/>
    <w:rsid w:val="0077017C"/>
    <w:rsid w:val="00772D20"/>
    <w:rsid w:val="00773ABA"/>
    <w:rsid w:val="007747F0"/>
    <w:rsid w:val="0078017D"/>
    <w:rsid w:val="00781480"/>
    <w:rsid w:val="00787224"/>
    <w:rsid w:val="00791FA9"/>
    <w:rsid w:val="00795BD6"/>
    <w:rsid w:val="007A346E"/>
    <w:rsid w:val="007A367D"/>
    <w:rsid w:val="007A4745"/>
    <w:rsid w:val="007A5875"/>
    <w:rsid w:val="007B090C"/>
    <w:rsid w:val="007C7157"/>
    <w:rsid w:val="007D76E0"/>
    <w:rsid w:val="007E0188"/>
    <w:rsid w:val="007E368D"/>
    <w:rsid w:val="00801826"/>
    <w:rsid w:val="00801B36"/>
    <w:rsid w:val="00804D98"/>
    <w:rsid w:val="00805B64"/>
    <w:rsid w:val="00807CED"/>
    <w:rsid w:val="00810BFF"/>
    <w:rsid w:val="00812840"/>
    <w:rsid w:val="00822289"/>
    <w:rsid w:val="008279CE"/>
    <w:rsid w:val="00830638"/>
    <w:rsid w:val="008316F2"/>
    <w:rsid w:val="00831773"/>
    <w:rsid w:val="00831CA2"/>
    <w:rsid w:val="008337A4"/>
    <w:rsid w:val="00834179"/>
    <w:rsid w:val="00834801"/>
    <w:rsid w:val="0083511A"/>
    <w:rsid w:val="00836115"/>
    <w:rsid w:val="00836710"/>
    <w:rsid w:val="008402C1"/>
    <w:rsid w:val="00840306"/>
    <w:rsid w:val="008410E2"/>
    <w:rsid w:val="008450D8"/>
    <w:rsid w:val="00847697"/>
    <w:rsid w:val="00850770"/>
    <w:rsid w:val="00851DEA"/>
    <w:rsid w:val="008574AE"/>
    <w:rsid w:val="00863D5F"/>
    <w:rsid w:val="008670BC"/>
    <w:rsid w:val="00870A2B"/>
    <w:rsid w:val="00880DCA"/>
    <w:rsid w:val="008863D7"/>
    <w:rsid w:val="0088710D"/>
    <w:rsid w:val="0089008A"/>
    <w:rsid w:val="00890C4D"/>
    <w:rsid w:val="00891773"/>
    <w:rsid w:val="008925BB"/>
    <w:rsid w:val="0089534C"/>
    <w:rsid w:val="00897781"/>
    <w:rsid w:val="008A1F5E"/>
    <w:rsid w:val="008A4B62"/>
    <w:rsid w:val="008A4EA4"/>
    <w:rsid w:val="008A5641"/>
    <w:rsid w:val="008B2DC2"/>
    <w:rsid w:val="008B3680"/>
    <w:rsid w:val="008C0934"/>
    <w:rsid w:val="008D0C01"/>
    <w:rsid w:val="008D172D"/>
    <w:rsid w:val="008D2008"/>
    <w:rsid w:val="008D5A27"/>
    <w:rsid w:val="008D5B00"/>
    <w:rsid w:val="008E23CC"/>
    <w:rsid w:val="008E3AED"/>
    <w:rsid w:val="008E4371"/>
    <w:rsid w:val="008E5542"/>
    <w:rsid w:val="008E5DA2"/>
    <w:rsid w:val="008F27E4"/>
    <w:rsid w:val="008F7FC7"/>
    <w:rsid w:val="00900746"/>
    <w:rsid w:val="00901742"/>
    <w:rsid w:val="0090179D"/>
    <w:rsid w:val="009061B2"/>
    <w:rsid w:val="009063F6"/>
    <w:rsid w:val="00910CF1"/>
    <w:rsid w:val="00910FB0"/>
    <w:rsid w:val="00911906"/>
    <w:rsid w:val="009119EC"/>
    <w:rsid w:val="00916051"/>
    <w:rsid w:val="00916163"/>
    <w:rsid w:val="0091725F"/>
    <w:rsid w:val="009220FC"/>
    <w:rsid w:val="00922739"/>
    <w:rsid w:val="00922818"/>
    <w:rsid w:val="00924527"/>
    <w:rsid w:val="00930E48"/>
    <w:rsid w:val="00931EE2"/>
    <w:rsid w:val="0093314A"/>
    <w:rsid w:val="0093744C"/>
    <w:rsid w:val="00942E06"/>
    <w:rsid w:val="009463E6"/>
    <w:rsid w:val="00950505"/>
    <w:rsid w:val="009509F8"/>
    <w:rsid w:val="00950A46"/>
    <w:rsid w:val="00951D3C"/>
    <w:rsid w:val="00952875"/>
    <w:rsid w:val="00954675"/>
    <w:rsid w:val="0095508B"/>
    <w:rsid w:val="00957323"/>
    <w:rsid w:val="00962C3E"/>
    <w:rsid w:val="00963E17"/>
    <w:rsid w:val="00965195"/>
    <w:rsid w:val="00965A11"/>
    <w:rsid w:val="0096742B"/>
    <w:rsid w:val="00970540"/>
    <w:rsid w:val="00971D18"/>
    <w:rsid w:val="0097283A"/>
    <w:rsid w:val="009833D3"/>
    <w:rsid w:val="009927E5"/>
    <w:rsid w:val="00994C29"/>
    <w:rsid w:val="009969AF"/>
    <w:rsid w:val="009A0EC1"/>
    <w:rsid w:val="009A0ED5"/>
    <w:rsid w:val="009B47BF"/>
    <w:rsid w:val="009C29F5"/>
    <w:rsid w:val="009D1C75"/>
    <w:rsid w:val="009D5726"/>
    <w:rsid w:val="009D61E3"/>
    <w:rsid w:val="009D7450"/>
    <w:rsid w:val="009D79EC"/>
    <w:rsid w:val="009E36AA"/>
    <w:rsid w:val="009E56D5"/>
    <w:rsid w:val="009E6F0A"/>
    <w:rsid w:val="009F15AE"/>
    <w:rsid w:val="00A02203"/>
    <w:rsid w:val="00A04577"/>
    <w:rsid w:val="00A057C5"/>
    <w:rsid w:val="00A10DC2"/>
    <w:rsid w:val="00A11BAB"/>
    <w:rsid w:val="00A1405B"/>
    <w:rsid w:val="00A140A8"/>
    <w:rsid w:val="00A1720E"/>
    <w:rsid w:val="00A22039"/>
    <w:rsid w:val="00A23051"/>
    <w:rsid w:val="00A23448"/>
    <w:rsid w:val="00A23CBE"/>
    <w:rsid w:val="00A26252"/>
    <w:rsid w:val="00A26489"/>
    <w:rsid w:val="00A30925"/>
    <w:rsid w:val="00A3257C"/>
    <w:rsid w:val="00A3392B"/>
    <w:rsid w:val="00A41F69"/>
    <w:rsid w:val="00A44362"/>
    <w:rsid w:val="00A47378"/>
    <w:rsid w:val="00A47BDC"/>
    <w:rsid w:val="00A50CCF"/>
    <w:rsid w:val="00A52322"/>
    <w:rsid w:val="00A52F9B"/>
    <w:rsid w:val="00A5416B"/>
    <w:rsid w:val="00A568A0"/>
    <w:rsid w:val="00A62528"/>
    <w:rsid w:val="00A67A3A"/>
    <w:rsid w:val="00A770A7"/>
    <w:rsid w:val="00A7759E"/>
    <w:rsid w:val="00A8093F"/>
    <w:rsid w:val="00A860DC"/>
    <w:rsid w:val="00A9084D"/>
    <w:rsid w:val="00A92D34"/>
    <w:rsid w:val="00A949A1"/>
    <w:rsid w:val="00A94A37"/>
    <w:rsid w:val="00A94B4D"/>
    <w:rsid w:val="00A9567F"/>
    <w:rsid w:val="00AA1BAB"/>
    <w:rsid w:val="00AA6046"/>
    <w:rsid w:val="00AB3523"/>
    <w:rsid w:val="00AB417C"/>
    <w:rsid w:val="00AB6B2F"/>
    <w:rsid w:val="00AC7A4D"/>
    <w:rsid w:val="00AD13A6"/>
    <w:rsid w:val="00AD173C"/>
    <w:rsid w:val="00AD1CE3"/>
    <w:rsid w:val="00AD2586"/>
    <w:rsid w:val="00AD30FD"/>
    <w:rsid w:val="00AD3CF8"/>
    <w:rsid w:val="00AD46D9"/>
    <w:rsid w:val="00AD473B"/>
    <w:rsid w:val="00AD4C7D"/>
    <w:rsid w:val="00AD6241"/>
    <w:rsid w:val="00AD7C84"/>
    <w:rsid w:val="00AE13B8"/>
    <w:rsid w:val="00AE1FE1"/>
    <w:rsid w:val="00AE292B"/>
    <w:rsid w:val="00AE46E8"/>
    <w:rsid w:val="00AF19DC"/>
    <w:rsid w:val="00AF26DE"/>
    <w:rsid w:val="00AF470E"/>
    <w:rsid w:val="00AF4FBF"/>
    <w:rsid w:val="00B00227"/>
    <w:rsid w:val="00B01686"/>
    <w:rsid w:val="00B027E9"/>
    <w:rsid w:val="00B02CD9"/>
    <w:rsid w:val="00B03F2F"/>
    <w:rsid w:val="00B03FF3"/>
    <w:rsid w:val="00B05461"/>
    <w:rsid w:val="00B06BD6"/>
    <w:rsid w:val="00B06EBD"/>
    <w:rsid w:val="00B10D9D"/>
    <w:rsid w:val="00B12738"/>
    <w:rsid w:val="00B139D2"/>
    <w:rsid w:val="00B13D1B"/>
    <w:rsid w:val="00B14DA2"/>
    <w:rsid w:val="00B155EE"/>
    <w:rsid w:val="00B158BC"/>
    <w:rsid w:val="00B20626"/>
    <w:rsid w:val="00B20E78"/>
    <w:rsid w:val="00B231AC"/>
    <w:rsid w:val="00B23F46"/>
    <w:rsid w:val="00B24BAA"/>
    <w:rsid w:val="00B25383"/>
    <w:rsid w:val="00B32C8F"/>
    <w:rsid w:val="00B34B9F"/>
    <w:rsid w:val="00B41851"/>
    <w:rsid w:val="00B51DBD"/>
    <w:rsid w:val="00B5375E"/>
    <w:rsid w:val="00B54199"/>
    <w:rsid w:val="00B57F92"/>
    <w:rsid w:val="00B60014"/>
    <w:rsid w:val="00B64F01"/>
    <w:rsid w:val="00B65851"/>
    <w:rsid w:val="00B663CC"/>
    <w:rsid w:val="00B667B5"/>
    <w:rsid w:val="00B70B02"/>
    <w:rsid w:val="00B70B63"/>
    <w:rsid w:val="00B72A6A"/>
    <w:rsid w:val="00B74EC0"/>
    <w:rsid w:val="00B755CC"/>
    <w:rsid w:val="00B81E44"/>
    <w:rsid w:val="00B84666"/>
    <w:rsid w:val="00B84B1D"/>
    <w:rsid w:val="00B85288"/>
    <w:rsid w:val="00B8535A"/>
    <w:rsid w:val="00B868A0"/>
    <w:rsid w:val="00B87A1C"/>
    <w:rsid w:val="00B87D3C"/>
    <w:rsid w:val="00B950B6"/>
    <w:rsid w:val="00B96F68"/>
    <w:rsid w:val="00BA3CB8"/>
    <w:rsid w:val="00BA5E7F"/>
    <w:rsid w:val="00BA70CD"/>
    <w:rsid w:val="00BB3314"/>
    <w:rsid w:val="00BB3C4F"/>
    <w:rsid w:val="00BB48CC"/>
    <w:rsid w:val="00BB4F4D"/>
    <w:rsid w:val="00BB7B11"/>
    <w:rsid w:val="00BC1AD6"/>
    <w:rsid w:val="00BC2C00"/>
    <w:rsid w:val="00BC3590"/>
    <w:rsid w:val="00BC3AF7"/>
    <w:rsid w:val="00BD11DE"/>
    <w:rsid w:val="00BD1A67"/>
    <w:rsid w:val="00BD4F99"/>
    <w:rsid w:val="00BE4BBF"/>
    <w:rsid w:val="00BE55AC"/>
    <w:rsid w:val="00BE6A63"/>
    <w:rsid w:val="00BE7D02"/>
    <w:rsid w:val="00BF5A14"/>
    <w:rsid w:val="00BF5DE4"/>
    <w:rsid w:val="00BF5DE6"/>
    <w:rsid w:val="00BF79A0"/>
    <w:rsid w:val="00C004A4"/>
    <w:rsid w:val="00C037D7"/>
    <w:rsid w:val="00C05E49"/>
    <w:rsid w:val="00C05E9D"/>
    <w:rsid w:val="00C115DB"/>
    <w:rsid w:val="00C13DC9"/>
    <w:rsid w:val="00C21175"/>
    <w:rsid w:val="00C25487"/>
    <w:rsid w:val="00C32AB8"/>
    <w:rsid w:val="00C32AF1"/>
    <w:rsid w:val="00C33CEB"/>
    <w:rsid w:val="00C361CD"/>
    <w:rsid w:val="00C45AA1"/>
    <w:rsid w:val="00C471F1"/>
    <w:rsid w:val="00C57448"/>
    <w:rsid w:val="00C635EB"/>
    <w:rsid w:val="00C63D25"/>
    <w:rsid w:val="00C70B24"/>
    <w:rsid w:val="00C71782"/>
    <w:rsid w:val="00C7472E"/>
    <w:rsid w:val="00C8076C"/>
    <w:rsid w:val="00C80DC9"/>
    <w:rsid w:val="00C87975"/>
    <w:rsid w:val="00C90DA0"/>
    <w:rsid w:val="00C93262"/>
    <w:rsid w:val="00C9720C"/>
    <w:rsid w:val="00C97C1A"/>
    <w:rsid w:val="00CA080E"/>
    <w:rsid w:val="00CA38D8"/>
    <w:rsid w:val="00CA3F74"/>
    <w:rsid w:val="00CA5BDF"/>
    <w:rsid w:val="00CB2710"/>
    <w:rsid w:val="00CB2AE9"/>
    <w:rsid w:val="00CB3413"/>
    <w:rsid w:val="00CB6810"/>
    <w:rsid w:val="00CC12B7"/>
    <w:rsid w:val="00CC16C2"/>
    <w:rsid w:val="00CC2987"/>
    <w:rsid w:val="00CC3134"/>
    <w:rsid w:val="00CC3852"/>
    <w:rsid w:val="00CC4EDC"/>
    <w:rsid w:val="00CC7BCF"/>
    <w:rsid w:val="00CD0E6C"/>
    <w:rsid w:val="00CD7B56"/>
    <w:rsid w:val="00CE0273"/>
    <w:rsid w:val="00CE36C8"/>
    <w:rsid w:val="00CE6739"/>
    <w:rsid w:val="00CF219C"/>
    <w:rsid w:val="00CF3010"/>
    <w:rsid w:val="00CF4242"/>
    <w:rsid w:val="00CF70FE"/>
    <w:rsid w:val="00D00EE1"/>
    <w:rsid w:val="00D028B5"/>
    <w:rsid w:val="00D05678"/>
    <w:rsid w:val="00D10D61"/>
    <w:rsid w:val="00D127BB"/>
    <w:rsid w:val="00D21E5F"/>
    <w:rsid w:val="00D232B5"/>
    <w:rsid w:val="00D24065"/>
    <w:rsid w:val="00D312C4"/>
    <w:rsid w:val="00D417EB"/>
    <w:rsid w:val="00D42696"/>
    <w:rsid w:val="00D43E19"/>
    <w:rsid w:val="00D50765"/>
    <w:rsid w:val="00D50CD3"/>
    <w:rsid w:val="00D700F9"/>
    <w:rsid w:val="00D84992"/>
    <w:rsid w:val="00D84D22"/>
    <w:rsid w:val="00D937E3"/>
    <w:rsid w:val="00D938F9"/>
    <w:rsid w:val="00D95879"/>
    <w:rsid w:val="00D962FB"/>
    <w:rsid w:val="00DA4190"/>
    <w:rsid w:val="00DA4693"/>
    <w:rsid w:val="00DA5EB9"/>
    <w:rsid w:val="00DB51A0"/>
    <w:rsid w:val="00DB5D20"/>
    <w:rsid w:val="00DD225A"/>
    <w:rsid w:val="00DD4EC2"/>
    <w:rsid w:val="00DD633A"/>
    <w:rsid w:val="00DD7144"/>
    <w:rsid w:val="00DE2B7D"/>
    <w:rsid w:val="00DE4C0D"/>
    <w:rsid w:val="00DF484E"/>
    <w:rsid w:val="00DF4DB8"/>
    <w:rsid w:val="00DF5718"/>
    <w:rsid w:val="00DF5E51"/>
    <w:rsid w:val="00E0277D"/>
    <w:rsid w:val="00E03053"/>
    <w:rsid w:val="00E033AB"/>
    <w:rsid w:val="00E03CD1"/>
    <w:rsid w:val="00E05064"/>
    <w:rsid w:val="00E06CC2"/>
    <w:rsid w:val="00E1303B"/>
    <w:rsid w:val="00E138E0"/>
    <w:rsid w:val="00E142DA"/>
    <w:rsid w:val="00E202B4"/>
    <w:rsid w:val="00E222F9"/>
    <w:rsid w:val="00E22AE3"/>
    <w:rsid w:val="00E22CE1"/>
    <w:rsid w:val="00E22EB3"/>
    <w:rsid w:val="00E23342"/>
    <w:rsid w:val="00E23771"/>
    <w:rsid w:val="00E2741C"/>
    <w:rsid w:val="00E30811"/>
    <w:rsid w:val="00E31356"/>
    <w:rsid w:val="00E42EB8"/>
    <w:rsid w:val="00E45E9B"/>
    <w:rsid w:val="00E55201"/>
    <w:rsid w:val="00E61C12"/>
    <w:rsid w:val="00E64141"/>
    <w:rsid w:val="00E65050"/>
    <w:rsid w:val="00E65583"/>
    <w:rsid w:val="00E67017"/>
    <w:rsid w:val="00E673B7"/>
    <w:rsid w:val="00E7029F"/>
    <w:rsid w:val="00E73B27"/>
    <w:rsid w:val="00E75D0B"/>
    <w:rsid w:val="00E83E85"/>
    <w:rsid w:val="00E8449E"/>
    <w:rsid w:val="00E87812"/>
    <w:rsid w:val="00E90225"/>
    <w:rsid w:val="00E90370"/>
    <w:rsid w:val="00E92985"/>
    <w:rsid w:val="00E93811"/>
    <w:rsid w:val="00E97260"/>
    <w:rsid w:val="00EA01E8"/>
    <w:rsid w:val="00EA2720"/>
    <w:rsid w:val="00EA3595"/>
    <w:rsid w:val="00EA5801"/>
    <w:rsid w:val="00EA6377"/>
    <w:rsid w:val="00EB087E"/>
    <w:rsid w:val="00EB2F0E"/>
    <w:rsid w:val="00EB506F"/>
    <w:rsid w:val="00EB6279"/>
    <w:rsid w:val="00EC0B54"/>
    <w:rsid w:val="00EC2169"/>
    <w:rsid w:val="00EC31D3"/>
    <w:rsid w:val="00EC69F6"/>
    <w:rsid w:val="00ED3996"/>
    <w:rsid w:val="00ED3D87"/>
    <w:rsid w:val="00ED5A58"/>
    <w:rsid w:val="00ED747A"/>
    <w:rsid w:val="00EE009B"/>
    <w:rsid w:val="00EE3DFA"/>
    <w:rsid w:val="00EF2711"/>
    <w:rsid w:val="00EF2D8D"/>
    <w:rsid w:val="00F026C9"/>
    <w:rsid w:val="00F02F92"/>
    <w:rsid w:val="00F1322B"/>
    <w:rsid w:val="00F16B71"/>
    <w:rsid w:val="00F17B51"/>
    <w:rsid w:val="00F245C1"/>
    <w:rsid w:val="00F250CD"/>
    <w:rsid w:val="00F252F8"/>
    <w:rsid w:val="00F27415"/>
    <w:rsid w:val="00F309E8"/>
    <w:rsid w:val="00F30FBC"/>
    <w:rsid w:val="00F3248A"/>
    <w:rsid w:val="00F3308A"/>
    <w:rsid w:val="00F346A6"/>
    <w:rsid w:val="00F35CF9"/>
    <w:rsid w:val="00F36138"/>
    <w:rsid w:val="00F4256C"/>
    <w:rsid w:val="00F42967"/>
    <w:rsid w:val="00F519A3"/>
    <w:rsid w:val="00F55BC6"/>
    <w:rsid w:val="00F56D57"/>
    <w:rsid w:val="00F571EB"/>
    <w:rsid w:val="00F614C6"/>
    <w:rsid w:val="00F61708"/>
    <w:rsid w:val="00F62E9E"/>
    <w:rsid w:val="00F65464"/>
    <w:rsid w:val="00F70223"/>
    <w:rsid w:val="00F70BEF"/>
    <w:rsid w:val="00F70D38"/>
    <w:rsid w:val="00F739FE"/>
    <w:rsid w:val="00F74935"/>
    <w:rsid w:val="00F760FA"/>
    <w:rsid w:val="00F7711A"/>
    <w:rsid w:val="00F81985"/>
    <w:rsid w:val="00F83EEC"/>
    <w:rsid w:val="00F858BD"/>
    <w:rsid w:val="00FA0CB1"/>
    <w:rsid w:val="00FA11F4"/>
    <w:rsid w:val="00FA1842"/>
    <w:rsid w:val="00FB1584"/>
    <w:rsid w:val="00FB470E"/>
    <w:rsid w:val="00FB5B67"/>
    <w:rsid w:val="00FB77D5"/>
    <w:rsid w:val="00FC68BD"/>
    <w:rsid w:val="00FC7486"/>
    <w:rsid w:val="00FD065B"/>
    <w:rsid w:val="00FD093E"/>
    <w:rsid w:val="00FD26C7"/>
    <w:rsid w:val="00FE2D53"/>
    <w:rsid w:val="00FF1C2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styleId="PlaceholderText">
    <w:name w:val="Placeholder Text"/>
    <w:basedOn w:val="DefaultParagraphFont"/>
    <w:uiPriority w:val="99"/>
    <w:semiHidden/>
    <w:rsid w:val="00E702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230726694">
      <w:bodyDiv w:val="1"/>
      <w:marLeft w:val="0"/>
      <w:marRight w:val="0"/>
      <w:marTop w:val="0"/>
      <w:marBottom w:val="0"/>
      <w:divBdr>
        <w:top w:val="none" w:sz="0" w:space="0" w:color="auto"/>
        <w:left w:val="none" w:sz="0" w:space="0" w:color="auto"/>
        <w:bottom w:val="none" w:sz="0" w:space="0" w:color="auto"/>
        <w:right w:val="none" w:sz="0" w:space="0" w:color="auto"/>
      </w:divBdr>
      <w:divsChild>
        <w:div w:id="40787860">
          <w:marLeft w:val="0"/>
          <w:marRight w:val="0"/>
          <w:marTop w:val="0"/>
          <w:marBottom w:val="0"/>
          <w:divBdr>
            <w:top w:val="none" w:sz="0" w:space="0" w:color="auto"/>
            <w:left w:val="none" w:sz="0" w:space="0" w:color="auto"/>
            <w:bottom w:val="none" w:sz="0" w:space="0" w:color="auto"/>
            <w:right w:val="none" w:sz="0" w:space="0" w:color="auto"/>
          </w:divBdr>
        </w:div>
        <w:div w:id="1372724324">
          <w:marLeft w:val="0"/>
          <w:marRight w:val="0"/>
          <w:marTop w:val="0"/>
          <w:marBottom w:val="0"/>
          <w:divBdr>
            <w:top w:val="none" w:sz="0" w:space="0" w:color="auto"/>
            <w:left w:val="none" w:sz="0" w:space="0" w:color="auto"/>
            <w:bottom w:val="none" w:sz="0" w:space="0" w:color="auto"/>
            <w:right w:val="none" w:sz="0" w:space="0" w:color="auto"/>
          </w:divBdr>
        </w:div>
        <w:div w:id="703091497">
          <w:marLeft w:val="0"/>
          <w:marRight w:val="0"/>
          <w:marTop w:val="0"/>
          <w:marBottom w:val="0"/>
          <w:divBdr>
            <w:top w:val="none" w:sz="0" w:space="0" w:color="auto"/>
            <w:left w:val="none" w:sz="0" w:space="0" w:color="auto"/>
            <w:bottom w:val="none" w:sz="0" w:space="0" w:color="auto"/>
            <w:right w:val="none" w:sz="0" w:space="0" w:color="auto"/>
          </w:divBdr>
        </w:div>
        <w:div w:id="1589533394">
          <w:marLeft w:val="0"/>
          <w:marRight w:val="0"/>
          <w:marTop w:val="0"/>
          <w:marBottom w:val="0"/>
          <w:divBdr>
            <w:top w:val="none" w:sz="0" w:space="0" w:color="auto"/>
            <w:left w:val="none" w:sz="0" w:space="0" w:color="auto"/>
            <w:bottom w:val="none" w:sz="0" w:space="0" w:color="auto"/>
            <w:right w:val="none" w:sz="0" w:space="0" w:color="auto"/>
          </w:divBdr>
        </w:div>
      </w:divsChild>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Metadata/LabelInfo.xml><?xml version="1.0" encoding="utf-8"?>
<clbl:labelList xmlns:clbl="http://schemas.microsoft.com/office/2020/mipLabelMetadata">
  <clbl:label id="{a2ecd211-649c-4298-a438-46a4bf1b9b86}" enabled="0" method="" siteId="{a2ecd211-649c-4298-a438-46a4bf1b9b86}" removed="1"/>
</clbl:labelList>
</file>

<file path=docProps/app.xml><?xml version="1.0" encoding="utf-8"?>
<Properties xmlns="http://schemas.openxmlformats.org/officeDocument/2006/extended-properties" xmlns:vt="http://schemas.openxmlformats.org/officeDocument/2006/docPropsVTypes">
  <Template>Normal</Template>
  <TotalTime>3</TotalTime>
  <Pages>3</Pages>
  <Words>702</Words>
  <Characters>4006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Gladys J. Burgos Torres</cp:lastModifiedBy>
  <cp:revision>5</cp:revision>
  <cp:lastPrinted>2025-05-29T13:53:00Z</cp:lastPrinted>
  <dcterms:created xsi:type="dcterms:W3CDTF">2025-05-29T13:06:00Z</dcterms:created>
  <dcterms:modified xsi:type="dcterms:W3CDTF">2025-05-29T14:34:00Z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