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1A1FC" w14:textId="67CEE10A" w:rsidR="005F134C" w:rsidRDefault="002F5215" w:rsidP="005F134C">
      <w:pPr>
        <w:autoSpaceDE w:val="0"/>
        <w:autoSpaceDN w:val="0"/>
        <w:adjustRightInd w:val="0"/>
        <w:rPr>
          <w:rFonts w:ascii="Book Antiqua" w:hAnsi="Book Antiqua" w:cs="Book Antiqua"/>
          <w:color w:val="000000" w:themeColor="text1"/>
          <w:sz w:val="28"/>
          <w:szCs w:val="28"/>
          <w:lang w:val="es-PR"/>
        </w:rPr>
      </w:pPr>
      <w:r>
        <w:rPr>
          <w:rFonts w:ascii="Book Antiqua" w:hAnsi="Book Antiqua" w:cs="Book Antiqua"/>
          <w:color w:val="000000" w:themeColor="text1"/>
          <w:sz w:val="28"/>
          <w:szCs w:val="28"/>
          <w:lang w:val="es-PR"/>
        </w:rPr>
        <w:tab/>
      </w:r>
      <w:r>
        <w:rPr>
          <w:rFonts w:ascii="Book Antiqua" w:hAnsi="Book Antiqua" w:cs="Book Antiqua"/>
          <w:color w:val="000000" w:themeColor="text1"/>
          <w:sz w:val="28"/>
          <w:szCs w:val="28"/>
          <w:lang w:val="es-PR"/>
        </w:rPr>
        <w:tab/>
      </w:r>
      <w:r>
        <w:rPr>
          <w:rFonts w:ascii="Book Antiqua" w:hAnsi="Book Antiqua" w:cs="Book Antiqua"/>
          <w:color w:val="000000" w:themeColor="text1"/>
          <w:sz w:val="28"/>
          <w:szCs w:val="28"/>
          <w:lang w:val="es-PR"/>
        </w:rPr>
        <w:tab/>
        <w:t xml:space="preserve">      (ENTIRILLADO ELECTRÓNICO)</w:t>
      </w:r>
    </w:p>
    <w:p w14:paraId="43453C0F" w14:textId="358343ED" w:rsidR="00183185" w:rsidRPr="00842DE0" w:rsidRDefault="00183185" w:rsidP="00183185">
      <w:pPr>
        <w:autoSpaceDE w:val="0"/>
        <w:autoSpaceDN w:val="0"/>
        <w:adjustRightInd w:val="0"/>
        <w:jc w:val="center"/>
        <w:rPr>
          <w:rFonts w:ascii="Book Antiqua" w:hAnsi="Book Antiqua" w:cs="Book Antiqua"/>
          <w:color w:val="000000" w:themeColor="text1"/>
          <w:sz w:val="28"/>
          <w:szCs w:val="28"/>
          <w:lang w:val="es-PR"/>
        </w:rPr>
      </w:pPr>
      <w:r w:rsidRPr="00842DE0">
        <w:rPr>
          <w:rFonts w:ascii="Book Antiqua" w:hAnsi="Book Antiqua" w:cs="Book Antiqua"/>
          <w:color w:val="000000" w:themeColor="text1"/>
          <w:sz w:val="28"/>
          <w:szCs w:val="28"/>
          <w:lang w:val="es-PR"/>
        </w:rPr>
        <w:t>GOBIERNO DE PUERTO RICO</w:t>
      </w:r>
    </w:p>
    <w:p w14:paraId="521DE669" w14:textId="77777777" w:rsidR="00183185" w:rsidRPr="00842DE0" w:rsidRDefault="00183185" w:rsidP="00183185">
      <w:pPr>
        <w:autoSpaceDE w:val="0"/>
        <w:autoSpaceDN w:val="0"/>
        <w:adjustRightInd w:val="0"/>
        <w:jc w:val="center"/>
        <w:rPr>
          <w:rFonts w:ascii="Book Antiqua" w:hAnsi="Book Antiqua" w:cs="Book Antiqua"/>
          <w:color w:val="000000" w:themeColor="text1"/>
          <w:szCs w:val="24"/>
          <w:lang w:val="es-PR"/>
        </w:rPr>
      </w:pPr>
    </w:p>
    <w:p w14:paraId="601D379D" w14:textId="440EEC21" w:rsidR="00183185" w:rsidRPr="00842DE0" w:rsidRDefault="002808F9" w:rsidP="002808F9">
      <w:pPr>
        <w:autoSpaceDE w:val="0"/>
        <w:autoSpaceDN w:val="0"/>
        <w:adjustRightInd w:val="0"/>
        <w:jc w:val="both"/>
        <w:rPr>
          <w:rFonts w:ascii="Book Antiqua" w:hAnsi="Book Antiqua" w:cs="Book Antiqua"/>
          <w:color w:val="000000" w:themeColor="text1"/>
          <w:szCs w:val="24"/>
          <w:lang w:val="es-PR"/>
        </w:rPr>
      </w:pPr>
      <w:r>
        <w:rPr>
          <w:rFonts w:ascii="Book Antiqua" w:hAnsi="Book Antiqua"/>
          <w:color w:val="000000" w:themeColor="text1"/>
          <w:lang w:val="es-PR"/>
        </w:rPr>
        <w:t>20ma.</w:t>
      </w:r>
      <w:r w:rsidR="007D422E">
        <w:rPr>
          <w:rFonts w:ascii="Book Antiqua" w:hAnsi="Book Antiqua"/>
          <w:color w:val="000000" w:themeColor="text1"/>
          <w:lang w:val="es-PR"/>
        </w:rPr>
        <w:t xml:space="preserve"> </w:t>
      </w:r>
      <w:r w:rsidR="00183185" w:rsidRPr="00842DE0">
        <w:rPr>
          <w:rFonts w:ascii="Book Antiqua" w:hAnsi="Book Antiqua" w:cs="Book Antiqua"/>
          <w:color w:val="000000" w:themeColor="text1"/>
          <w:szCs w:val="24"/>
          <w:lang w:val="es-PR"/>
        </w:rPr>
        <w:t xml:space="preserve">Asamblea          </w:t>
      </w:r>
      <w:r w:rsidR="00183185" w:rsidRPr="00842DE0">
        <w:rPr>
          <w:rFonts w:ascii="Book Antiqua" w:hAnsi="Book Antiqua" w:cs="Book Antiqua"/>
          <w:color w:val="000000" w:themeColor="text1"/>
          <w:szCs w:val="24"/>
          <w:lang w:val="es-PR"/>
        </w:rPr>
        <w:tab/>
        <w:t xml:space="preserve">         </w:t>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r>
      <w:r>
        <w:rPr>
          <w:rFonts w:ascii="Book Antiqua" w:hAnsi="Book Antiqua" w:cs="Book Antiqua"/>
          <w:color w:val="000000" w:themeColor="text1"/>
          <w:szCs w:val="24"/>
          <w:lang w:val="es-PR"/>
        </w:rPr>
        <w:tab/>
        <w:t xml:space="preserve">          </w:t>
      </w:r>
      <w:r>
        <w:rPr>
          <w:rFonts w:ascii="Book Antiqua" w:hAnsi="Book Antiqua"/>
          <w:color w:val="000000" w:themeColor="text1"/>
          <w:lang w:val="es-PR"/>
        </w:rPr>
        <w:t>1ra.</w:t>
      </w:r>
      <w:r w:rsidR="00D57BDC" w:rsidRPr="00842DE0">
        <w:rPr>
          <w:rFonts w:ascii="Book Antiqua" w:hAnsi="Book Antiqua"/>
          <w:color w:val="000000" w:themeColor="text1"/>
          <w:vertAlign w:val="superscript"/>
          <w:lang w:val="es-PR"/>
        </w:rPr>
        <w:t xml:space="preserve"> </w:t>
      </w:r>
      <w:r w:rsidR="00D57BDC" w:rsidRPr="00842DE0">
        <w:rPr>
          <w:rFonts w:ascii="Book Antiqua" w:hAnsi="Book Antiqua" w:cs="Book Antiqua"/>
          <w:color w:val="000000" w:themeColor="text1"/>
          <w:szCs w:val="24"/>
          <w:lang w:val="es-PR"/>
        </w:rPr>
        <w:t xml:space="preserve"> </w:t>
      </w:r>
      <w:r w:rsidR="00183185" w:rsidRPr="00842DE0">
        <w:rPr>
          <w:rFonts w:ascii="Book Antiqua" w:hAnsi="Book Antiqua" w:cs="Book Antiqua"/>
          <w:color w:val="000000" w:themeColor="text1"/>
          <w:szCs w:val="24"/>
          <w:lang w:val="es-PR"/>
        </w:rPr>
        <w:t>Sesión</w:t>
      </w:r>
    </w:p>
    <w:p w14:paraId="5BEB6A55" w14:textId="0B8599BD" w:rsidR="00183185" w:rsidRPr="00842DE0" w:rsidRDefault="00183185" w:rsidP="002808F9">
      <w:pPr>
        <w:autoSpaceDE w:val="0"/>
        <w:autoSpaceDN w:val="0"/>
        <w:adjustRightInd w:val="0"/>
        <w:jc w:val="both"/>
        <w:rPr>
          <w:rFonts w:ascii="Book Antiqua" w:hAnsi="Book Antiqua" w:cs="Book Antiqua"/>
          <w:color w:val="000000" w:themeColor="text1"/>
          <w:szCs w:val="24"/>
          <w:lang w:val="es-PR"/>
        </w:rPr>
      </w:pPr>
      <w:r w:rsidRPr="00842DE0">
        <w:rPr>
          <w:rFonts w:ascii="Book Antiqua" w:hAnsi="Book Antiqua" w:cs="Book Antiqua"/>
          <w:color w:val="000000" w:themeColor="text1"/>
          <w:szCs w:val="24"/>
          <w:lang w:val="es-PR"/>
        </w:rPr>
        <w:t xml:space="preserve">           </w:t>
      </w:r>
      <w:r w:rsidR="007D422E">
        <w:rPr>
          <w:rFonts w:ascii="Book Antiqua" w:hAnsi="Book Antiqua" w:cs="Book Antiqua"/>
          <w:color w:val="000000" w:themeColor="text1"/>
          <w:szCs w:val="24"/>
          <w:lang w:val="es-PR"/>
        </w:rPr>
        <w:t xml:space="preserve"> </w:t>
      </w:r>
      <w:r w:rsidRPr="00842DE0">
        <w:rPr>
          <w:rFonts w:ascii="Book Antiqua" w:hAnsi="Book Antiqua" w:cs="Book Antiqua"/>
          <w:color w:val="000000" w:themeColor="text1"/>
          <w:szCs w:val="24"/>
          <w:lang w:val="es-PR"/>
        </w:rPr>
        <w:t xml:space="preserve">Legislativa      </w:t>
      </w:r>
      <w:r w:rsidRPr="00842DE0">
        <w:rPr>
          <w:rFonts w:ascii="Book Antiqua" w:hAnsi="Book Antiqua" w:cs="Book Antiqua"/>
          <w:color w:val="000000" w:themeColor="text1"/>
          <w:szCs w:val="24"/>
          <w:lang w:val="es-PR"/>
        </w:rPr>
        <w:tab/>
        <w:t xml:space="preserve">       </w:t>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r>
      <w:r w:rsidR="002808F9">
        <w:rPr>
          <w:rFonts w:ascii="Book Antiqua" w:hAnsi="Book Antiqua" w:cs="Book Antiqua"/>
          <w:color w:val="000000" w:themeColor="text1"/>
          <w:szCs w:val="24"/>
          <w:lang w:val="es-PR"/>
        </w:rPr>
        <w:tab/>
        <w:t xml:space="preserve">      </w:t>
      </w:r>
      <w:r w:rsidRPr="00842DE0">
        <w:rPr>
          <w:rFonts w:ascii="Book Antiqua" w:hAnsi="Book Antiqua" w:cs="Book Antiqua"/>
          <w:color w:val="000000" w:themeColor="text1"/>
          <w:szCs w:val="24"/>
          <w:lang w:val="es-PR"/>
        </w:rPr>
        <w:t>Ordinaria</w:t>
      </w:r>
    </w:p>
    <w:p w14:paraId="715B3916"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53A9E4A5" w14:textId="77777777" w:rsidR="00183185" w:rsidRPr="00842DE0" w:rsidRDefault="00183185" w:rsidP="00183185">
      <w:pPr>
        <w:keepNext/>
        <w:autoSpaceDE w:val="0"/>
        <w:autoSpaceDN w:val="0"/>
        <w:adjustRightInd w:val="0"/>
        <w:jc w:val="center"/>
        <w:rPr>
          <w:rFonts w:ascii="Book Antiqua" w:hAnsi="Book Antiqua" w:cs="Book Antiqua"/>
          <w:b/>
          <w:bCs/>
          <w:color w:val="000000" w:themeColor="text1"/>
          <w:sz w:val="36"/>
          <w:szCs w:val="36"/>
          <w:lang w:val="es-PR"/>
        </w:rPr>
      </w:pPr>
      <w:r w:rsidRPr="00842DE0">
        <w:rPr>
          <w:rFonts w:ascii="Book Antiqua" w:hAnsi="Book Antiqua" w:cs="Book Antiqua"/>
          <w:b/>
          <w:bCs/>
          <w:color w:val="000000" w:themeColor="text1"/>
          <w:sz w:val="36"/>
          <w:szCs w:val="36"/>
          <w:lang w:val="es-PR"/>
        </w:rPr>
        <w:t>CÁMARA DE REPRESENTANTES</w:t>
      </w:r>
    </w:p>
    <w:p w14:paraId="37B57E42"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48B98E88" w14:textId="27891498" w:rsidR="00183185" w:rsidRPr="00842DE0" w:rsidRDefault="00183185" w:rsidP="00183185">
      <w:pPr>
        <w:autoSpaceDE w:val="0"/>
        <w:autoSpaceDN w:val="0"/>
        <w:adjustRightInd w:val="0"/>
        <w:jc w:val="center"/>
        <w:rPr>
          <w:rFonts w:ascii="Book Antiqua" w:hAnsi="Book Antiqua" w:cs="Book Antiqua"/>
          <w:b/>
          <w:bCs/>
          <w:color w:val="000000" w:themeColor="text1"/>
          <w:sz w:val="52"/>
          <w:szCs w:val="52"/>
          <w:lang w:val="es-PR"/>
        </w:rPr>
      </w:pPr>
      <w:r w:rsidRPr="00842DE0">
        <w:rPr>
          <w:rFonts w:ascii="Book Antiqua" w:hAnsi="Book Antiqua" w:cs="Book Antiqua"/>
          <w:b/>
          <w:bCs/>
          <w:color w:val="000000" w:themeColor="text1"/>
          <w:sz w:val="52"/>
          <w:szCs w:val="52"/>
          <w:lang w:val="es-PR"/>
        </w:rPr>
        <w:t>P. de la C.</w:t>
      </w:r>
      <w:r w:rsidR="00011455">
        <w:rPr>
          <w:rFonts w:ascii="Book Antiqua" w:hAnsi="Book Antiqua" w:cs="Book Antiqua"/>
          <w:b/>
          <w:bCs/>
          <w:color w:val="000000" w:themeColor="text1"/>
          <w:sz w:val="52"/>
          <w:szCs w:val="52"/>
          <w:lang w:val="es-PR"/>
        </w:rPr>
        <w:t xml:space="preserve"> 701</w:t>
      </w:r>
    </w:p>
    <w:p w14:paraId="119DC81B"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6D127F55" w14:textId="7B08CEDA" w:rsidR="00183185" w:rsidRPr="00842DE0" w:rsidRDefault="00011455" w:rsidP="00183185">
      <w:pPr>
        <w:jc w:val="center"/>
        <w:rPr>
          <w:rFonts w:ascii="Book Antiqua" w:hAnsi="Book Antiqua" w:cs="Arial"/>
          <w:caps/>
          <w:color w:val="000000" w:themeColor="text1"/>
          <w:szCs w:val="24"/>
          <w:lang w:val="es-PR"/>
        </w:rPr>
      </w:pPr>
      <w:r>
        <w:rPr>
          <w:rFonts w:ascii="Book Antiqua" w:hAnsi="Book Antiqua" w:cs="Arial"/>
          <w:caps/>
          <w:color w:val="000000" w:themeColor="text1"/>
          <w:szCs w:val="24"/>
          <w:lang w:val="es-PR"/>
        </w:rPr>
        <w:t xml:space="preserve">29 </w:t>
      </w:r>
      <w:r w:rsidR="00183185" w:rsidRPr="00842DE0">
        <w:rPr>
          <w:rFonts w:ascii="Book Antiqua" w:hAnsi="Book Antiqua" w:cs="Arial"/>
          <w:caps/>
          <w:color w:val="000000" w:themeColor="text1"/>
          <w:szCs w:val="24"/>
          <w:lang w:val="es-PR"/>
        </w:rPr>
        <w:t xml:space="preserve">de </w:t>
      </w:r>
      <w:r w:rsidR="007921D8" w:rsidRPr="00842DE0">
        <w:rPr>
          <w:rFonts w:ascii="Book Antiqua" w:hAnsi="Book Antiqua" w:cs="Arial"/>
          <w:caps/>
          <w:color w:val="000000" w:themeColor="text1"/>
          <w:szCs w:val="24"/>
          <w:lang w:val="es-PR"/>
        </w:rPr>
        <w:t>M</w:t>
      </w:r>
      <w:r w:rsidR="00891D71" w:rsidRPr="00842DE0">
        <w:rPr>
          <w:rFonts w:ascii="Book Antiqua" w:hAnsi="Book Antiqua" w:cs="Arial"/>
          <w:caps/>
          <w:color w:val="000000" w:themeColor="text1"/>
          <w:szCs w:val="24"/>
          <w:lang w:val="es-PR"/>
        </w:rPr>
        <w:t>A</w:t>
      </w:r>
      <w:r w:rsidR="007921D8" w:rsidRPr="00842DE0">
        <w:rPr>
          <w:rFonts w:ascii="Book Antiqua" w:hAnsi="Book Antiqua" w:cs="Arial"/>
          <w:caps/>
          <w:color w:val="000000" w:themeColor="text1"/>
          <w:szCs w:val="24"/>
          <w:lang w:val="es-PR"/>
        </w:rPr>
        <w:t>YO</w:t>
      </w:r>
      <w:r w:rsidR="00183185" w:rsidRPr="00842DE0">
        <w:rPr>
          <w:rFonts w:ascii="Book Antiqua" w:hAnsi="Book Antiqua" w:cs="Arial"/>
          <w:caps/>
          <w:color w:val="000000" w:themeColor="text1"/>
          <w:szCs w:val="24"/>
          <w:lang w:val="es-PR"/>
        </w:rPr>
        <w:t xml:space="preserve"> DE 202</w:t>
      </w:r>
      <w:r w:rsidR="00891D71" w:rsidRPr="00842DE0">
        <w:rPr>
          <w:rFonts w:ascii="Book Antiqua" w:hAnsi="Book Antiqua" w:cs="Arial"/>
          <w:caps/>
          <w:color w:val="000000" w:themeColor="text1"/>
          <w:szCs w:val="24"/>
          <w:lang w:val="es-PR"/>
        </w:rPr>
        <w:t>5</w:t>
      </w:r>
    </w:p>
    <w:p w14:paraId="79ABE3AD" w14:textId="77777777" w:rsidR="00183185" w:rsidRPr="00842DE0" w:rsidRDefault="00183185" w:rsidP="00183185">
      <w:pPr>
        <w:jc w:val="center"/>
        <w:rPr>
          <w:rFonts w:ascii="Book Antiqua" w:hAnsi="Book Antiqua" w:cs="Arial"/>
          <w:color w:val="000000" w:themeColor="text1"/>
          <w:szCs w:val="24"/>
          <w:lang w:val="es-PR"/>
        </w:rPr>
      </w:pPr>
    </w:p>
    <w:p w14:paraId="0818B910" w14:textId="7F793D09" w:rsidR="00183185" w:rsidRPr="00842DE0" w:rsidRDefault="00376504" w:rsidP="00376504">
      <w:pPr>
        <w:ind w:left="720" w:hanging="720"/>
        <w:jc w:val="both"/>
        <w:rPr>
          <w:rFonts w:ascii="Book Antiqua" w:eastAsia="Aptos" w:hAnsi="Book Antiqua"/>
          <w:i/>
          <w:iCs/>
          <w:color w:val="000000" w:themeColor="text1"/>
          <w:kern w:val="2"/>
          <w:szCs w:val="24"/>
          <w:lang w:val="es-PR"/>
          <w14:ligatures w14:val="standardContextual"/>
        </w:rPr>
      </w:pPr>
      <w:r w:rsidRPr="00842DE0">
        <w:rPr>
          <w:rFonts w:ascii="Book Antiqua" w:hAnsi="Book Antiqua"/>
          <w:color w:val="000000" w:themeColor="text1"/>
          <w:szCs w:val="24"/>
          <w:lang w:val="es-PR"/>
        </w:rPr>
        <w:t xml:space="preserve">Presentado por el representante </w:t>
      </w:r>
      <w:r w:rsidRPr="00842DE0">
        <w:rPr>
          <w:rFonts w:ascii="Book Antiqua" w:hAnsi="Book Antiqua"/>
          <w:i/>
          <w:iCs/>
          <w:color w:val="000000" w:themeColor="text1"/>
          <w:szCs w:val="24"/>
          <w:lang w:val="es-PR"/>
        </w:rPr>
        <w:t xml:space="preserve">Méndez Núñez;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Lebrón Rodríguez;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Peña Ramírez, Torres Zamora, Román López, Aponte Hernández, Carlo Acosta, Charbonier Chinea, Colón Rodríguez;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del Valle Correa;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Estévez Vélez, Franqui Atiles;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González Aguayo, González González;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Hernández Concepción, Jiménez Torres;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Martínez Vázquez, Medina Calderón;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Morey Noble, Muriel Sánchez, Navarro Suárez, Nieves Rosario, Ocasio Ramos, Pacheco Burgos, Parés Otero;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Peña Dávila;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Pérez Cordero, Pérez Ortiz;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Pérez Ramírez, Ramos Rivera;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Robles Rivera, Rodríguez Aguiló, Rodríguez Torres, Roque Gracia, Sanabria Colón y Santiago Guzmán</w:t>
      </w:r>
    </w:p>
    <w:p w14:paraId="418B2427" w14:textId="77777777" w:rsidR="00376504" w:rsidRPr="00842DE0" w:rsidRDefault="00376504" w:rsidP="00376504">
      <w:pPr>
        <w:ind w:left="720" w:hanging="720"/>
        <w:jc w:val="both"/>
        <w:rPr>
          <w:rFonts w:ascii="Book Antiqua" w:hAnsi="Book Antiqua"/>
          <w:color w:val="000000" w:themeColor="text1"/>
          <w:szCs w:val="24"/>
          <w:lang w:val="es-PR"/>
        </w:rPr>
      </w:pPr>
    </w:p>
    <w:p w14:paraId="37805781" w14:textId="69F90DD6" w:rsidR="00183185" w:rsidRPr="00842DE0" w:rsidRDefault="00183185" w:rsidP="00183185">
      <w:pPr>
        <w:jc w:val="center"/>
        <w:rPr>
          <w:rFonts w:ascii="Book Antiqua" w:hAnsi="Book Antiqua"/>
          <w:b/>
          <w:color w:val="000000" w:themeColor="text1"/>
          <w:szCs w:val="24"/>
          <w:lang w:val="es-PR"/>
        </w:rPr>
      </w:pPr>
      <w:r w:rsidRPr="00842DE0">
        <w:rPr>
          <w:rFonts w:ascii="Book Antiqua" w:hAnsi="Book Antiqua"/>
          <w:color w:val="000000" w:themeColor="text1"/>
          <w:szCs w:val="24"/>
          <w:lang w:val="es-PR"/>
        </w:rPr>
        <w:t>Referido a</w:t>
      </w:r>
      <w:r w:rsidR="0054046E">
        <w:rPr>
          <w:rFonts w:ascii="Book Antiqua" w:hAnsi="Book Antiqua"/>
          <w:color w:val="000000" w:themeColor="text1"/>
          <w:szCs w:val="24"/>
          <w:lang w:val="es-PR"/>
        </w:rPr>
        <w:t xml:space="preserve"> la Comisión de Banca, Seguros y Comercio</w:t>
      </w:r>
    </w:p>
    <w:p w14:paraId="51A9CEA6" w14:textId="77777777" w:rsidR="00183185" w:rsidRPr="002808F9" w:rsidRDefault="00183185" w:rsidP="00183185">
      <w:pPr>
        <w:jc w:val="center"/>
        <w:rPr>
          <w:rFonts w:ascii="Book Antiqua" w:hAnsi="Book Antiqua"/>
          <w:b/>
          <w:color w:val="000000" w:themeColor="text1"/>
          <w:szCs w:val="24"/>
          <w:lang w:val="es-PR"/>
        </w:rPr>
      </w:pPr>
    </w:p>
    <w:p w14:paraId="7A698786" w14:textId="77777777" w:rsidR="00183185" w:rsidRPr="00842DE0" w:rsidRDefault="00183185" w:rsidP="00183185">
      <w:pPr>
        <w:jc w:val="center"/>
        <w:rPr>
          <w:rFonts w:ascii="Book Antiqua" w:hAnsi="Book Antiqua"/>
          <w:b/>
          <w:color w:val="000000" w:themeColor="text1"/>
          <w:sz w:val="28"/>
          <w:szCs w:val="28"/>
          <w:lang w:val="es-PR"/>
        </w:rPr>
      </w:pPr>
      <w:r w:rsidRPr="00842DE0">
        <w:rPr>
          <w:rFonts w:ascii="Book Antiqua" w:hAnsi="Book Antiqua"/>
          <w:b/>
          <w:color w:val="000000" w:themeColor="text1"/>
          <w:sz w:val="28"/>
          <w:szCs w:val="28"/>
          <w:lang w:val="es-PR"/>
        </w:rPr>
        <w:t>LEY</w:t>
      </w:r>
    </w:p>
    <w:p w14:paraId="3D811BFC" w14:textId="77777777" w:rsidR="00183185" w:rsidRPr="00842DE0" w:rsidRDefault="00183185" w:rsidP="00183185">
      <w:pPr>
        <w:ind w:left="720" w:hanging="720"/>
        <w:jc w:val="both"/>
        <w:rPr>
          <w:rFonts w:ascii="Book Antiqua" w:hAnsi="Book Antiqua"/>
          <w:color w:val="000000" w:themeColor="text1"/>
          <w:szCs w:val="24"/>
          <w:lang w:val="es-PR"/>
        </w:rPr>
      </w:pPr>
    </w:p>
    <w:p w14:paraId="01257B3C" w14:textId="2F03E8B2" w:rsidR="00871B08" w:rsidRPr="00B87CB5" w:rsidRDefault="00183185" w:rsidP="002808F9">
      <w:pPr>
        <w:ind w:left="720" w:hanging="720"/>
        <w:jc w:val="both"/>
        <w:rPr>
          <w:color w:val="000000"/>
          <w:sz w:val="22"/>
          <w:szCs w:val="22"/>
          <w:lang w:val="es-PR"/>
        </w:rPr>
      </w:pPr>
      <w:r w:rsidRPr="00842DE0">
        <w:rPr>
          <w:rFonts w:ascii="Book Antiqua" w:hAnsi="Book Antiqua"/>
          <w:color w:val="000000" w:themeColor="text1"/>
          <w:lang w:val="es-PR"/>
        </w:rPr>
        <w:t xml:space="preserve">Para </w:t>
      </w:r>
      <w:r w:rsidR="00871B08" w:rsidRPr="00B87CB5">
        <w:rPr>
          <w:rFonts w:ascii="Book Antiqua" w:eastAsia="Aptos" w:hAnsi="Book Antiqua"/>
          <w:color w:val="000000"/>
          <w:lang w:val="es-PR"/>
        </w:rPr>
        <w:t>enmendar los Artículos 2 y 3 de la Ley Núm. 22 de 24 de julio de 1985, según enmendada, conocida como “Ley del Banco de Desarrollo Económico para Puerto Rico”, con el fin de ampliar las facultades prestatarias del Banco de Desarrollo Económico para Puerto Rico para incluir</w:t>
      </w:r>
      <w:r w:rsidR="00543618">
        <w:rPr>
          <w:rFonts w:ascii="Book Antiqua" w:eastAsia="Aptos" w:hAnsi="Book Antiqua"/>
          <w:color w:val="000000"/>
          <w:lang w:val="es-PR"/>
        </w:rPr>
        <w:t xml:space="preserve"> </w:t>
      </w:r>
      <w:r w:rsidR="00543618">
        <w:rPr>
          <w:rFonts w:ascii="Book Antiqua" w:eastAsia="Aptos" w:hAnsi="Book Antiqua"/>
          <w:i/>
          <w:iCs/>
          <w:color w:val="000000"/>
          <w:u w:val="single"/>
          <w:lang w:val="es-PR"/>
        </w:rPr>
        <w:t>la</w:t>
      </w:r>
      <w:r w:rsidR="00871B08" w:rsidRPr="00B87CB5">
        <w:rPr>
          <w:rFonts w:ascii="Book Antiqua" w:eastAsia="Aptos" w:hAnsi="Book Antiqua"/>
          <w:color w:val="000000"/>
          <w:lang w:val="es-PR"/>
        </w:rPr>
        <w:t xml:space="preserve"> facultad de entrar en negocios comerciales</w:t>
      </w:r>
      <w:r w:rsidR="00A0793D">
        <w:rPr>
          <w:rFonts w:ascii="Book Antiqua" w:eastAsia="Aptos" w:hAnsi="Book Antiqua"/>
          <w:color w:val="000000"/>
          <w:lang w:val="es-PR"/>
        </w:rPr>
        <w:t xml:space="preserve"> </w:t>
      </w:r>
      <w:r w:rsidR="00C670C4">
        <w:rPr>
          <w:rFonts w:ascii="Book Antiqua" w:eastAsia="Aptos" w:hAnsi="Book Antiqua"/>
          <w:i/>
          <w:iCs/>
          <w:color w:val="000000"/>
          <w:u w:val="single"/>
          <w:lang w:val="es-PR"/>
        </w:rPr>
        <w:t xml:space="preserve">de </w:t>
      </w:r>
      <w:r w:rsidR="00F37BFB" w:rsidRPr="00C670C4">
        <w:rPr>
          <w:rFonts w:ascii="Book Antiqua" w:eastAsia="Aptos" w:hAnsi="Book Antiqua"/>
          <w:i/>
          <w:iCs/>
          <w:color w:val="000000"/>
          <w:u w:val="single"/>
          <w:lang w:val="es-PR"/>
        </w:rPr>
        <w:t>préstamos hipotecarios residenciales, préstamos de consumo, tarjetas de crédito y cualesquiera otros productos de financiamiento</w:t>
      </w:r>
      <w:r w:rsidR="00871B08" w:rsidRPr="00B87CB5">
        <w:rPr>
          <w:rFonts w:ascii="Book Antiqua" w:eastAsia="Aptos" w:hAnsi="Book Antiqua"/>
          <w:color w:val="000000"/>
          <w:lang w:val="es-PR"/>
        </w:rPr>
        <w:t>; y para otros fines relacionados.</w:t>
      </w:r>
    </w:p>
    <w:p w14:paraId="1273D539" w14:textId="15F55A35" w:rsidR="00183185" w:rsidRPr="00842DE0" w:rsidRDefault="00183185" w:rsidP="00871B08">
      <w:pPr>
        <w:ind w:left="720" w:hanging="720"/>
        <w:jc w:val="both"/>
        <w:rPr>
          <w:rFonts w:ascii="Book Antiqua" w:hAnsi="Book Antiqua"/>
          <w:color w:val="000000" w:themeColor="text1"/>
          <w:szCs w:val="24"/>
          <w:lang w:val="es-PR"/>
        </w:rPr>
      </w:pPr>
    </w:p>
    <w:p w14:paraId="00C7B178" w14:textId="77777777" w:rsidR="00183185" w:rsidRPr="002808F9" w:rsidRDefault="00183185" w:rsidP="00183185">
      <w:pPr>
        <w:jc w:val="center"/>
        <w:rPr>
          <w:rFonts w:ascii="Book Antiqua" w:hAnsi="Book Antiqua"/>
          <w:color w:val="000000" w:themeColor="text1"/>
          <w:lang w:val="es-PR"/>
        </w:rPr>
      </w:pPr>
      <w:r w:rsidRPr="002808F9">
        <w:rPr>
          <w:rFonts w:ascii="Book Antiqua" w:hAnsi="Book Antiqua"/>
          <w:color w:val="000000" w:themeColor="text1"/>
          <w:lang w:val="es-PR"/>
        </w:rPr>
        <w:t>EXPOSICIÓN DE MOTIVOS</w:t>
      </w:r>
    </w:p>
    <w:p w14:paraId="07F00032" w14:textId="77777777" w:rsidR="00183185" w:rsidRPr="00842DE0" w:rsidRDefault="00183185" w:rsidP="00183185">
      <w:pPr>
        <w:ind w:firstLine="357"/>
        <w:jc w:val="both"/>
        <w:rPr>
          <w:rFonts w:ascii="Book Antiqua" w:hAnsi="Book Antiqua"/>
          <w:color w:val="000000" w:themeColor="text1"/>
          <w:lang w:val="es-PR"/>
        </w:rPr>
      </w:pPr>
    </w:p>
    <w:p w14:paraId="0B23293B" w14:textId="77777777" w:rsidR="00871B08" w:rsidRPr="00B87CB5" w:rsidRDefault="00871B08" w:rsidP="00795DEE">
      <w:pPr>
        <w:ind w:firstLine="720"/>
        <w:jc w:val="both"/>
        <w:rPr>
          <w:rFonts w:ascii="Book Antiqua" w:eastAsia="Aptos" w:hAnsi="Book Antiqua"/>
          <w:color w:val="000000"/>
          <w:lang w:val="es-PR"/>
        </w:rPr>
      </w:pPr>
      <w:r w:rsidRPr="00B87CB5">
        <w:rPr>
          <w:rFonts w:ascii="Book Antiqua" w:eastAsia="Aptos" w:hAnsi="Book Antiqua"/>
          <w:color w:val="000000"/>
          <w:lang w:val="es-PR"/>
        </w:rPr>
        <w:t xml:space="preserve">A través de la historia, el Gobierno de Puerto Rico ha enfatizado la disponibilidad de financiamiento y capital para el sector privado como una de las herramientas centrales para el desarrollo económico. La gestión de ofrecer financiamientos en Puerto Rico recae principalmente en los bancos y otras instituciones financieras privadas o en algunas </w:t>
      </w:r>
      <w:r w:rsidRPr="00B87CB5">
        <w:rPr>
          <w:rFonts w:ascii="Book Antiqua" w:eastAsia="Aptos" w:hAnsi="Book Antiqua"/>
          <w:color w:val="000000"/>
          <w:lang w:val="es-PR"/>
        </w:rPr>
        <w:lastRenderedPageBreak/>
        <w:t>entidades gubernamentales. Entre las entidades gubernamentales, el Banco de Desarrollo Económico para Puerto Rico (en adelante, “BDE”), fue creado para promover los sectores empresariales, comerciales en el marco del desarrollo económico de Puerto Rico. Desde su creación mediante la Ley Núm. 22 de 24 de julio de 1985, conocida como la “Ley del Banco de Desarrollo Económico para Puerto Rico”, se le facultó para conceder financiamientos, especialmente de carácter comercial. Sin embargo, esto ha limitado la capacidad del BDE de ofrecer otros tipos de financiamientos a sus clientes y potenciales clientes.</w:t>
      </w:r>
    </w:p>
    <w:p w14:paraId="5EF17F91" w14:textId="77777777" w:rsidR="00871B08" w:rsidRDefault="00871B08" w:rsidP="00871B08">
      <w:pPr>
        <w:jc w:val="both"/>
        <w:rPr>
          <w:rFonts w:ascii="Book Antiqua" w:eastAsia="Aptos" w:hAnsi="Book Antiqua"/>
          <w:color w:val="000000"/>
          <w:lang w:val="es-PR"/>
        </w:rPr>
      </w:pPr>
    </w:p>
    <w:p w14:paraId="71B7D449" w14:textId="77777777" w:rsidR="00871B08" w:rsidRPr="00B87CB5" w:rsidRDefault="00871B08" w:rsidP="00795DEE">
      <w:pPr>
        <w:ind w:firstLine="720"/>
        <w:jc w:val="both"/>
        <w:rPr>
          <w:rFonts w:ascii="Book Antiqua" w:eastAsia="Aptos" w:hAnsi="Book Antiqua"/>
          <w:color w:val="000000"/>
          <w:lang w:val="es-PR"/>
        </w:rPr>
      </w:pPr>
      <w:r w:rsidRPr="00B87CB5">
        <w:rPr>
          <w:rFonts w:ascii="Book Antiqua" w:eastAsia="Aptos" w:hAnsi="Book Antiqua"/>
          <w:color w:val="000000"/>
          <w:lang w:val="es-PR"/>
        </w:rPr>
        <w:t xml:space="preserve">Ante la situación económica que enfrenta Puerto Rico luego de los huracanes Irma y María, los terremotos y la pandemia del COVID-19, resulta necesario desarrollar estrategias que fomenten la economía de los puertorriqueños, en las que encuentren un aliado gubernamental en la industria bancaria, aportando con mejores tasas de interés y productos que le sirva para mejorar su economía y a su vez fortalezca el desarrollo y crecimiento del BDE.  Más aún esta legislación le va a permitir a emprendedores, en muchos casos jóvenes puertorriqueños, la oportunidad de tener su primera vivienda, su primera experiencia crediticia o su primera vez de inversión de capital para su negocio. Por lo tanto, con estas enmiendas el Gobierno de Puerto Rico se posicionará como socio gestor de muchas historias de éxito que van a ser de gran provecho y bendición para nuestra economía y para el más pleno desarrollo de las capacidades de nuestra gente. </w:t>
      </w:r>
    </w:p>
    <w:p w14:paraId="3457E2F7" w14:textId="77777777" w:rsidR="00871B08" w:rsidRDefault="00871B08" w:rsidP="00871B08">
      <w:pPr>
        <w:jc w:val="both"/>
        <w:rPr>
          <w:rFonts w:ascii="Book Antiqua" w:eastAsia="Aptos" w:hAnsi="Book Antiqua"/>
          <w:color w:val="000000"/>
          <w:lang w:val="es-PR"/>
        </w:rPr>
      </w:pPr>
    </w:p>
    <w:p w14:paraId="2AAAEDAE" w14:textId="77777777" w:rsidR="00871B08" w:rsidRPr="00B87CB5" w:rsidRDefault="00871B08" w:rsidP="00795DEE">
      <w:pPr>
        <w:ind w:firstLine="720"/>
        <w:jc w:val="both"/>
        <w:rPr>
          <w:rFonts w:ascii="Book Antiqua" w:eastAsia="Aptos" w:hAnsi="Book Antiqua"/>
          <w:color w:val="000000"/>
          <w:lang w:val="es-PR"/>
        </w:rPr>
      </w:pPr>
      <w:r w:rsidRPr="00B87CB5">
        <w:rPr>
          <w:rFonts w:ascii="Book Antiqua" w:eastAsia="Aptos" w:hAnsi="Book Antiqua"/>
          <w:color w:val="000000"/>
          <w:lang w:val="es-PR"/>
        </w:rPr>
        <w:t xml:space="preserve">Es por tales razones que proponemos otorgar facultades adicionales al Banco de Desarrollo Económico para Puerto Rico con el objetivo específico de fomentar el desarrollo económico y mejorar la calidad de vida de los puertorriqueños.  Estas facultades permitirían a esta noble e histórica institución, ofrecer préstamos de consumo e hipotecas dirigidas a individuos con fines residenciales. Con estos nuevos servicios, vamos a permitirle al BDE la oportunidad de aumentar su capacidad de servir a nuestra gente al poner al banco en nueva perspectiva de desarrollo y calidad de vida, cónsona con la política pública de nuestra Administración. Esta pieza legislativa busca facilitar el acceso a financiamiento asequible para la adquisición de viviendas, contribuyendo así al fortalecimiento del mercado inmobiliario y al bienestar de los puertorriqueños. Esta legislación, tiene la intención específica de proveer al BDE nuevas herramientas de financiamientos a individuos para que pueda ampliar su base de clientes, su capacidad financiera y a su vez promover el desarrollo económico de Puerto Rico.  </w:t>
      </w:r>
    </w:p>
    <w:p w14:paraId="3B82380F" w14:textId="77777777" w:rsidR="0072491D" w:rsidRPr="0072491D" w:rsidRDefault="0072491D" w:rsidP="0072491D">
      <w:pPr>
        <w:suppressAutoHyphens/>
        <w:spacing w:line="276" w:lineRule="auto"/>
        <w:ind w:firstLine="720"/>
        <w:jc w:val="both"/>
        <w:rPr>
          <w:rFonts w:ascii="Book Antiqua" w:hAnsi="Book Antiqua"/>
          <w:color w:val="000000" w:themeColor="text1"/>
          <w:lang w:val="es-PR"/>
        </w:rPr>
      </w:pPr>
    </w:p>
    <w:p w14:paraId="1EBCF9C9" w14:textId="12BF139B" w:rsidR="00183185" w:rsidRPr="00842DE0" w:rsidRDefault="00183185" w:rsidP="00183185">
      <w:pPr>
        <w:spacing w:line="480" w:lineRule="auto"/>
        <w:rPr>
          <w:rFonts w:ascii="Book Antiqua" w:hAnsi="Book Antiqua"/>
          <w:i/>
          <w:color w:val="000000" w:themeColor="text1"/>
          <w:lang w:val="es-PR"/>
        </w:rPr>
      </w:pPr>
      <w:r w:rsidRPr="00842DE0">
        <w:rPr>
          <w:rFonts w:ascii="Book Antiqua" w:hAnsi="Book Antiqua"/>
          <w:i/>
          <w:color w:val="000000" w:themeColor="text1"/>
          <w:lang w:val="es-PR"/>
        </w:rPr>
        <w:t>DECRÉTASE POR LA ASAMBLEA LEGISLATIVA DE PUERTO RICO:</w:t>
      </w:r>
    </w:p>
    <w:p w14:paraId="6B0D53FC" w14:textId="77777777" w:rsidR="00183185" w:rsidRPr="00842DE0" w:rsidRDefault="00183185" w:rsidP="002822F1">
      <w:pPr>
        <w:spacing w:line="480" w:lineRule="auto"/>
        <w:jc w:val="both"/>
        <w:rPr>
          <w:rFonts w:ascii="Book Antiqua" w:hAnsi="Book Antiqua"/>
          <w:i/>
          <w:color w:val="000000" w:themeColor="text1"/>
          <w:lang w:val="es-PR"/>
        </w:rPr>
        <w:sectPr w:rsidR="00183185" w:rsidRPr="00842DE0" w:rsidSect="000C1871">
          <w:headerReference w:type="default" r:id="rId7"/>
          <w:headerReference w:type="first" r:id="rId8"/>
          <w:type w:val="continuous"/>
          <w:pgSz w:w="12240" w:h="15840" w:code="1"/>
          <w:pgMar w:top="1440" w:right="1440" w:bottom="1440" w:left="1440" w:header="720" w:footer="720" w:gutter="0"/>
          <w:cols w:space="720"/>
          <w:titlePg/>
          <w:docGrid w:linePitch="326"/>
        </w:sectPr>
      </w:pPr>
    </w:p>
    <w:p w14:paraId="47027618" w14:textId="77777777" w:rsidR="00871B08" w:rsidRPr="00B87CB5" w:rsidRDefault="00871B08" w:rsidP="00871B08">
      <w:pPr>
        <w:spacing w:line="480" w:lineRule="auto"/>
        <w:ind w:firstLine="360"/>
        <w:jc w:val="both"/>
        <w:rPr>
          <w:rFonts w:ascii="Book Antiqua" w:eastAsia="Aptos" w:hAnsi="Book Antiqua"/>
          <w:color w:val="000000"/>
          <w:lang w:val="es-PR"/>
        </w:rPr>
      </w:pPr>
      <w:r w:rsidRPr="00B87CB5">
        <w:rPr>
          <w:rFonts w:ascii="Book Antiqua" w:eastAsia="Book Antiqua" w:hAnsi="Book Antiqua" w:cs="Book Antiqua"/>
          <w:color w:val="000000"/>
          <w:lang w:val="es-PR"/>
        </w:rPr>
        <w:t xml:space="preserve">Sección 1.- </w:t>
      </w:r>
      <w:r w:rsidRPr="00B87CB5">
        <w:rPr>
          <w:rFonts w:ascii="Book Antiqua" w:hAnsi="Book Antiqua"/>
          <w:color w:val="000000"/>
          <w:lang w:val="es-PR"/>
        </w:rPr>
        <w:t xml:space="preserve">Se </w:t>
      </w:r>
      <w:r w:rsidRPr="00B87CB5">
        <w:rPr>
          <w:rFonts w:ascii="Book Antiqua" w:eastAsia="Aptos" w:hAnsi="Book Antiqua"/>
          <w:color w:val="000000"/>
          <w:lang w:val="es-PR"/>
        </w:rPr>
        <w:t>enmienda el inciso (a) del Artículo 2 de la Ley Núm. 22 de 24 de julio de 1985, según enmendada, para que se lea como sigue:</w:t>
      </w:r>
    </w:p>
    <w:p w14:paraId="447961CB" w14:textId="77777777" w:rsidR="00871B08" w:rsidRPr="00B87CB5" w:rsidRDefault="00871B08" w:rsidP="00871B08">
      <w:pPr>
        <w:spacing w:before="100" w:beforeAutospacing="1" w:after="100" w:afterAutospacing="1" w:line="480" w:lineRule="auto"/>
        <w:ind w:firstLine="360"/>
        <w:contextualSpacing/>
        <w:jc w:val="both"/>
        <w:rPr>
          <w:rFonts w:ascii="Book Antiqua" w:eastAsia="Calibri" w:hAnsi="Book Antiqua" w:cs="Times"/>
          <w:bCs/>
          <w:color w:val="000000"/>
          <w:lang w:val="es-PR"/>
        </w:rPr>
      </w:pPr>
      <w:r w:rsidRPr="00B87CB5">
        <w:rPr>
          <w:rFonts w:ascii="Book Antiqua" w:eastAsia="Calibri" w:hAnsi="Book Antiqua" w:cs="Times"/>
          <w:bCs/>
          <w:color w:val="000000"/>
          <w:lang w:val="es-PR"/>
        </w:rPr>
        <w:t>“Artículo 2.-Creación del Banco.</w:t>
      </w:r>
    </w:p>
    <w:p w14:paraId="7FA971DF" w14:textId="77777777" w:rsidR="00871B08" w:rsidRPr="00B87CB5" w:rsidRDefault="00871B08" w:rsidP="00871B08">
      <w:pPr>
        <w:spacing w:before="100" w:beforeAutospacing="1" w:after="100" w:afterAutospacing="1" w:line="480" w:lineRule="auto"/>
        <w:ind w:firstLine="360"/>
        <w:contextualSpacing/>
        <w:jc w:val="both"/>
        <w:rPr>
          <w:rFonts w:ascii="Book Antiqua" w:eastAsia="Calibri" w:hAnsi="Book Antiqua" w:cs="Times"/>
          <w:bCs/>
          <w:i/>
          <w:iCs/>
          <w:color w:val="000000"/>
          <w:lang w:val="es-PR"/>
        </w:rPr>
      </w:pPr>
      <w:r w:rsidRPr="00B87CB5">
        <w:rPr>
          <w:rFonts w:ascii="Book Antiqua" w:eastAsia="Calibri" w:hAnsi="Book Antiqua" w:cs="Times"/>
          <w:bCs/>
          <w:i/>
          <w:iCs/>
          <w:color w:val="000000"/>
          <w:lang w:val="es-PR"/>
        </w:rPr>
        <w:lastRenderedPageBreak/>
        <w:tab/>
        <w:t>El Banco de Desarrollo Económico para Puerto Rico se crea para que cumpla con lo siguiente:</w:t>
      </w:r>
    </w:p>
    <w:p w14:paraId="22828301" w14:textId="77777777" w:rsidR="00871B08" w:rsidRPr="00B87CB5" w:rsidRDefault="00871B08" w:rsidP="00871B08">
      <w:pPr>
        <w:spacing w:line="480" w:lineRule="auto"/>
        <w:jc w:val="both"/>
        <w:rPr>
          <w:rFonts w:ascii="Book Antiqua" w:eastAsia="Aptos" w:hAnsi="Book Antiqua"/>
          <w:i/>
          <w:iCs/>
          <w:color w:val="000000"/>
          <w:lang w:val="es-PR"/>
        </w:rPr>
      </w:pPr>
      <w:r w:rsidRPr="00B87CB5">
        <w:rPr>
          <w:rFonts w:ascii="Book Antiqua" w:eastAsia="Aptos" w:hAnsi="Book Antiqua"/>
          <w:color w:val="000000"/>
          <w:lang w:val="es-PR"/>
        </w:rPr>
        <w:t xml:space="preserve">(a) </w:t>
      </w:r>
      <w:r w:rsidRPr="00B87CB5">
        <w:rPr>
          <w:rFonts w:ascii="Book Antiqua" w:eastAsia="Aptos" w:hAnsi="Book Antiqua"/>
          <w:b/>
          <w:bCs/>
          <w:color w:val="000000"/>
          <w:lang w:val="es-PR"/>
        </w:rPr>
        <w:t xml:space="preserve">[Se crea un cuerpo corporativo y político que constituirá una instrumentalidad del Estado Libre Asociado de Puerto Rico, que se conocerá como] </w:t>
      </w:r>
      <w:r w:rsidRPr="00B87CB5">
        <w:rPr>
          <w:rFonts w:ascii="Book Antiqua" w:eastAsia="Aptos" w:hAnsi="Book Antiqua"/>
          <w:color w:val="000000"/>
          <w:lang w:val="es-PR"/>
        </w:rPr>
        <w:t>el "Banco de Desarrollo Económico para Puerto Rico", en lo sucesivo denominado "el Banco",</w:t>
      </w:r>
      <w:r w:rsidRPr="00B87CB5">
        <w:rPr>
          <w:rFonts w:ascii="Book Antiqua" w:eastAsia="Aptos" w:hAnsi="Book Antiqua"/>
          <w:i/>
          <w:iCs/>
          <w:color w:val="000000"/>
          <w:lang w:val="es-PR"/>
        </w:rPr>
        <w:t xml:space="preserve">  es y será el cuerpo corporativo y político del Gobierno de Puerto Rico que tiene y continuará </w:t>
      </w:r>
      <w:r w:rsidRPr="00B87CB5">
        <w:rPr>
          <w:rFonts w:ascii="Book Antiqua" w:eastAsia="Aptos" w:hAnsi="Book Antiqua"/>
          <w:color w:val="000000"/>
          <w:lang w:val="es-PR"/>
        </w:rPr>
        <w:t xml:space="preserve">teniendo como propósito la promoción del desarrollo del sector privado de [la] </w:t>
      </w:r>
      <w:r w:rsidRPr="00B87CB5">
        <w:rPr>
          <w:rFonts w:ascii="Book Antiqua" w:eastAsia="Aptos" w:hAnsi="Book Antiqua"/>
          <w:i/>
          <w:iCs/>
          <w:color w:val="000000"/>
          <w:lang w:val="es-PR"/>
        </w:rPr>
        <w:t xml:space="preserve">nuestra </w:t>
      </w:r>
      <w:r w:rsidRPr="00B87CB5">
        <w:rPr>
          <w:rFonts w:ascii="Book Antiqua" w:eastAsia="Aptos" w:hAnsi="Book Antiqua"/>
          <w:color w:val="000000"/>
          <w:lang w:val="es-PR"/>
        </w:rPr>
        <w:t xml:space="preserve">economía </w:t>
      </w:r>
      <w:r w:rsidRPr="00B87CB5">
        <w:rPr>
          <w:rFonts w:ascii="Book Antiqua" w:eastAsia="Aptos" w:hAnsi="Book Antiqua"/>
          <w:b/>
          <w:bCs/>
          <w:color w:val="000000"/>
          <w:lang w:val="es-PR"/>
        </w:rPr>
        <w:t>[de Puerto Rico]</w:t>
      </w:r>
      <w:r w:rsidRPr="00B87CB5">
        <w:rPr>
          <w:rFonts w:ascii="Book Antiqua" w:eastAsia="Aptos" w:hAnsi="Book Antiqua"/>
          <w:color w:val="000000"/>
          <w:lang w:val="es-PR"/>
        </w:rPr>
        <w:t>, haciendo disponible a cualquier persona, firma, corporación, sociedad, institución financiera, cooperativa u otra organización privada con o sin fines de lucro dedicada a la manufactura, comercio, agricultura, turismo y otras empresas de servicio, tales como, pero sin que se entienda limitado a instituciones dedicadas a la educación o al cuidado de la salud, cuya actividad económica tenga el efecto (directa o indirectamente) de sustituir importaciones, sin que se entienda esto como una limitación, préstamos directos, garantías de préstamos y fondos para invertir en dichas empresas, dando preferencia a los pequeños y medianos empresarios puertorriqueños.[</w:t>
      </w:r>
      <w:r w:rsidRPr="00B87CB5">
        <w:rPr>
          <w:rFonts w:ascii="Book Antiqua" w:eastAsia="Aptos" w:hAnsi="Book Antiqua"/>
          <w:b/>
          <w:bCs/>
          <w:color w:val="000000"/>
          <w:lang w:val="es-PR"/>
        </w:rPr>
        <w:t>, según se definan éstos por reglamento de la Junta de Directores del Banco.]</w:t>
      </w:r>
      <w:r w:rsidRPr="00B87CB5">
        <w:rPr>
          <w:rFonts w:ascii="Book Antiqua" w:eastAsia="Aptos" w:hAnsi="Book Antiqua"/>
          <w:color w:val="000000"/>
          <w:lang w:val="es-PR"/>
        </w:rPr>
        <w:t xml:space="preserve">   </w:t>
      </w:r>
      <w:r w:rsidRPr="00B87CB5">
        <w:rPr>
          <w:rFonts w:ascii="Book Antiqua" w:eastAsia="Aptos" w:hAnsi="Book Antiqua"/>
          <w:i/>
          <w:iCs/>
          <w:color w:val="000000"/>
          <w:lang w:val="es-PR"/>
        </w:rPr>
        <w:t xml:space="preserve">Además, </w:t>
      </w:r>
      <w:r w:rsidRPr="00B87CB5">
        <w:rPr>
          <w:rFonts w:ascii="Book Antiqua" w:eastAsia="Aptos" w:hAnsi="Book Antiqua"/>
          <w:color w:val="000000"/>
          <w:lang w:val="es-PR"/>
        </w:rPr>
        <w:t>s</w:t>
      </w:r>
      <w:r w:rsidRPr="00B87CB5">
        <w:rPr>
          <w:rFonts w:ascii="Book Antiqua" w:eastAsia="Aptos" w:hAnsi="Book Antiqua"/>
          <w:i/>
          <w:iCs/>
          <w:color w:val="000000"/>
          <w:lang w:val="es-PR"/>
        </w:rPr>
        <w:t>e faculta al Banco a conceder préstamos hipotecarios residenciales, préstamos de consumo, tarjetas de crédito y cualesquiera otros productos de financiamiento, según se definan éstos por reglamento del Banco, debidamente autorizado por su Junta de Directores.”</w:t>
      </w:r>
    </w:p>
    <w:p w14:paraId="03E8951C" w14:textId="77777777" w:rsidR="00871B08" w:rsidRPr="00B87CB5" w:rsidRDefault="00871B08" w:rsidP="00871B08">
      <w:pPr>
        <w:spacing w:before="100" w:beforeAutospacing="1" w:after="100" w:afterAutospacing="1" w:line="480" w:lineRule="auto"/>
        <w:ind w:left="360"/>
        <w:contextualSpacing/>
        <w:jc w:val="both"/>
        <w:rPr>
          <w:rFonts w:ascii="Book Antiqua" w:eastAsia="Calibri" w:hAnsi="Book Antiqua" w:cs="Times"/>
          <w:bCs/>
          <w:color w:val="000000"/>
          <w:lang w:val="es-PR"/>
        </w:rPr>
      </w:pPr>
      <w:r w:rsidRPr="00B87CB5">
        <w:rPr>
          <w:rFonts w:ascii="Book Antiqua" w:eastAsia="Calibri" w:hAnsi="Book Antiqua" w:cs="Times"/>
          <w:bCs/>
          <w:color w:val="000000"/>
          <w:lang w:val="es-PR"/>
        </w:rPr>
        <w:t>(b) …</w:t>
      </w:r>
    </w:p>
    <w:p w14:paraId="0CACFB30" w14:textId="77777777" w:rsidR="00871B08" w:rsidRPr="00B87CB5" w:rsidRDefault="00871B08" w:rsidP="00871B08">
      <w:pPr>
        <w:spacing w:before="100" w:beforeAutospacing="1" w:after="100" w:afterAutospacing="1" w:line="480" w:lineRule="auto"/>
        <w:ind w:left="360"/>
        <w:contextualSpacing/>
        <w:jc w:val="both"/>
        <w:rPr>
          <w:rFonts w:ascii="Book Antiqua" w:eastAsia="Calibri" w:hAnsi="Book Antiqua" w:cs="Times"/>
          <w:bCs/>
          <w:color w:val="000000"/>
          <w:lang w:val="es-PR"/>
        </w:rPr>
      </w:pPr>
      <w:r w:rsidRPr="00B87CB5">
        <w:rPr>
          <w:rFonts w:ascii="Book Antiqua" w:eastAsia="Calibri" w:hAnsi="Book Antiqua" w:cs="Times"/>
          <w:bCs/>
          <w:color w:val="000000"/>
          <w:lang w:val="es-PR"/>
        </w:rPr>
        <w:t>(e)</w:t>
      </w:r>
      <w:r w:rsidRPr="00B87CB5">
        <w:rPr>
          <w:rFonts w:ascii="Book Antiqua" w:eastAsia="Calibri" w:hAnsi="Book Antiqua" w:cs="Times"/>
          <w:bCs/>
          <w:color w:val="000000"/>
          <w:lang w:val="es-PR"/>
        </w:rPr>
        <w:tab/>
        <w:t>…”</w:t>
      </w:r>
    </w:p>
    <w:p w14:paraId="632D13C3" w14:textId="77777777" w:rsidR="00871B08" w:rsidRPr="00B87CB5" w:rsidRDefault="00871B08" w:rsidP="00871B08">
      <w:pPr>
        <w:spacing w:line="480" w:lineRule="auto"/>
        <w:ind w:firstLine="360"/>
        <w:jc w:val="both"/>
        <w:rPr>
          <w:color w:val="000000"/>
          <w:sz w:val="22"/>
          <w:szCs w:val="22"/>
          <w:lang w:val="es-PR"/>
        </w:rPr>
      </w:pPr>
      <w:r w:rsidRPr="00B87CB5">
        <w:rPr>
          <w:rFonts w:ascii="Book Antiqua" w:hAnsi="Book Antiqua"/>
          <w:color w:val="000000"/>
          <w:lang w:val="es-PR"/>
        </w:rPr>
        <w:lastRenderedPageBreak/>
        <w:t xml:space="preserve">Sección </w:t>
      </w:r>
      <w:r w:rsidRPr="00B87CB5">
        <w:rPr>
          <w:rFonts w:ascii="Book Antiqua" w:eastAsia="Book Antiqua" w:hAnsi="Book Antiqua" w:cs="Book Antiqua"/>
          <w:color w:val="000000"/>
          <w:lang w:val="es-PR"/>
        </w:rPr>
        <w:t>2.</w:t>
      </w:r>
      <w:r w:rsidRPr="00B87CB5">
        <w:rPr>
          <w:rFonts w:ascii="Book Antiqua" w:eastAsia="Calibri" w:hAnsi="Book Antiqua" w:cs="Times"/>
          <w:bCs/>
          <w:color w:val="000000"/>
          <w:lang w:val="es-PR"/>
        </w:rPr>
        <w:t xml:space="preserve">- </w:t>
      </w:r>
      <w:r w:rsidRPr="00B87CB5">
        <w:rPr>
          <w:rFonts w:ascii="Book Antiqua" w:eastAsia="Aptos" w:hAnsi="Book Antiqua"/>
          <w:color w:val="000000"/>
          <w:lang w:val="es-PR"/>
        </w:rPr>
        <w:t>Se enmienda el Artículo 3 de la Ley Núm. 22 de 24 de julio de 1985, según enmendada, según enmendada, con el propósito de añadir los incisos (s) y (t) los cuales se leerán como sigue:</w:t>
      </w:r>
    </w:p>
    <w:p w14:paraId="535C09F0"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“Artículo 3.-Facultades y Poderes.</w:t>
      </w:r>
    </w:p>
    <w:p w14:paraId="0CF61DD3" w14:textId="77777777" w:rsidR="00871B08" w:rsidRPr="00B87CB5" w:rsidRDefault="00871B08" w:rsidP="00871B08">
      <w:pPr>
        <w:spacing w:line="480" w:lineRule="auto"/>
        <w:ind w:firstLine="720"/>
        <w:jc w:val="both"/>
        <w:rPr>
          <w:rFonts w:ascii="Book Antiqua" w:hAnsi="Book Antiqua"/>
          <w:color w:val="000000"/>
          <w:lang w:val="es-PR"/>
        </w:rPr>
      </w:pPr>
      <w:r w:rsidRPr="00B87CB5">
        <w:rPr>
          <w:rFonts w:ascii="Book Antiqua" w:hAnsi="Book Antiqua"/>
          <w:color w:val="000000"/>
          <w:lang w:val="es-PR"/>
        </w:rPr>
        <w:t xml:space="preserve">El Banco tendrá las siguientes facultades y poderes: </w:t>
      </w:r>
    </w:p>
    <w:p w14:paraId="58E2CEC4"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color w:val="000000"/>
          <w:lang w:val="es-PR"/>
        </w:rPr>
        <w:t>(a)…</w:t>
      </w:r>
    </w:p>
    <w:p w14:paraId="10230801"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color w:val="000000"/>
          <w:lang w:val="es-PR"/>
        </w:rPr>
        <w:t>(b)…</w:t>
      </w:r>
    </w:p>
    <w:p w14:paraId="2AF6B6D4"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color w:val="000000"/>
          <w:lang w:val="es-PR"/>
        </w:rPr>
        <w:t xml:space="preserve"> …</w:t>
      </w:r>
    </w:p>
    <w:p w14:paraId="55D099CA" w14:textId="77777777" w:rsidR="00871B08" w:rsidRPr="00B87CB5" w:rsidRDefault="00871B08" w:rsidP="00871B08">
      <w:pPr>
        <w:spacing w:line="480" w:lineRule="auto"/>
        <w:ind w:firstLine="708"/>
        <w:jc w:val="both"/>
        <w:rPr>
          <w:rFonts w:ascii="Book Antiqua" w:eastAsia="Aptos" w:hAnsi="Book Antiqua"/>
          <w:i/>
          <w:iCs/>
          <w:color w:val="000000"/>
          <w:lang w:val="es-PR"/>
        </w:rPr>
      </w:pPr>
      <w:r w:rsidRPr="00B87CB5">
        <w:rPr>
          <w:rFonts w:ascii="Book Antiqua" w:eastAsia="Aptos" w:hAnsi="Book Antiqua"/>
          <w:i/>
          <w:iCs/>
          <w:color w:val="000000"/>
          <w:lang w:val="es-PR"/>
        </w:rPr>
        <w:t xml:space="preserve">(s) El Banco podrá conceder préstamos hipotecarios a individuos con fines residenciales de conformidad con las normas y los requisitos del mercado secundario de hipotecas de los Estados Unidos de América y Puerto Rico, y las leyes federales y locales aplicables. </w:t>
      </w:r>
    </w:p>
    <w:p w14:paraId="3EA8ABC1" w14:textId="77777777" w:rsidR="00871B08" w:rsidRPr="00B87CB5" w:rsidRDefault="00871B08" w:rsidP="00871B08">
      <w:pPr>
        <w:spacing w:line="480" w:lineRule="auto"/>
        <w:ind w:firstLine="708"/>
        <w:jc w:val="both"/>
        <w:rPr>
          <w:rFonts w:ascii="Book Antiqua" w:eastAsia="Aptos" w:hAnsi="Book Antiqua"/>
          <w:color w:val="000000"/>
          <w:lang w:val="es-PR"/>
        </w:rPr>
      </w:pPr>
      <w:r w:rsidRPr="00B87CB5">
        <w:rPr>
          <w:rFonts w:ascii="Book Antiqua" w:eastAsia="Aptos" w:hAnsi="Book Antiqua"/>
          <w:i/>
          <w:iCs/>
          <w:color w:val="000000"/>
          <w:lang w:val="es-PR"/>
        </w:rPr>
        <w:t xml:space="preserve"> (t) El Banco podrá ofrecer a su vez, préstamos de consumo, tarjetas de crédito y cualesquiera otros productos de financiamiento a residentes de Puerto Rico.</w:t>
      </w:r>
      <w:r w:rsidRPr="00B87CB5">
        <w:rPr>
          <w:rFonts w:ascii="Book Antiqua" w:eastAsia="Aptos" w:hAnsi="Book Antiqua"/>
          <w:color w:val="000000"/>
          <w:lang w:val="es-PR"/>
        </w:rPr>
        <w:t>”</w:t>
      </w:r>
    </w:p>
    <w:p w14:paraId="67D1EEFE"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 xml:space="preserve">Sección 3. Reglamentación. </w:t>
      </w:r>
    </w:p>
    <w:p w14:paraId="7BCA64FB" w14:textId="77777777" w:rsidR="00871B08" w:rsidRPr="00B87CB5" w:rsidRDefault="00871B08" w:rsidP="00871B08">
      <w:pPr>
        <w:spacing w:line="480" w:lineRule="auto"/>
        <w:ind w:firstLine="720"/>
        <w:jc w:val="both"/>
        <w:rPr>
          <w:rFonts w:ascii="Book Antiqua" w:hAnsi="Book Antiqua"/>
          <w:color w:val="000000"/>
          <w:lang w:val="es-PR"/>
        </w:rPr>
      </w:pPr>
      <w:r w:rsidRPr="00B87CB5">
        <w:rPr>
          <w:rFonts w:ascii="Book Antiqua" w:hAnsi="Book Antiqua"/>
          <w:color w:val="000000"/>
          <w:lang w:val="es-PR"/>
        </w:rPr>
        <w:t xml:space="preserve">Se ordena y faculta al Banco de Desarrollo Económico del Gobierno de Puerto Rico a aprobar toda regla, reglamento, carta circular, orden administrativa o cualquier otra norma que sea necesaria para cumplir y hacer cumplir las disposiciones de esta Ley. </w:t>
      </w:r>
    </w:p>
    <w:p w14:paraId="1E90E1CE"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Sección 4.</w:t>
      </w:r>
      <w:r w:rsidRPr="00B87CB5">
        <w:rPr>
          <w:rFonts w:ascii="Book Antiqua" w:eastAsia="Calibri" w:hAnsi="Book Antiqua" w:cs="Times"/>
          <w:bCs/>
          <w:color w:val="000000"/>
          <w:lang w:val="es-PR"/>
        </w:rPr>
        <w:t xml:space="preserve">- </w:t>
      </w:r>
      <w:r w:rsidRPr="00B87CB5">
        <w:rPr>
          <w:rFonts w:ascii="Book Antiqua" w:hAnsi="Book Antiqua"/>
          <w:color w:val="000000"/>
          <w:lang w:val="es-PR"/>
        </w:rPr>
        <w:t xml:space="preserve">Separabilidad. </w:t>
      </w:r>
    </w:p>
    <w:p w14:paraId="37334F9D" w14:textId="77777777" w:rsidR="00871B08" w:rsidRPr="00B87CB5" w:rsidRDefault="00871B08" w:rsidP="00871B08">
      <w:pPr>
        <w:spacing w:line="480" w:lineRule="auto"/>
        <w:ind w:firstLine="360"/>
        <w:jc w:val="both"/>
        <w:rPr>
          <w:color w:val="000000"/>
          <w:sz w:val="22"/>
          <w:szCs w:val="22"/>
          <w:lang w:val="es-PR"/>
        </w:rPr>
      </w:pPr>
      <w:r w:rsidRPr="00B87CB5">
        <w:rPr>
          <w:rFonts w:ascii="Book Antiqua" w:eastAsia="Aptos" w:hAnsi="Book Antiqua"/>
          <w:color w:val="000000"/>
          <w:lang w:val="es-PR"/>
        </w:rPr>
        <w:t xml:space="preserve">Si cualquier cláusula, párrafo, subpárrafo, oración, palabra, letra, artículo, disposición, sección, subsección, título, capítulo, subcapítulo, acápite o parte de esta Ley fuera anulada o declarada inconstitucional, la orden a tal efecto dictada no afectará, perjudicará, ni invalidará el remanente de esta Ley. El efecto de dicha orden quedará </w:t>
      </w:r>
      <w:r w:rsidRPr="00B87CB5">
        <w:rPr>
          <w:rFonts w:ascii="Book Antiqua" w:eastAsia="Aptos" w:hAnsi="Book Antiqua"/>
          <w:color w:val="000000"/>
          <w:lang w:val="es-PR"/>
        </w:rPr>
        <w:lastRenderedPageBreak/>
        <w:t>limitado a la cláusula, párrafo, subpárrafo, oración, palabra, letra, artículo, disposición, sección, subsección, título, capítulo, subcapítulo, acápite o parte de ésta que así hubiere sido anulada o declarada inconstitucional.</w:t>
      </w:r>
    </w:p>
    <w:p w14:paraId="46820138" w14:textId="77777777" w:rsidR="00871B08" w:rsidRPr="00B87CB5"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Sección 5.</w:t>
      </w:r>
      <w:r w:rsidRPr="00B87CB5">
        <w:rPr>
          <w:rFonts w:ascii="Book Antiqua" w:eastAsia="Calibri" w:hAnsi="Book Antiqua" w:cs="Times"/>
          <w:bCs/>
          <w:color w:val="000000"/>
          <w:lang w:val="es-PR"/>
        </w:rPr>
        <w:t xml:space="preserve">- </w:t>
      </w:r>
      <w:r w:rsidRPr="00B87CB5">
        <w:rPr>
          <w:rFonts w:ascii="Book Antiqua" w:hAnsi="Book Antiqua"/>
          <w:color w:val="000000"/>
          <w:lang w:val="es-PR"/>
        </w:rPr>
        <w:t xml:space="preserve">Vigencia. </w:t>
      </w:r>
    </w:p>
    <w:p w14:paraId="6AE897E2" w14:textId="2E30C6A8" w:rsidR="002D63C2" w:rsidRPr="00871B08" w:rsidRDefault="00871B08" w:rsidP="00871B08">
      <w:pPr>
        <w:spacing w:line="480" w:lineRule="auto"/>
        <w:ind w:firstLine="360"/>
        <w:jc w:val="both"/>
        <w:rPr>
          <w:rFonts w:ascii="Book Antiqua" w:hAnsi="Book Antiqua"/>
          <w:color w:val="000000"/>
          <w:lang w:val="es-PR"/>
        </w:rPr>
      </w:pPr>
      <w:r w:rsidRPr="00B87CB5">
        <w:rPr>
          <w:rFonts w:ascii="Book Antiqua" w:hAnsi="Book Antiqua"/>
          <w:color w:val="000000"/>
          <w:lang w:val="es-PR"/>
        </w:rPr>
        <w:t>Esta ley entrará en vigor inmediatamente después de su aprobación.</w:t>
      </w:r>
    </w:p>
    <w:sectPr w:rsidR="002D63C2" w:rsidRPr="00871B08" w:rsidSect="00871B08">
      <w:headerReference w:type="even" r:id="rId9"/>
      <w:headerReference w:type="defaul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B0880" w14:textId="77777777" w:rsidR="00F2101C" w:rsidRDefault="00F2101C">
      <w:r>
        <w:separator/>
      </w:r>
    </w:p>
  </w:endnote>
  <w:endnote w:type="continuationSeparator" w:id="0">
    <w:p w14:paraId="430E15AE" w14:textId="77777777" w:rsidR="00F2101C" w:rsidRDefault="00F21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0734A" w14:textId="77777777" w:rsidR="00F2101C" w:rsidRDefault="00F2101C">
      <w:r>
        <w:separator/>
      </w:r>
    </w:p>
  </w:footnote>
  <w:footnote w:type="continuationSeparator" w:id="0">
    <w:p w14:paraId="788BFB79" w14:textId="77777777" w:rsidR="00F2101C" w:rsidRDefault="00F210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027FF" w14:textId="77777777" w:rsidR="006A4493" w:rsidRDefault="006A4493">
    <w:pPr>
      <w:pStyle w:val="Header"/>
      <w:jc w:val="center"/>
    </w:pPr>
    <w:r>
      <w:rPr>
        <w:rStyle w:val="PageNumber"/>
      </w:rPr>
      <w:fldChar w:fldCharType="begin"/>
    </w:r>
    <w:r>
      <w:rPr>
        <w:rStyle w:val="PageNumber"/>
      </w:rPr>
      <w:instrText xml:space="preserve"> PAGE </w:instrText>
    </w:r>
    <w:r>
      <w:rPr>
        <w:rStyle w:val="PageNumber"/>
      </w:rPr>
      <w:fldChar w:fldCharType="separate"/>
    </w:r>
    <w:r w:rsidR="007142E0">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E67BB" w14:textId="2BB47E4D" w:rsidR="005A4561" w:rsidRDefault="005A4561" w:rsidP="005A4561">
    <w:pPr>
      <w:pStyle w:val="Header"/>
      <w:jc w:val="right"/>
    </w:pPr>
    <w:r>
      <w:t>A-</w:t>
    </w:r>
    <w:r w:rsidR="005523BF">
      <w:t>07</w:t>
    </w:r>
    <w:r w:rsidR="00871B08">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588FA" w14:textId="77777777" w:rsidR="00871B08" w:rsidRDefault="00871B0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A49C7E" w14:textId="77777777" w:rsidR="00871B08" w:rsidRDefault="00871B0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C7AE" w14:textId="77777777" w:rsidR="00871B08" w:rsidRDefault="00871B08">
    <w:pPr>
      <w:pStyle w:val="Header"/>
      <w:jc w:val="center"/>
    </w:pPr>
    <w:r>
      <w:fldChar w:fldCharType="begin"/>
    </w:r>
    <w:r>
      <w:instrText xml:space="preserve"> PAGE   \* MERGEFORMAT </w:instrText>
    </w:r>
    <w:r>
      <w:fldChar w:fldCharType="separate"/>
    </w:r>
    <w:r>
      <w:t>5</w:t>
    </w:r>
    <w:r>
      <w:fldChar w:fldCharType="end"/>
    </w:r>
  </w:p>
  <w:p w14:paraId="5ADE29A8" w14:textId="77777777" w:rsidR="00871B08" w:rsidRDefault="00871B0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530392"/>
    <w:multiLevelType w:val="hybridMultilevel"/>
    <w:tmpl w:val="2DF0C8F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392936">
    <w:abstractNumId w:val="3"/>
  </w:num>
  <w:num w:numId="2" w16cid:durableId="112864473">
    <w:abstractNumId w:val="1"/>
  </w:num>
  <w:num w:numId="3" w16cid:durableId="815297210">
    <w:abstractNumId w:val="2"/>
  </w:num>
  <w:num w:numId="4" w16cid:durableId="2130658285">
    <w:abstractNumId w:val="5"/>
  </w:num>
  <w:num w:numId="5" w16cid:durableId="373777312">
    <w:abstractNumId w:val="6"/>
  </w:num>
  <w:num w:numId="6" w16cid:durableId="1444961922">
    <w:abstractNumId w:val="0"/>
  </w:num>
  <w:num w:numId="7" w16cid:durableId="10077494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1455"/>
    <w:rsid w:val="00014F59"/>
    <w:rsid w:val="00023D2F"/>
    <w:rsid w:val="00026F9E"/>
    <w:rsid w:val="00040150"/>
    <w:rsid w:val="00043555"/>
    <w:rsid w:val="00057DCB"/>
    <w:rsid w:val="000705CC"/>
    <w:rsid w:val="00080F28"/>
    <w:rsid w:val="0009528B"/>
    <w:rsid w:val="000A05F3"/>
    <w:rsid w:val="000A578B"/>
    <w:rsid w:val="000A5BC1"/>
    <w:rsid w:val="000C09DC"/>
    <w:rsid w:val="000C1871"/>
    <w:rsid w:val="000C3210"/>
    <w:rsid w:val="000F6FB6"/>
    <w:rsid w:val="001006AF"/>
    <w:rsid w:val="00102D4C"/>
    <w:rsid w:val="001179C1"/>
    <w:rsid w:val="00144130"/>
    <w:rsid w:val="001529E2"/>
    <w:rsid w:val="001561EB"/>
    <w:rsid w:val="0016453B"/>
    <w:rsid w:val="00171542"/>
    <w:rsid w:val="00173FA7"/>
    <w:rsid w:val="00182E81"/>
    <w:rsid w:val="00183185"/>
    <w:rsid w:val="0018333C"/>
    <w:rsid w:val="00183AB0"/>
    <w:rsid w:val="00187CF7"/>
    <w:rsid w:val="00197843"/>
    <w:rsid w:val="001B64BC"/>
    <w:rsid w:val="001C2AC9"/>
    <w:rsid w:val="001C394D"/>
    <w:rsid w:val="001D44CD"/>
    <w:rsid w:val="001E315B"/>
    <w:rsid w:val="001E3934"/>
    <w:rsid w:val="001E3F3E"/>
    <w:rsid w:val="001E420A"/>
    <w:rsid w:val="00204E1A"/>
    <w:rsid w:val="0021408D"/>
    <w:rsid w:val="00215393"/>
    <w:rsid w:val="0021777B"/>
    <w:rsid w:val="0022025A"/>
    <w:rsid w:val="00220EA4"/>
    <w:rsid w:val="002245FB"/>
    <w:rsid w:val="0023554D"/>
    <w:rsid w:val="0023650B"/>
    <w:rsid w:val="002534D6"/>
    <w:rsid w:val="00254E54"/>
    <w:rsid w:val="002577C7"/>
    <w:rsid w:val="00264780"/>
    <w:rsid w:val="002659EE"/>
    <w:rsid w:val="002808F9"/>
    <w:rsid w:val="002822F1"/>
    <w:rsid w:val="00283136"/>
    <w:rsid w:val="00286322"/>
    <w:rsid w:val="00297DC5"/>
    <w:rsid w:val="002A1556"/>
    <w:rsid w:val="002A29B1"/>
    <w:rsid w:val="002B3F2A"/>
    <w:rsid w:val="002B6D28"/>
    <w:rsid w:val="002B7C57"/>
    <w:rsid w:val="002C5263"/>
    <w:rsid w:val="002C6A1E"/>
    <w:rsid w:val="002D63C2"/>
    <w:rsid w:val="002D7472"/>
    <w:rsid w:val="002E3096"/>
    <w:rsid w:val="002E3F0D"/>
    <w:rsid w:val="002E40E1"/>
    <w:rsid w:val="002E7140"/>
    <w:rsid w:val="002F5215"/>
    <w:rsid w:val="002F639B"/>
    <w:rsid w:val="002F7EEE"/>
    <w:rsid w:val="00302765"/>
    <w:rsid w:val="00303F78"/>
    <w:rsid w:val="003052AF"/>
    <w:rsid w:val="003111D6"/>
    <w:rsid w:val="00316CA8"/>
    <w:rsid w:val="00316F6A"/>
    <w:rsid w:val="003176C1"/>
    <w:rsid w:val="003266BE"/>
    <w:rsid w:val="00327134"/>
    <w:rsid w:val="00335FC3"/>
    <w:rsid w:val="00337FDA"/>
    <w:rsid w:val="00343B09"/>
    <w:rsid w:val="003448F3"/>
    <w:rsid w:val="00373304"/>
    <w:rsid w:val="00376504"/>
    <w:rsid w:val="00377FF3"/>
    <w:rsid w:val="00393140"/>
    <w:rsid w:val="003A64FC"/>
    <w:rsid w:val="003C228B"/>
    <w:rsid w:val="003C35C8"/>
    <w:rsid w:val="003C6052"/>
    <w:rsid w:val="003D1F50"/>
    <w:rsid w:val="003D3411"/>
    <w:rsid w:val="003D4AB4"/>
    <w:rsid w:val="003E4385"/>
    <w:rsid w:val="003F40CB"/>
    <w:rsid w:val="00401FEF"/>
    <w:rsid w:val="004040BA"/>
    <w:rsid w:val="00434561"/>
    <w:rsid w:val="00446415"/>
    <w:rsid w:val="00485ECD"/>
    <w:rsid w:val="004909D6"/>
    <w:rsid w:val="004A02F3"/>
    <w:rsid w:val="004B246F"/>
    <w:rsid w:val="004D42B6"/>
    <w:rsid w:val="004D4583"/>
    <w:rsid w:val="004E0AC8"/>
    <w:rsid w:val="004E24F2"/>
    <w:rsid w:val="004E3346"/>
    <w:rsid w:val="004E35A1"/>
    <w:rsid w:val="004F0054"/>
    <w:rsid w:val="004F3343"/>
    <w:rsid w:val="004F5E1A"/>
    <w:rsid w:val="005107FF"/>
    <w:rsid w:val="00514F6E"/>
    <w:rsid w:val="00520FF8"/>
    <w:rsid w:val="005344AD"/>
    <w:rsid w:val="0054046E"/>
    <w:rsid w:val="00543618"/>
    <w:rsid w:val="005445DF"/>
    <w:rsid w:val="005523BF"/>
    <w:rsid w:val="00552917"/>
    <w:rsid w:val="00557CA2"/>
    <w:rsid w:val="005760F3"/>
    <w:rsid w:val="0059097A"/>
    <w:rsid w:val="005938F0"/>
    <w:rsid w:val="005A242C"/>
    <w:rsid w:val="005A4561"/>
    <w:rsid w:val="005E2591"/>
    <w:rsid w:val="005E66D3"/>
    <w:rsid w:val="005E6AB6"/>
    <w:rsid w:val="005F134C"/>
    <w:rsid w:val="00610478"/>
    <w:rsid w:val="0061788C"/>
    <w:rsid w:val="00627E52"/>
    <w:rsid w:val="00632EF2"/>
    <w:rsid w:val="0063334E"/>
    <w:rsid w:val="00666D6A"/>
    <w:rsid w:val="00666FDA"/>
    <w:rsid w:val="00674BB1"/>
    <w:rsid w:val="006815A8"/>
    <w:rsid w:val="006905D5"/>
    <w:rsid w:val="006921DA"/>
    <w:rsid w:val="006A1550"/>
    <w:rsid w:val="006A19B4"/>
    <w:rsid w:val="006A4493"/>
    <w:rsid w:val="006A4590"/>
    <w:rsid w:val="006A4721"/>
    <w:rsid w:val="006D047A"/>
    <w:rsid w:val="006F5053"/>
    <w:rsid w:val="007121B6"/>
    <w:rsid w:val="007142E0"/>
    <w:rsid w:val="00715B08"/>
    <w:rsid w:val="00723FA7"/>
    <w:rsid w:val="0072491D"/>
    <w:rsid w:val="00726870"/>
    <w:rsid w:val="007346FC"/>
    <w:rsid w:val="0075228A"/>
    <w:rsid w:val="00757D11"/>
    <w:rsid w:val="00761B0E"/>
    <w:rsid w:val="00772FA0"/>
    <w:rsid w:val="007764A5"/>
    <w:rsid w:val="00776C57"/>
    <w:rsid w:val="00777073"/>
    <w:rsid w:val="007914FD"/>
    <w:rsid w:val="007921D8"/>
    <w:rsid w:val="00795DEE"/>
    <w:rsid w:val="007A3E4D"/>
    <w:rsid w:val="007A5B15"/>
    <w:rsid w:val="007B17C5"/>
    <w:rsid w:val="007B2926"/>
    <w:rsid w:val="007B5225"/>
    <w:rsid w:val="007C2DA3"/>
    <w:rsid w:val="007C4AFC"/>
    <w:rsid w:val="007C7EDA"/>
    <w:rsid w:val="007D1337"/>
    <w:rsid w:val="007D3057"/>
    <w:rsid w:val="007D422E"/>
    <w:rsid w:val="007E5E2D"/>
    <w:rsid w:val="00802270"/>
    <w:rsid w:val="00817499"/>
    <w:rsid w:val="008215B7"/>
    <w:rsid w:val="008268F8"/>
    <w:rsid w:val="00830983"/>
    <w:rsid w:val="00836DF8"/>
    <w:rsid w:val="00842DE0"/>
    <w:rsid w:val="00854311"/>
    <w:rsid w:val="0085782E"/>
    <w:rsid w:val="0086049B"/>
    <w:rsid w:val="0086103B"/>
    <w:rsid w:val="00862DBE"/>
    <w:rsid w:val="00867353"/>
    <w:rsid w:val="00871B08"/>
    <w:rsid w:val="00873D54"/>
    <w:rsid w:val="0087661D"/>
    <w:rsid w:val="0088621A"/>
    <w:rsid w:val="00891D71"/>
    <w:rsid w:val="00893AC1"/>
    <w:rsid w:val="00896EC6"/>
    <w:rsid w:val="008B4812"/>
    <w:rsid w:val="008C4FB8"/>
    <w:rsid w:val="008C635E"/>
    <w:rsid w:val="008C732C"/>
    <w:rsid w:val="008F1F0F"/>
    <w:rsid w:val="008F5FF5"/>
    <w:rsid w:val="00906B8A"/>
    <w:rsid w:val="009205DE"/>
    <w:rsid w:val="00925E58"/>
    <w:rsid w:val="009629E3"/>
    <w:rsid w:val="0097021A"/>
    <w:rsid w:val="0098569E"/>
    <w:rsid w:val="00993A8C"/>
    <w:rsid w:val="00994675"/>
    <w:rsid w:val="009B0F41"/>
    <w:rsid w:val="009C0551"/>
    <w:rsid w:val="009C1AA2"/>
    <w:rsid w:val="009C56B7"/>
    <w:rsid w:val="009E23EC"/>
    <w:rsid w:val="00A02478"/>
    <w:rsid w:val="00A0793D"/>
    <w:rsid w:val="00A1405B"/>
    <w:rsid w:val="00A25D5E"/>
    <w:rsid w:val="00A32488"/>
    <w:rsid w:val="00A367C7"/>
    <w:rsid w:val="00A4731A"/>
    <w:rsid w:val="00A50335"/>
    <w:rsid w:val="00A54F5A"/>
    <w:rsid w:val="00A64F35"/>
    <w:rsid w:val="00A759E8"/>
    <w:rsid w:val="00A764B2"/>
    <w:rsid w:val="00A85DF0"/>
    <w:rsid w:val="00A90B3B"/>
    <w:rsid w:val="00AA0490"/>
    <w:rsid w:val="00AC65CD"/>
    <w:rsid w:val="00AC7A76"/>
    <w:rsid w:val="00AD2881"/>
    <w:rsid w:val="00B11948"/>
    <w:rsid w:val="00B11D36"/>
    <w:rsid w:val="00B333D4"/>
    <w:rsid w:val="00B33BD4"/>
    <w:rsid w:val="00B57639"/>
    <w:rsid w:val="00B76BEE"/>
    <w:rsid w:val="00B842E4"/>
    <w:rsid w:val="00B9219E"/>
    <w:rsid w:val="00BA4CB8"/>
    <w:rsid w:val="00BA75C3"/>
    <w:rsid w:val="00BB6D1C"/>
    <w:rsid w:val="00BC5C88"/>
    <w:rsid w:val="00BD3B20"/>
    <w:rsid w:val="00BD49F6"/>
    <w:rsid w:val="00BE143D"/>
    <w:rsid w:val="00BE3FDB"/>
    <w:rsid w:val="00BF06D2"/>
    <w:rsid w:val="00C117BE"/>
    <w:rsid w:val="00C248E8"/>
    <w:rsid w:val="00C372F7"/>
    <w:rsid w:val="00C5074B"/>
    <w:rsid w:val="00C509B9"/>
    <w:rsid w:val="00C523B9"/>
    <w:rsid w:val="00C5583E"/>
    <w:rsid w:val="00C608D9"/>
    <w:rsid w:val="00C644AF"/>
    <w:rsid w:val="00C670C4"/>
    <w:rsid w:val="00CA29E5"/>
    <w:rsid w:val="00CA4C9A"/>
    <w:rsid w:val="00CD0A86"/>
    <w:rsid w:val="00CE15E3"/>
    <w:rsid w:val="00CE50E0"/>
    <w:rsid w:val="00CE59DC"/>
    <w:rsid w:val="00D05C5E"/>
    <w:rsid w:val="00D10FDE"/>
    <w:rsid w:val="00D11D45"/>
    <w:rsid w:val="00D15396"/>
    <w:rsid w:val="00D17DBD"/>
    <w:rsid w:val="00D22C8A"/>
    <w:rsid w:val="00D24F54"/>
    <w:rsid w:val="00D332A3"/>
    <w:rsid w:val="00D46781"/>
    <w:rsid w:val="00D46E63"/>
    <w:rsid w:val="00D47749"/>
    <w:rsid w:val="00D57BDC"/>
    <w:rsid w:val="00D57C3B"/>
    <w:rsid w:val="00D73A37"/>
    <w:rsid w:val="00D74804"/>
    <w:rsid w:val="00D97789"/>
    <w:rsid w:val="00DA081F"/>
    <w:rsid w:val="00DA6A10"/>
    <w:rsid w:val="00DB00F1"/>
    <w:rsid w:val="00DB1E02"/>
    <w:rsid w:val="00DD546F"/>
    <w:rsid w:val="00DD5AD0"/>
    <w:rsid w:val="00DD660E"/>
    <w:rsid w:val="00DE7CCF"/>
    <w:rsid w:val="00DF3ED7"/>
    <w:rsid w:val="00DF71FA"/>
    <w:rsid w:val="00E000C8"/>
    <w:rsid w:val="00E016E2"/>
    <w:rsid w:val="00E01A07"/>
    <w:rsid w:val="00E02677"/>
    <w:rsid w:val="00E12491"/>
    <w:rsid w:val="00E179CB"/>
    <w:rsid w:val="00E35FD7"/>
    <w:rsid w:val="00E40FDE"/>
    <w:rsid w:val="00E41BA3"/>
    <w:rsid w:val="00E5218F"/>
    <w:rsid w:val="00E5417D"/>
    <w:rsid w:val="00E5543A"/>
    <w:rsid w:val="00E60425"/>
    <w:rsid w:val="00E65AD8"/>
    <w:rsid w:val="00E828D9"/>
    <w:rsid w:val="00E973DC"/>
    <w:rsid w:val="00EA63B4"/>
    <w:rsid w:val="00EB5E17"/>
    <w:rsid w:val="00EC5313"/>
    <w:rsid w:val="00EE4A74"/>
    <w:rsid w:val="00EE6807"/>
    <w:rsid w:val="00EF1DFB"/>
    <w:rsid w:val="00F00C27"/>
    <w:rsid w:val="00F10D2F"/>
    <w:rsid w:val="00F2101C"/>
    <w:rsid w:val="00F25AD6"/>
    <w:rsid w:val="00F35BEC"/>
    <w:rsid w:val="00F37BFB"/>
    <w:rsid w:val="00F50329"/>
    <w:rsid w:val="00F657E8"/>
    <w:rsid w:val="00F669FE"/>
    <w:rsid w:val="00F72A8D"/>
    <w:rsid w:val="00F75950"/>
    <w:rsid w:val="00F8061B"/>
    <w:rsid w:val="00F87FFB"/>
    <w:rsid w:val="00FA1630"/>
    <w:rsid w:val="00FA3864"/>
    <w:rsid w:val="00FB0FB0"/>
    <w:rsid w:val="00FB25C2"/>
    <w:rsid w:val="00FC68BD"/>
    <w:rsid w:val="00FD32DE"/>
    <w:rsid w:val="00FE4B6A"/>
    <w:rsid w:val="00FE4F6B"/>
    <w:rsid w:val="00FE6B21"/>
    <w:rsid w:val="00FF4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F1080"/>
  <w15:chartTrackingRefBased/>
  <w15:docId w15:val="{FB8F3855-3D86-4446-ADB4-E7D270F9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qFormat/>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rPr>
  </w:style>
  <w:style w:type="paragraph" w:customStyle="1" w:styleId="Default">
    <w:name w:val="Default"/>
    <w:rsid w:val="004D4583"/>
    <w:pPr>
      <w:autoSpaceDE w:val="0"/>
      <w:autoSpaceDN w:val="0"/>
      <w:adjustRightInd w:val="0"/>
    </w:pPr>
    <w:rPr>
      <w:color w:val="000000"/>
      <w:sz w:val="24"/>
      <w:szCs w:val="24"/>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sz w:val="16"/>
      <w:szCs w:val="16"/>
      <w:lang w:val="x-none" w:eastAsia="x-none"/>
    </w:rPr>
  </w:style>
  <w:style w:type="character" w:customStyle="1" w:styleId="BalloonTextChar">
    <w:name w:val="Balloon Text Char"/>
    <w:link w:val="BalloonText"/>
    <w:rsid w:val="00D74804"/>
    <w:rPr>
      <w:rFonts w:ascii="Tahoma" w:hAnsi="Tahoma" w:cs="Tahoma"/>
      <w:sz w:val="16"/>
      <w:szCs w:val="16"/>
    </w:rPr>
  </w:style>
  <w:style w:type="paragraph" w:styleId="ListParagraph">
    <w:name w:val="List Paragraph"/>
    <w:basedOn w:val="Normal"/>
    <w:uiPriority w:val="34"/>
    <w:qFormat/>
    <w:rsid w:val="00183185"/>
    <w:pPr>
      <w:ind w:left="720"/>
      <w:contextualSpacing/>
    </w:pPr>
    <w:rPr>
      <w:rFonts w:ascii="Century Gothic" w:eastAsiaTheme="minorHAnsi" w:hAnsi="Century Gothic" w:cs="Arial"/>
      <w:kern w:val="2"/>
      <w:szCs w:val="24"/>
      <w14:ligatures w14:val="standardContextual"/>
    </w:rPr>
  </w:style>
  <w:style w:type="character" w:customStyle="1" w:styleId="markedcontent">
    <w:name w:val="markedcontent"/>
    <w:basedOn w:val="DefaultParagraphFont"/>
    <w:rsid w:val="008268F8"/>
  </w:style>
  <w:style w:type="character" w:customStyle="1" w:styleId="HeaderChar">
    <w:name w:val="Header Char"/>
    <w:link w:val="Header"/>
    <w:uiPriority w:val="99"/>
    <w:qFormat/>
    <w:rsid w:val="00871B08"/>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0902870">
      <w:bodyDiv w:val="1"/>
      <w:marLeft w:val="0"/>
      <w:marRight w:val="0"/>
      <w:marTop w:val="0"/>
      <w:marBottom w:val="0"/>
      <w:divBdr>
        <w:top w:val="none" w:sz="0" w:space="0" w:color="auto"/>
        <w:left w:val="none" w:sz="0" w:space="0" w:color="auto"/>
        <w:bottom w:val="none" w:sz="0" w:space="0" w:color="auto"/>
        <w:right w:val="none" w:sz="0" w:space="0" w:color="auto"/>
      </w:divBdr>
    </w:div>
    <w:div w:id="811336872">
      <w:bodyDiv w:val="1"/>
      <w:marLeft w:val="0"/>
      <w:marRight w:val="0"/>
      <w:marTop w:val="0"/>
      <w:marBottom w:val="0"/>
      <w:divBdr>
        <w:top w:val="none" w:sz="0" w:space="0" w:color="auto"/>
        <w:left w:val="none" w:sz="0" w:space="0" w:color="auto"/>
        <w:bottom w:val="none" w:sz="0" w:space="0" w:color="auto"/>
        <w:right w:val="none" w:sz="0" w:space="0" w:color="auto"/>
      </w:divBdr>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88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1207</Words>
  <Characters>6926</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Camyl Moreno Pantojas</cp:lastModifiedBy>
  <cp:revision>2</cp:revision>
  <cp:lastPrinted>2025-05-29T13:56:00Z</cp:lastPrinted>
  <dcterms:created xsi:type="dcterms:W3CDTF">2025-06-19T18:37:00Z</dcterms:created>
  <dcterms:modified xsi:type="dcterms:W3CDTF">2025-06-19T18:37:00Z</dcterms:modified>
</cp:coreProperties>
</file>