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7A0A" w14:textId="7341A4D1" w:rsidR="006263E4" w:rsidRPr="006263E4" w:rsidRDefault="2C79CA14" w:rsidP="006263E4">
      <w:pPr>
        <w:jc w:val="center"/>
        <w:rPr>
          <w:rFonts w:ascii="Book Antiqua" w:hAnsi="Book Antiqua"/>
          <w:sz w:val="28"/>
          <w:szCs w:val="28"/>
        </w:rPr>
      </w:pPr>
      <w:r w:rsidRPr="4F8831FC">
        <w:rPr>
          <w:rFonts w:ascii="Book Antiqua" w:hAnsi="Book Antiqua"/>
          <w:b/>
          <w:bCs/>
          <w:sz w:val="28"/>
          <w:szCs w:val="28"/>
        </w:rPr>
        <w:t xml:space="preserve"> </w:t>
      </w:r>
      <w:r w:rsidR="006263E4" w:rsidRPr="4F8831FC">
        <w:rPr>
          <w:rFonts w:ascii="Book Antiqua" w:hAnsi="Book Antiqua"/>
          <w:b/>
          <w:bCs/>
          <w:sz w:val="28"/>
          <w:szCs w:val="28"/>
        </w:rPr>
        <w:t>GOBIERNO DE PUERTO RICO</w:t>
      </w:r>
    </w:p>
    <w:p w14:paraId="70779763" w14:textId="77777777" w:rsidR="006263E4" w:rsidRPr="006263E4" w:rsidRDefault="006263E4" w:rsidP="006263E4">
      <w:pPr>
        <w:rPr>
          <w:rFonts w:ascii="Book Antiqua" w:hAnsi="Book Antiqua"/>
        </w:rPr>
      </w:pPr>
      <w:r w:rsidRPr="006263E4">
        <w:rPr>
          <w:rFonts w:ascii="Book Antiqua" w:hAnsi="Book Antiqua"/>
        </w:rPr>
        <w:t> </w:t>
      </w:r>
    </w:p>
    <w:p w14:paraId="36F7B54A" w14:textId="33AE4A57" w:rsidR="006263E4" w:rsidRPr="006263E4" w:rsidRDefault="006263E4" w:rsidP="00436AE2">
      <w:pPr>
        <w:spacing w:after="0"/>
        <w:rPr>
          <w:rFonts w:ascii="Book Antiqua" w:hAnsi="Book Antiqua"/>
        </w:rPr>
      </w:pPr>
      <w:r w:rsidRPr="006263E4">
        <w:rPr>
          <w:rFonts w:ascii="Book Antiqua" w:hAnsi="Book Antiqua"/>
          <w:lang w:val="es-ES"/>
        </w:rPr>
        <w:t>20</w:t>
      </w:r>
      <w:r w:rsidRPr="006263E4">
        <w:rPr>
          <w:rFonts w:ascii="Book Antiqua" w:hAnsi="Book Antiqua"/>
          <w:vertAlign w:val="superscript"/>
          <w:lang w:val="es-ES"/>
        </w:rPr>
        <w:t>ma</w:t>
      </w:r>
      <w:r w:rsidRPr="006263E4">
        <w:rPr>
          <w:rFonts w:ascii="Book Antiqua" w:hAnsi="Book Antiqua"/>
          <w:lang w:val="es-ES"/>
        </w:rPr>
        <w:t xml:space="preserve"> Asamblea</w:t>
      </w:r>
      <w:r w:rsidRPr="006263E4">
        <w:rPr>
          <w:rFonts w:ascii="Book Antiqua" w:hAnsi="Book Antiqua"/>
        </w:rPr>
        <w:tab/>
      </w:r>
      <w:r w:rsidRPr="006263E4">
        <w:rPr>
          <w:rFonts w:ascii="Times New Roman" w:hAnsi="Times New Roman" w:cs="Times New Roman"/>
          <w:lang w:val="es-ES"/>
        </w:rPr>
        <w:t>                                                                                              </w:t>
      </w:r>
      <w:r w:rsidRPr="006263E4">
        <w:rPr>
          <w:rFonts w:ascii="Book Antiqua" w:hAnsi="Book Antiqua"/>
          <w:lang w:val="es-ES"/>
        </w:rPr>
        <w:t xml:space="preserve"> </w:t>
      </w:r>
      <w:r w:rsidR="00436AE2">
        <w:rPr>
          <w:rFonts w:ascii="Book Antiqua" w:hAnsi="Book Antiqua"/>
          <w:lang w:val="es-ES"/>
        </w:rPr>
        <w:t xml:space="preserve">                    </w:t>
      </w:r>
      <w:r w:rsidRPr="006263E4">
        <w:rPr>
          <w:rFonts w:ascii="Book Antiqua" w:hAnsi="Book Antiqua"/>
          <w:lang w:val="es-ES"/>
        </w:rPr>
        <w:t>1</w:t>
      </w:r>
      <w:r w:rsidRPr="006263E4">
        <w:rPr>
          <w:rFonts w:ascii="Book Antiqua" w:hAnsi="Book Antiqua"/>
          <w:vertAlign w:val="superscript"/>
          <w:lang w:val="es-ES"/>
        </w:rPr>
        <w:t>ra</w:t>
      </w:r>
      <w:r w:rsidRPr="006263E4">
        <w:rPr>
          <w:rFonts w:ascii="Book Antiqua" w:hAnsi="Book Antiqua"/>
          <w:lang w:val="es-ES"/>
        </w:rPr>
        <w:t xml:space="preserve"> Sesión</w:t>
      </w:r>
      <w:r w:rsidRPr="006263E4">
        <w:rPr>
          <w:rFonts w:ascii="Times New Roman" w:hAnsi="Times New Roman" w:cs="Times New Roman"/>
        </w:rPr>
        <w:t> </w:t>
      </w:r>
      <w:r w:rsidRPr="006263E4">
        <w:rPr>
          <w:rFonts w:ascii="Book Antiqua" w:hAnsi="Book Antiqua"/>
        </w:rPr>
        <w:t> </w:t>
      </w:r>
    </w:p>
    <w:p w14:paraId="57F2A954" w14:textId="02E08B45" w:rsidR="006263E4" w:rsidRPr="006263E4" w:rsidRDefault="006263E4" w:rsidP="00436AE2">
      <w:pPr>
        <w:spacing w:after="0"/>
        <w:rPr>
          <w:rFonts w:ascii="Book Antiqua" w:hAnsi="Book Antiqua"/>
        </w:rPr>
      </w:pPr>
      <w:r w:rsidRPr="006263E4">
        <w:rPr>
          <w:rFonts w:ascii="Times New Roman" w:hAnsi="Times New Roman" w:cs="Times New Roman"/>
          <w:lang w:val="es-ES"/>
        </w:rPr>
        <w:t>         </w:t>
      </w:r>
      <w:r w:rsidRPr="006263E4">
        <w:rPr>
          <w:rFonts w:ascii="Book Antiqua" w:hAnsi="Book Antiqua"/>
          <w:lang w:val="es-ES"/>
        </w:rPr>
        <w:t xml:space="preserve"> Legislativa</w:t>
      </w:r>
      <w:r w:rsidRPr="006263E4">
        <w:rPr>
          <w:rFonts w:ascii="Book Antiqua" w:hAnsi="Book Antiqua"/>
        </w:rPr>
        <w:tab/>
      </w:r>
      <w:r w:rsidRPr="006263E4">
        <w:rPr>
          <w:rFonts w:ascii="Book Antiqua" w:hAnsi="Book Antiqua"/>
        </w:rPr>
        <w:tab/>
      </w:r>
      <w:r w:rsidRPr="006263E4">
        <w:rPr>
          <w:rFonts w:ascii="Times New Roman" w:hAnsi="Times New Roman" w:cs="Times New Roman"/>
          <w:lang w:val="es-ES"/>
        </w:rPr>
        <w:t>                                                                                       </w:t>
      </w:r>
      <w:r w:rsidR="00436AE2">
        <w:rPr>
          <w:rFonts w:ascii="Times New Roman" w:hAnsi="Times New Roman" w:cs="Times New Roman"/>
          <w:lang w:val="es-ES"/>
        </w:rPr>
        <w:t xml:space="preserve"> </w:t>
      </w:r>
      <w:r w:rsidRPr="006263E4">
        <w:rPr>
          <w:rFonts w:ascii="Times New Roman" w:hAnsi="Times New Roman" w:cs="Times New Roman"/>
          <w:lang w:val="es-ES"/>
        </w:rPr>
        <w:t>  </w:t>
      </w:r>
      <w:r w:rsidRPr="006263E4">
        <w:rPr>
          <w:rFonts w:ascii="Book Antiqua" w:hAnsi="Book Antiqua"/>
          <w:lang w:val="es-ES"/>
        </w:rPr>
        <w:t xml:space="preserve"> </w:t>
      </w:r>
      <w:r w:rsidR="00436AE2">
        <w:rPr>
          <w:rFonts w:ascii="Book Antiqua" w:hAnsi="Book Antiqua"/>
          <w:lang w:val="es-ES"/>
        </w:rPr>
        <w:t xml:space="preserve">                </w:t>
      </w:r>
      <w:r w:rsidRPr="006263E4">
        <w:rPr>
          <w:rFonts w:ascii="Book Antiqua" w:hAnsi="Book Antiqua"/>
          <w:lang w:val="es-ES"/>
        </w:rPr>
        <w:t>Ordinaria</w:t>
      </w:r>
      <w:r w:rsidRPr="006263E4">
        <w:rPr>
          <w:rFonts w:ascii="Times New Roman" w:hAnsi="Times New Roman" w:cs="Times New Roman"/>
        </w:rPr>
        <w:t> </w:t>
      </w:r>
      <w:r w:rsidRPr="006263E4">
        <w:rPr>
          <w:rFonts w:ascii="Book Antiqua" w:hAnsi="Book Antiqua"/>
        </w:rPr>
        <w:t> </w:t>
      </w:r>
    </w:p>
    <w:p w14:paraId="1356E65E" w14:textId="77777777" w:rsidR="006263E4" w:rsidRPr="006263E4" w:rsidRDefault="006263E4" w:rsidP="006263E4">
      <w:pPr>
        <w:rPr>
          <w:rFonts w:ascii="Book Antiqua" w:hAnsi="Book Antiqua"/>
        </w:rPr>
      </w:pPr>
      <w:r w:rsidRPr="006263E4">
        <w:rPr>
          <w:rFonts w:ascii="Times New Roman" w:hAnsi="Times New Roman" w:cs="Times New Roman"/>
        </w:rPr>
        <w:t> </w:t>
      </w:r>
      <w:r w:rsidRPr="006263E4">
        <w:rPr>
          <w:rFonts w:ascii="Book Antiqua" w:hAnsi="Book Antiqua"/>
        </w:rPr>
        <w:t> </w:t>
      </w:r>
    </w:p>
    <w:p w14:paraId="07D05861" w14:textId="25805FC2" w:rsidR="006263E4" w:rsidRPr="006263E4" w:rsidRDefault="006263E4" w:rsidP="006263E4">
      <w:pPr>
        <w:jc w:val="center"/>
        <w:rPr>
          <w:rFonts w:ascii="Book Antiqua" w:hAnsi="Book Antiqua"/>
          <w:sz w:val="36"/>
          <w:szCs w:val="36"/>
        </w:rPr>
      </w:pPr>
      <w:r w:rsidRPr="006263E4">
        <w:rPr>
          <w:rFonts w:ascii="Book Antiqua" w:hAnsi="Book Antiqua"/>
          <w:b/>
          <w:bCs/>
          <w:sz w:val="36"/>
          <w:szCs w:val="36"/>
        </w:rPr>
        <w:t>CÁMARA DE REPRESENTANTES</w:t>
      </w:r>
    </w:p>
    <w:p w14:paraId="5EDB2581" w14:textId="56DE618B" w:rsidR="006263E4" w:rsidRPr="006263E4" w:rsidRDefault="006263E4" w:rsidP="006263E4">
      <w:pPr>
        <w:jc w:val="center"/>
        <w:rPr>
          <w:rFonts w:ascii="Book Antiqua" w:hAnsi="Book Antiqua"/>
          <w:sz w:val="52"/>
          <w:szCs w:val="52"/>
        </w:rPr>
      </w:pPr>
      <w:r w:rsidRPr="006263E4">
        <w:rPr>
          <w:rFonts w:ascii="Book Antiqua" w:hAnsi="Book Antiqua"/>
          <w:b/>
          <w:bCs/>
          <w:sz w:val="52"/>
          <w:szCs w:val="52"/>
        </w:rPr>
        <w:t>P. de la C. 702</w:t>
      </w:r>
    </w:p>
    <w:p w14:paraId="183A9C69" w14:textId="3FC16876" w:rsidR="006263E4" w:rsidRPr="006263E4" w:rsidRDefault="00277D4A" w:rsidP="00767DC2">
      <w:pPr>
        <w:spacing w:after="0" w:line="240" w:lineRule="auto"/>
        <w:contextualSpacing/>
        <w:jc w:val="center"/>
        <w:rPr>
          <w:rFonts w:ascii="Book Antiqua" w:hAnsi="Book Antiqua"/>
          <w:sz w:val="28"/>
          <w:szCs w:val="28"/>
        </w:rPr>
      </w:pPr>
      <w:r>
        <w:rPr>
          <w:rFonts w:ascii="Book Antiqua" w:hAnsi="Book Antiqua"/>
          <w:b/>
          <w:bCs/>
          <w:sz w:val="28"/>
          <w:szCs w:val="28"/>
        </w:rPr>
        <w:t xml:space="preserve">SEGUNDO </w:t>
      </w:r>
      <w:r w:rsidR="006263E4" w:rsidRPr="006263E4">
        <w:rPr>
          <w:rFonts w:ascii="Book Antiqua" w:hAnsi="Book Antiqua"/>
          <w:b/>
          <w:bCs/>
          <w:sz w:val="28"/>
          <w:szCs w:val="28"/>
        </w:rPr>
        <w:t>INFORME POSITIVO</w:t>
      </w:r>
    </w:p>
    <w:p w14:paraId="08F5A3CA" w14:textId="77777777" w:rsidR="00767DC2" w:rsidRDefault="00767DC2" w:rsidP="00767DC2">
      <w:pPr>
        <w:spacing w:after="0" w:line="240" w:lineRule="auto"/>
        <w:contextualSpacing/>
        <w:jc w:val="center"/>
        <w:rPr>
          <w:rFonts w:ascii="Book Antiqua" w:hAnsi="Book Antiqua"/>
        </w:rPr>
      </w:pPr>
    </w:p>
    <w:p w14:paraId="1B8F13C1" w14:textId="26CD495F" w:rsidR="006263E4" w:rsidRPr="006263E4" w:rsidRDefault="003F1DF4" w:rsidP="00767DC2">
      <w:pPr>
        <w:spacing w:after="0" w:line="240" w:lineRule="auto"/>
        <w:contextualSpacing/>
        <w:jc w:val="center"/>
        <w:rPr>
          <w:rFonts w:ascii="Book Antiqua" w:hAnsi="Book Antiqua"/>
        </w:rPr>
      </w:pPr>
      <w:r>
        <w:rPr>
          <w:rFonts w:ascii="Book Antiqua" w:hAnsi="Book Antiqua"/>
        </w:rPr>
        <w:t>19</w:t>
      </w:r>
      <w:r w:rsidR="006263E4" w:rsidRPr="006263E4">
        <w:rPr>
          <w:rFonts w:ascii="Book Antiqua" w:hAnsi="Book Antiqua"/>
        </w:rPr>
        <w:t xml:space="preserve"> de junio de 2025</w:t>
      </w:r>
    </w:p>
    <w:p w14:paraId="5AF5A203" w14:textId="77777777" w:rsidR="006263E4" w:rsidRDefault="006263E4" w:rsidP="00767DC2">
      <w:pPr>
        <w:spacing w:after="0" w:line="240" w:lineRule="auto"/>
        <w:contextualSpacing/>
        <w:rPr>
          <w:rFonts w:ascii="Book Antiqua" w:hAnsi="Book Antiqua"/>
        </w:rPr>
      </w:pPr>
      <w:r w:rsidRPr="006263E4">
        <w:rPr>
          <w:rFonts w:ascii="Times New Roman" w:hAnsi="Times New Roman" w:cs="Times New Roman"/>
        </w:rPr>
        <w:t> </w:t>
      </w:r>
      <w:r w:rsidRPr="006263E4">
        <w:rPr>
          <w:rFonts w:ascii="Book Antiqua" w:hAnsi="Book Antiqua"/>
        </w:rPr>
        <w:t> </w:t>
      </w:r>
    </w:p>
    <w:p w14:paraId="7C03BD6C" w14:textId="77777777" w:rsidR="00767DC2" w:rsidRPr="006263E4" w:rsidRDefault="00767DC2" w:rsidP="00767DC2">
      <w:pPr>
        <w:spacing w:after="0" w:line="240" w:lineRule="auto"/>
        <w:contextualSpacing/>
        <w:rPr>
          <w:rFonts w:ascii="Book Antiqua" w:hAnsi="Book Antiqua"/>
        </w:rPr>
      </w:pPr>
    </w:p>
    <w:p w14:paraId="1C553132"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b/>
          <w:bCs/>
        </w:rPr>
        <w:t>A LA CÁMARA DE REPRESENTANTES DE PUERTO RICO:</w:t>
      </w:r>
      <w:r w:rsidRPr="006263E4">
        <w:rPr>
          <w:rFonts w:ascii="Times New Roman" w:hAnsi="Times New Roman" w:cs="Times New Roman"/>
        </w:rPr>
        <w:t> </w:t>
      </w:r>
      <w:r w:rsidRPr="006263E4">
        <w:rPr>
          <w:rFonts w:ascii="Book Antiqua" w:hAnsi="Book Antiqua"/>
        </w:rPr>
        <w:t> </w:t>
      </w:r>
    </w:p>
    <w:p w14:paraId="6E3591EA" w14:textId="77777777" w:rsidR="00767DC2" w:rsidRDefault="00767DC2" w:rsidP="00767DC2">
      <w:pPr>
        <w:spacing w:after="0" w:line="240" w:lineRule="auto"/>
        <w:ind w:firstLine="708"/>
        <w:contextualSpacing/>
        <w:jc w:val="both"/>
        <w:rPr>
          <w:rFonts w:ascii="Book Antiqua" w:hAnsi="Book Antiqua" w:cs="Times New Roman"/>
        </w:rPr>
      </w:pPr>
    </w:p>
    <w:p w14:paraId="6DB736EF" w14:textId="295ADCFB" w:rsidR="009D6614" w:rsidRPr="009D6614" w:rsidRDefault="009D6614" w:rsidP="00767DC2">
      <w:pPr>
        <w:spacing w:after="0" w:line="240" w:lineRule="auto"/>
        <w:ind w:firstLine="708"/>
        <w:contextualSpacing/>
        <w:jc w:val="both"/>
        <w:rPr>
          <w:rFonts w:ascii="Book Antiqua" w:hAnsi="Book Antiqua" w:cs="Times New Roman"/>
        </w:rPr>
      </w:pPr>
      <w:r w:rsidRPr="46EDED59">
        <w:rPr>
          <w:rFonts w:ascii="Book Antiqua" w:hAnsi="Book Antiqua" w:cs="Times New Roman"/>
        </w:rPr>
        <w:t xml:space="preserve">La Comisión de Gobierno, previo estudio y consideración, tiene a bien someter a este Honorable Cuerpo el </w:t>
      </w:r>
      <w:r w:rsidR="00277D4A" w:rsidRPr="00277D4A">
        <w:rPr>
          <w:rFonts w:ascii="Book Antiqua" w:hAnsi="Book Antiqua" w:cs="Times New Roman"/>
          <w:b/>
          <w:bCs/>
        </w:rPr>
        <w:t>segundo</w:t>
      </w:r>
      <w:r w:rsidR="00277D4A">
        <w:rPr>
          <w:rFonts w:ascii="Book Antiqua" w:hAnsi="Book Antiqua" w:cs="Times New Roman"/>
        </w:rPr>
        <w:t xml:space="preserve"> </w:t>
      </w:r>
      <w:r w:rsidRPr="000C7CFE">
        <w:rPr>
          <w:rFonts w:ascii="Book Antiqua" w:hAnsi="Book Antiqua" w:cs="Times New Roman"/>
          <w:b/>
          <w:bCs/>
        </w:rPr>
        <w:t>informe</w:t>
      </w:r>
      <w:r w:rsidR="00767DC2" w:rsidRPr="000C7CFE">
        <w:rPr>
          <w:rFonts w:ascii="Book Antiqua" w:hAnsi="Book Antiqua" w:cs="Times New Roman"/>
          <w:b/>
          <w:bCs/>
        </w:rPr>
        <w:t xml:space="preserve"> positivo</w:t>
      </w:r>
      <w:r w:rsidRPr="000C7CFE">
        <w:rPr>
          <w:rFonts w:ascii="Book Antiqua" w:hAnsi="Book Antiqua" w:cs="Times New Roman"/>
          <w:b/>
          <w:bCs/>
        </w:rPr>
        <w:t xml:space="preserve"> sobre el Proyecto de la Cámara 702, recomendando su</w:t>
      </w:r>
      <w:r w:rsidRPr="46EDED59">
        <w:rPr>
          <w:rFonts w:ascii="Book Antiqua" w:hAnsi="Book Antiqua" w:cs="Times New Roman"/>
        </w:rPr>
        <w:t xml:space="preserve"> </w:t>
      </w:r>
      <w:r w:rsidRPr="46EDED59">
        <w:rPr>
          <w:rFonts w:ascii="Book Antiqua" w:hAnsi="Book Antiqua" w:cs="Times New Roman"/>
          <w:b/>
          <w:bCs/>
        </w:rPr>
        <w:t xml:space="preserve">aprobación </w:t>
      </w:r>
      <w:r w:rsidR="002518B2" w:rsidRPr="46EDED59">
        <w:rPr>
          <w:rFonts w:ascii="Book Antiqua" w:hAnsi="Book Antiqua" w:cs="Times New Roman"/>
          <w:b/>
          <w:bCs/>
        </w:rPr>
        <w:t>con las</w:t>
      </w:r>
      <w:r w:rsidRPr="46EDED59">
        <w:rPr>
          <w:rFonts w:ascii="Book Antiqua" w:hAnsi="Book Antiqua" w:cs="Times New Roman"/>
          <w:b/>
          <w:bCs/>
        </w:rPr>
        <w:t xml:space="preserve"> enmiendas</w:t>
      </w:r>
      <w:r w:rsidR="002518B2" w:rsidRPr="46EDED59">
        <w:rPr>
          <w:rFonts w:ascii="Book Antiqua" w:hAnsi="Book Antiqua" w:cs="Times New Roman"/>
          <w:b/>
          <w:bCs/>
        </w:rPr>
        <w:t xml:space="preserve"> contenidas en el </w:t>
      </w:r>
      <w:r w:rsidR="00767DC2">
        <w:rPr>
          <w:rFonts w:ascii="Book Antiqua" w:hAnsi="Book Antiqua" w:cs="Times New Roman"/>
          <w:b/>
          <w:bCs/>
        </w:rPr>
        <w:t>entirillado</w:t>
      </w:r>
      <w:r w:rsidR="00E954D5">
        <w:rPr>
          <w:rFonts w:ascii="Book Antiqua" w:hAnsi="Book Antiqua" w:cs="Times New Roman"/>
          <w:b/>
          <w:bCs/>
        </w:rPr>
        <w:t xml:space="preserve"> electrónico</w:t>
      </w:r>
      <w:r w:rsidR="002518B2" w:rsidRPr="46EDED59">
        <w:rPr>
          <w:rFonts w:ascii="Book Antiqua" w:hAnsi="Book Antiqua" w:cs="Times New Roman"/>
          <w:b/>
          <w:bCs/>
        </w:rPr>
        <w:t xml:space="preserve"> que se acompaña</w:t>
      </w:r>
      <w:r w:rsidRPr="46EDED59">
        <w:rPr>
          <w:rFonts w:ascii="Book Antiqua" w:hAnsi="Book Antiqua" w:cs="Times New Roman"/>
        </w:rPr>
        <w:t>.</w:t>
      </w:r>
    </w:p>
    <w:p w14:paraId="27AE7EC4" w14:textId="77777777" w:rsidR="006263E4" w:rsidRPr="006263E4" w:rsidRDefault="006263E4" w:rsidP="00767DC2">
      <w:pPr>
        <w:spacing w:after="0" w:line="240" w:lineRule="auto"/>
        <w:contextualSpacing/>
        <w:rPr>
          <w:rFonts w:ascii="Book Antiqua" w:hAnsi="Book Antiqua"/>
        </w:rPr>
      </w:pPr>
      <w:r w:rsidRPr="006263E4">
        <w:rPr>
          <w:rFonts w:ascii="Times New Roman" w:hAnsi="Times New Roman" w:cs="Times New Roman"/>
          <w:i/>
          <w:iCs/>
        </w:rPr>
        <w:t>     </w:t>
      </w:r>
      <w:r w:rsidRPr="006263E4">
        <w:rPr>
          <w:rFonts w:ascii="Times New Roman" w:hAnsi="Times New Roman" w:cs="Times New Roman"/>
        </w:rPr>
        <w:t> </w:t>
      </w:r>
      <w:r w:rsidRPr="006263E4">
        <w:rPr>
          <w:rFonts w:ascii="Book Antiqua" w:hAnsi="Book Antiqua"/>
        </w:rPr>
        <w:t> </w:t>
      </w:r>
    </w:p>
    <w:p w14:paraId="6C41DA06" w14:textId="186E560C" w:rsidR="006263E4" w:rsidRDefault="006263E4" w:rsidP="00767DC2">
      <w:pPr>
        <w:spacing w:after="0" w:line="240" w:lineRule="auto"/>
        <w:ind w:firstLine="708"/>
        <w:contextualSpacing/>
        <w:jc w:val="center"/>
        <w:rPr>
          <w:rFonts w:ascii="Book Antiqua" w:hAnsi="Book Antiqua"/>
          <w:b/>
          <w:bCs/>
        </w:rPr>
      </w:pPr>
      <w:r w:rsidRPr="006263E4">
        <w:rPr>
          <w:rFonts w:ascii="Book Antiqua" w:hAnsi="Book Antiqua"/>
          <w:b/>
          <w:bCs/>
        </w:rPr>
        <w:t>ALCANCE DE LA MEDIDA</w:t>
      </w:r>
    </w:p>
    <w:p w14:paraId="1E30AD53" w14:textId="77777777" w:rsidR="00767DC2" w:rsidRDefault="00767DC2" w:rsidP="00767DC2">
      <w:pPr>
        <w:spacing w:after="0" w:line="240" w:lineRule="auto"/>
        <w:ind w:firstLine="708"/>
        <w:contextualSpacing/>
        <w:jc w:val="both"/>
        <w:rPr>
          <w:rFonts w:ascii="Book Antiqua" w:hAnsi="Book Antiqua"/>
        </w:rPr>
      </w:pPr>
    </w:p>
    <w:p w14:paraId="0127C0DB" w14:textId="5B6DCBCF" w:rsidR="001B1967" w:rsidRDefault="001B1967" w:rsidP="00767DC2">
      <w:pPr>
        <w:spacing w:after="0" w:line="240" w:lineRule="auto"/>
        <w:ind w:firstLine="708"/>
        <w:contextualSpacing/>
        <w:jc w:val="both"/>
        <w:rPr>
          <w:rFonts w:ascii="Book Antiqua" w:eastAsia="Book Antiqua" w:hAnsi="Book Antiqua" w:cs="Book Antiqua"/>
          <w:lang w:val="es"/>
        </w:rPr>
      </w:pPr>
      <w:r w:rsidRPr="46EDED59">
        <w:rPr>
          <w:rFonts w:ascii="Book Antiqua" w:hAnsi="Book Antiqua"/>
        </w:rPr>
        <w:t>El Proyecto de la Cámara 702 propone enmendar la Ley 180-2024, conocida como la “Ley del Mes y Día de la Manufactura en Puerto Rico”, con el fin de armonizar su contenido con la designación del Día Nacional de la Manufactura en los Estados Unidos, que se celebra el primer viernes del mes de octubre de cada año.</w:t>
      </w:r>
      <w:r w:rsidR="157AD8FB" w:rsidRPr="46EDED59">
        <w:rPr>
          <w:rFonts w:ascii="Book Antiqua" w:hAnsi="Book Antiqua"/>
        </w:rPr>
        <w:t xml:space="preserve"> </w:t>
      </w:r>
      <w:r w:rsidR="1A96243D" w:rsidRPr="46EDED59">
        <w:rPr>
          <w:rFonts w:ascii="Book Antiqua" w:hAnsi="Book Antiqua"/>
        </w:rPr>
        <w:t>A esos efectos</w:t>
      </w:r>
      <w:r w:rsidR="155C3E33" w:rsidRPr="46EDED59">
        <w:rPr>
          <w:rFonts w:ascii="Book Antiqua" w:hAnsi="Book Antiqua"/>
        </w:rPr>
        <w:t xml:space="preserve">, de </w:t>
      </w:r>
      <w:r w:rsidR="155C3E33" w:rsidRPr="46EDED59">
        <w:rPr>
          <w:rFonts w:ascii="Book Antiqua" w:eastAsia="Book Antiqua" w:hAnsi="Book Antiqua" w:cs="Book Antiqua"/>
          <w:lang w:val="es"/>
        </w:rPr>
        <w:t>enmiendan los Artículos 2 y 3; se añaden unos nuevos Artículos 4 y 7; se renumeran y enm</w:t>
      </w:r>
      <w:r w:rsidR="3C2F7A87" w:rsidRPr="46EDED59">
        <w:rPr>
          <w:rFonts w:ascii="Book Antiqua" w:eastAsia="Book Antiqua" w:hAnsi="Book Antiqua" w:cs="Book Antiqua"/>
          <w:lang w:val="es"/>
        </w:rPr>
        <w:t>i</w:t>
      </w:r>
      <w:r w:rsidR="155C3E33" w:rsidRPr="46EDED59">
        <w:rPr>
          <w:rFonts w:ascii="Book Antiqua" w:eastAsia="Book Antiqua" w:hAnsi="Book Antiqua" w:cs="Book Antiqua"/>
          <w:lang w:val="es"/>
        </w:rPr>
        <w:t>endan los Artículos 4 y 5 como Artículos 5 y 6, respectivamente</w:t>
      </w:r>
      <w:r w:rsidR="5E929ED8" w:rsidRPr="46EDED59">
        <w:rPr>
          <w:rFonts w:ascii="Book Antiqua" w:eastAsia="Book Antiqua" w:hAnsi="Book Antiqua" w:cs="Book Antiqua"/>
          <w:lang w:val="es"/>
        </w:rPr>
        <w:t xml:space="preserve">, y se </w:t>
      </w:r>
      <w:r w:rsidR="155C3E33" w:rsidRPr="46EDED59">
        <w:rPr>
          <w:rFonts w:ascii="Book Antiqua" w:eastAsia="Book Antiqua" w:hAnsi="Book Antiqua" w:cs="Book Antiqua"/>
          <w:lang w:val="es"/>
        </w:rPr>
        <w:t>renumera el Artículo 6 como Artículo 7, y el Artículo 7 como Artículo 8, de la Ley Núm. 180,</w:t>
      </w:r>
      <w:r w:rsidR="240D2AC2" w:rsidRPr="46EDED59">
        <w:rPr>
          <w:rFonts w:ascii="Book Antiqua" w:eastAsia="Book Antiqua" w:hAnsi="Book Antiqua" w:cs="Book Antiqua"/>
          <w:lang w:val="es"/>
        </w:rPr>
        <w:t xml:space="preserve"> supra.</w:t>
      </w:r>
    </w:p>
    <w:p w14:paraId="6A40666B" w14:textId="77777777" w:rsidR="00767DC2" w:rsidRDefault="00767DC2" w:rsidP="00767DC2">
      <w:pPr>
        <w:spacing w:after="0" w:line="240" w:lineRule="auto"/>
        <w:ind w:firstLine="708"/>
        <w:contextualSpacing/>
        <w:jc w:val="both"/>
        <w:rPr>
          <w:rFonts w:ascii="Book Antiqua" w:hAnsi="Book Antiqua"/>
        </w:rPr>
      </w:pPr>
    </w:p>
    <w:p w14:paraId="4A1A0962" w14:textId="4C761CEC" w:rsidR="001B1967" w:rsidRPr="006263E4" w:rsidRDefault="001B1967" w:rsidP="00767DC2">
      <w:pPr>
        <w:spacing w:after="0" w:line="240" w:lineRule="auto"/>
        <w:ind w:firstLine="708"/>
        <w:contextualSpacing/>
        <w:jc w:val="both"/>
        <w:rPr>
          <w:rFonts w:ascii="Book Antiqua" w:hAnsi="Book Antiqua"/>
        </w:rPr>
      </w:pPr>
      <w:r w:rsidRPr="001B1967">
        <w:rPr>
          <w:rFonts w:ascii="Book Antiqua" w:hAnsi="Book Antiqua"/>
        </w:rPr>
        <w:t xml:space="preserve">Esta medida también establece la obligación de la Gobernadora de emitir una proclama oficial anualmente en reconocimiento al “Día y al Mes de la Manufactura en Puerto Rico”. Además, faculta al </w:t>
      </w:r>
      <w:proofErr w:type="gramStart"/>
      <w:r w:rsidRPr="001B1967">
        <w:rPr>
          <w:rFonts w:ascii="Book Antiqua" w:hAnsi="Book Antiqua"/>
        </w:rPr>
        <w:t>Secretario</w:t>
      </w:r>
      <w:proofErr w:type="gramEnd"/>
      <w:r w:rsidRPr="001B1967">
        <w:rPr>
          <w:rFonts w:ascii="Book Antiqua" w:hAnsi="Book Antiqua"/>
        </w:rPr>
        <w:t xml:space="preserve"> del Departamento de Desarrollo Económico y Comercio a promover y divulgar la importancia de esta industria como mecanismo para atraer inversión, incentivar el talento local e inspirar a futuras generaciones a integrarse al sector manufacturero.</w:t>
      </w:r>
    </w:p>
    <w:p w14:paraId="5406FA23" w14:textId="77777777" w:rsidR="00767DC2" w:rsidRDefault="00767DC2" w:rsidP="00767DC2">
      <w:pPr>
        <w:spacing w:after="0" w:line="240" w:lineRule="auto"/>
        <w:contextualSpacing/>
        <w:jc w:val="center"/>
        <w:rPr>
          <w:rFonts w:ascii="Book Antiqua" w:hAnsi="Book Antiqua"/>
          <w:b/>
          <w:bCs/>
          <w:lang w:val="es-ES"/>
        </w:rPr>
      </w:pPr>
    </w:p>
    <w:p w14:paraId="46B5B6BB" w14:textId="77777777" w:rsidR="00767DC2" w:rsidRDefault="00767DC2" w:rsidP="00767DC2">
      <w:pPr>
        <w:spacing w:after="0" w:line="240" w:lineRule="auto"/>
        <w:contextualSpacing/>
        <w:jc w:val="center"/>
        <w:rPr>
          <w:rFonts w:ascii="Book Antiqua" w:hAnsi="Book Antiqua"/>
          <w:b/>
          <w:bCs/>
          <w:lang w:val="es-ES"/>
        </w:rPr>
      </w:pPr>
    </w:p>
    <w:p w14:paraId="34535B65" w14:textId="4430068A" w:rsidR="006263E4" w:rsidRPr="006263E4" w:rsidRDefault="006263E4" w:rsidP="00767DC2">
      <w:pPr>
        <w:spacing w:after="0" w:line="240" w:lineRule="auto"/>
        <w:contextualSpacing/>
        <w:jc w:val="center"/>
        <w:rPr>
          <w:rFonts w:ascii="Book Antiqua" w:hAnsi="Book Antiqua"/>
        </w:rPr>
      </w:pPr>
      <w:r w:rsidRPr="006263E4">
        <w:rPr>
          <w:rFonts w:ascii="Book Antiqua" w:hAnsi="Book Antiqua"/>
          <w:b/>
          <w:bCs/>
          <w:lang w:val="es-ES"/>
        </w:rPr>
        <w:lastRenderedPageBreak/>
        <w:t>INTRODUCCIÓN</w:t>
      </w:r>
    </w:p>
    <w:p w14:paraId="1D728832" w14:textId="77777777" w:rsidR="00767DC2" w:rsidRDefault="006263E4" w:rsidP="00767DC2">
      <w:pPr>
        <w:spacing w:after="0" w:line="240" w:lineRule="auto"/>
        <w:contextualSpacing/>
        <w:jc w:val="both"/>
        <w:rPr>
          <w:rFonts w:ascii="Book Antiqua" w:hAnsi="Book Antiqua"/>
        </w:rPr>
      </w:pPr>
      <w:r w:rsidRPr="006263E4">
        <w:rPr>
          <w:rFonts w:ascii="Book Antiqua" w:hAnsi="Book Antiqua"/>
        </w:rPr>
        <w:t> </w:t>
      </w:r>
      <w:r>
        <w:rPr>
          <w:rFonts w:ascii="Book Antiqua" w:hAnsi="Book Antiqua"/>
        </w:rPr>
        <w:tab/>
      </w:r>
    </w:p>
    <w:p w14:paraId="4E8509A0" w14:textId="68C6608A" w:rsidR="002022C4" w:rsidRPr="002022C4" w:rsidRDefault="002022C4" w:rsidP="00767DC2">
      <w:pPr>
        <w:spacing w:after="0" w:line="240" w:lineRule="auto"/>
        <w:ind w:firstLine="708"/>
        <w:contextualSpacing/>
        <w:jc w:val="both"/>
        <w:rPr>
          <w:rFonts w:ascii="Book Antiqua" w:hAnsi="Book Antiqua"/>
        </w:rPr>
      </w:pPr>
      <w:r w:rsidRPr="002022C4">
        <w:rPr>
          <w:rFonts w:ascii="Book Antiqua" w:hAnsi="Book Antiqua"/>
        </w:rPr>
        <w:t>Surge de la Exposición de Motivos de la medida que la manufactura ha sido históricamente uno de los pilares fundamentales de la economía puertorriqueña, con una aportación significativa en sectores estratégicos como la biofarmacéutica, los dispositivos médicos, la industria aeroespacial y la tecnología. Puerto Rico ostenta una posición destacada a nivel global por su productividad, innovación y talento humano especializado.</w:t>
      </w:r>
    </w:p>
    <w:p w14:paraId="172FAD94" w14:textId="77777777" w:rsidR="00767DC2" w:rsidRDefault="00767DC2" w:rsidP="00767DC2">
      <w:pPr>
        <w:spacing w:after="0" w:line="240" w:lineRule="auto"/>
        <w:ind w:firstLine="708"/>
        <w:contextualSpacing/>
        <w:jc w:val="both"/>
        <w:rPr>
          <w:rFonts w:ascii="Book Antiqua" w:hAnsi="Book Antiqua"/>
        </w:rPr>
      </w:pPr>
    </w:p>
    <w:p w14:paraId="1F9D9975" w14:textId="4DDFA0FB" w:rsidR="002022C4" w:rsidRDefault="002022C4" w:rsidP="00767DC2">
      <w:pPr>
        <w:spacing w:after="0" w:line="240" w:lineRule="auto"/>
        <w:ind w:firstLine="708"/>
        <w:contextualSpacing/>
        <w:jc w:val="both"/>
        <w:rPr>
          <w:rFonts w:ascii="Book Antiqua" w:hAnsi="Book Antiqua"/>
        </w:rPr>
      </w:pPr>
      <w:r w:rsidRPr="002022C4">
        <w:rPr>
          <w:rFonts w:ascii="Book Antiqua" w:hAnsi="Book Antiqua"/>
        </w:rPr>
        <w:t>Mediante esta legislación se busca reforzar el reconocimiento institucional y social de esta industria, alineando nuestra conmemoración con la celebración nacional en los Estados Unidos, lo que a su vez permite destacar el rol que juega Puerto Rico dentro del marco económico nacional. La medida también contribuye a visibilizar la importancia de promover carreras en manufactura entre las nuevas generaciones, fomentando así el desarrollo económico sostenible y la competitividad de la Isla en el contexto global.</w:t>
      </w:r>
    </w:p>
    <w:p w14:paraId="2AAB74F0" w14:textId="77777777" w:rsidR="00DC05BA" w:rsidRPr="006263E4" w:rsidRDefault="00DC05BA" w:rsidP="00767DC2">
      <w:pPr>
        <w:spacing w:after="0" w:line="240" w:lineRule="auto"/>
        <w:ind w:firstLine="708"/>
        <w:contextualSpacing/>
        <w:jc w:val="both"/>
        <w:rPr>
          <w:rFonts w:ascii="Book Antiqua" w:hAnsi="Book Antiqua"/>
        </w:rPr>
      </w:pPr>
    </w:p>
    <w:p w14:paraId="75BA3D93" w14:textId="0FB19667" w:rsidR="006263E4" w:rsidRPr="006263E4" w:rsidRDefault="00767DC2" w:rsidP="00767DC2">
      <w:pPr>
        <w:spacing w:after="0" w:line="240" w:lineRule="auto"/>
        <w:contextualSpacing/>
        <w:jc w:val="center"/>
        <w:rPr>
          <w:rFonts w:ascii="Book Antiqua" w:hAnsi="Book Antiqua"/>
        </w:rPr>
      </w:pPr>
      <w:r>
        <w:rPr>
          <w:rFonts w:ascii="Book Antiqua" w:hAnsi="Book Antiqua"/>
          <w:b/>
          <w:bCs/>
        </w:rPr>
        <w:t>A</w:t>
      </w:r>
      <w:r w:rsidR="006263E4" w:rsidRPr="006263E4">
        <w:rPr>
          <w:rFonts w:ascii="Book Antiqua" w:hAnsi="Book Antiqua"/>
          <w:b/>
          <w:bCs/>
        </w:rPr>
        <w:t>N</w:t>
      </w:r>
      <w:r>
        <w:rPr>
          <w:rFonts w:ascii="Book Antiqua" w:hAnsi="Book Antiqua"/>
          <w:b/>
          <w:bCs/>
        </w:rPr>
        <w:t>Á</w:t>
      </w:r>
      <w:r w:rsidR="006263E4" w:rsidRPr="006263E4">
        <w:rPr>
          <w:rFonts w:ascii="Book Antiqua" w:hAnsi="Book Antiqua"/>
          <w:b/>
          <w:bCs/>
        </w:rPr>
        <w:t>LISIS DE LA MEDIDA</w:t>
      </w:r>
    </w:p>
    <w:p w14:paraId="20F60FAD" w14:textId="77777777" w:rsidR="00767DC2" w:rsidRDefault="00767DC2" w:rsidP="00767DC2">
      <w:pPr>
        <w:spacing w:after="0" w:line="240" w:lineRule="auto"/>
        <w:ind w:firstLine="708"/>
        <w:contextualSpacing/>
        <w:jc w:val="both"/>
        <w:rPr>
          <w:rFonts w:ascii="Book Antiqua" w:hAnsi="Book Antiqua"/>
        </w:rPr>
      </w:pPr>
    </w:p>
    <w:p w14:paraId="3FA24536" w14:textId="48356680" w:rsidR="00BB2FB1" w:rsidRDefault="00B430E8" w:rsidP="00BB2FB1">
      <w:pPr>
        <w:spacing w:after="0" w:line="240" w:lineRule="auto"/>
        <w:ind w:firstLine="708"/>
        <w:contextualSpacing/>
        <w:jc w:val="both"/>
        <w:rPr>
          <w:rFonts w:ascii="Book Antiqua" w:hAnsi="Book Antiqua"/>
        </w:rPr>
      </w:pPr>
      <w:r w:rsidRPr="0040353A">
        <w:rPr>
          <w:rFonts w:ascii="Book Antiqua" w:hAnsi="Book Antiqua"/>
        </w:rPr>
        <w:t xml:space="preserve">Como parte del análisis de esta medida, </w:t>
      </w:r>
      <w:r>
        <w:rPr>
          <w:rFonts w:ascii="Book Antiqua" w:hAnsi="Book Antiqua"/>
        </w:rPr>
        <w:t>la Comisión de Gobierno solicitó memoriales explicativos a las siguientes agencias y entidades: Departamento de Justicia,</w:t>
      </w:r>
      <w:r w:rsidR="00B43498">
        <w:rPr>
          <w:rFonts w:ascii="Book Antiqua" w:hAnsi="Book Antiqua"/>
        </w:rPr>
        <w:t xml:space="preserve"> Departamento de Estado, Departamento de Desarrollo Econ</w:t>
      </w:r>
      <w:r w:rsidR="00926EA0">
        <w:rPr>
          <w:rFonts w:ascii="Book Antiqua" w:hAnsi="Book Antiqua"/>
        </w:rPr>
        <w:t>ó</w:t>
      </w:r>
      <w:r w:rsidR="00B43498">
        <w:rPr>
          <w:rFonts w:ascii="Book Antiqua" w:hAnsi="Book Antiqua"/>
        </w:rPr>
        <w:t>mico</w:t>
      </w:r>
      <w:r w:rsidR="00926EA0">
        <w:rPr>
          <w:rFonts w:ascii="Book Antiqua" w:hAnsi="Book Antiqua"/>
        </w:rPr>
        <w:t xml:space="preserve"> y Comercio, </w:t>
      </w:r>
      <w:r w:rsidR="005E7529" w:rsidRPr="4F8831FC">
        <w:rPr>
          <w:rFonts w:ascii="Book Antiqua" w:hAnsi="Book Antiqua"/>
        </w:rPr>
        <w:t xml:space="preserve">Puerto Rico </w:t>
      </w:r>
      <w:proofErr w:type="spellStart"/>
      <w:r w:rsidR="005E7529" w:rsidRPr="4F8831FC">
        <w:rPr>
          <w:rFonts w:ascii="Book Antiqua" w:hAnsi="Book Antiqua"/>
        </w:rPr>
        <w:t>Manufacturing</w:t>
      </w:r>
      <w:proofErr w:type="spellEnd"/>
      <w:r w:rsidR="005E7529" w:rsidRPr="4F8831FC">
        <w:rPr>
          <w:rFonts w:ascii="Book Antiqua" w:hAnsi="Book Antiqua"/>
        </w:rPr>
        <w:t xml:space="preserve"> </w:t>
      </w:r>
      <w:proofErr w:type="spellStart"/>
      <w:r w:rsidR="005E7529" w:rsidRPr="4F8831FC">
        <w:rPr>
          <w:rFonts w:ascii="Book Antiqua" w:hAnsi="Book Antiqua"/>
        </w:rPr>
        <w:t>Extension</w:t>
      </w:r>
      <w:proofErr w:type="spellEnd"/>
      <w:r w:rsidR="005E7529" w:rsidRPr="4F8831FC">
        <w:rPr>
          <w:rFonts w:ascii="Book Antiqua" w:hAnsi="Book Antiqua"/>
        </w:rPr>
        <w:t>, Inc. (</w:t>
      </w:r>
      <w:proofErr w:type="spellStart"/>
      <w:r w:rsidR="005E7529" w:rsidRPr="4F8831FC">
        <w:rPr>
          <w:rFonts w:ascii="Book Antiqua" w:hAnsi="Book Antiqua"/>
        </w:rPr>
        <w:t>PRiMEX</w:t>
      </w:r>
      <w:proofErr w:type="spellEnd"/>
      <w:r w:rsidR="005E7529" w:rsidRPr="4F8831FC">
        <w:rPr>
          <w:rFonts w:ascii="Book Antiqua" w:hAnsi="Book Antiqua"/>
        </w:rPr>
        <w:t>)</w:t>
      </w:r>
      <w:r w:rsidR="005E7529">
        <w:rPr>
          <w:rFonts w:ascii="Book Antiqua" w:hAnsi="Book Antiqua"/>
        </w:rPr>
        <w:t>, Asociación de Industriales</w:t>
      </w:r>
      <w:r w:rsidR="001B0C5C">
        <w:rPr>
          <w:rFonts w:ascii="Book Antiqua" w:hAnsi="Book Antiqua"/>
        </w:rPr>
        <w:t xml:space="preserve"> de Puerto Rico y la</w:t>
      </w:r>
      <w:r w:rsidR="00BB2FB1">
        <w:rPr>
          <w:rFonts w:ascii="Book Antiqua" w:hAnsi="Book Antiqua"/>
        </w:rPr>
        <w:t xml:space="preserve"> Oficina de Presupuesto de la Asamblea Legislativa (OPAL)</w:t>
      </w:r>
      <w:r>
        <w:rPr>
          <w:rFonts w:ascii="Book Antiqua" w:hAnsi="Book Antiqua"/>
        </w:rPr>
        <w:t xml:space="preserve">. Al momento de la redacción de este </w:t>
      </w:r>
      <w:r w:rsidR="0017289C">
        <w:rPr>
          <w:rFonts w:ascii="Book Antiqua" w:hAnsi="Book Antiqua"/>
        </w:rPr>
        <w:t>segundo i</w:t>
      </w:r>
      <w:r>
        <w:rPr>
          <w:rFonts w:ascii="Book Antiqua" w:hAnsi="Book Antiqua"/>
        </w:rPr>
        <w:t xml:space="preserve">nforme, se </w:t>
      </w:r>
      <w:r w:rsidR="00BB2FB1">
        <w:rPr>
          <w:rFonts w:ascii="Book Antiqua" w:hAnsi="Book Antiqua"/>
        </w:rPr>
        <w:t>evaluaron</w:t>
      </w:r>
      <w:r>
        <w:rPr>
          <w:rFonts w:ascii="Book Antiqua" w:hAnsi="Book Antiqua"/>
        </w:rPr>
        <w:t xml:space="preserve"> los</w:t>
      </w:r>
      <w:r w:rsidRPr="0040353A">
        <w:rPr>
          <w:rFonts w:ascii="Book Antiqua" w:hAnsi="Book Antiqua"/>
        </w:rPr>
        <w:t xml:space="preserve"> memoriales explicativos presentados por </w:t>
      </w:r>
      <w:r>
        <w:rPr>
          <w:rFonts w:ascii="Book Antiqua" w:hAnsi="Book Antiqua"/>
        </w:rPr>
        <w:t xml:space="preserve">el </w:t>
      </w:r>
      <w:r w:rsidR="00BB2FB1" w:rsidRPr="4F8831FC">
        <w:rPr>
          <w:rFonts w:ascii="Book Antiqua" w:hAnsi="Book Antiqua"/>
        </w:rPr>
        <w:t xml:space="preserve">Departamento de Justicia, el Departamento de Estado y el proponente de la medida, Puerto Rico </w:t>
      </w:r>
      <w:proofErr w:type="spellStart"/>
      <w:r w:rsidR="00BB2FB1" w:rsidRPr="4F8831FC">
        <w:rPr>
          <w:rFonts w:ascii="Book Antiqua" w:hAnsi="Book Antiqua"/>
        </w:rPr>
        <w:t>Manufacturing</w:t>
      </w:r>
      <w:proofErr w:type="spellEnd"/>
      <w:r w:rsidR="00BB2FB1" w:rsidRPr="4F8831FC">
        <w:rPr>
          <w:rFonts w:ascii="Book Antiqua" w:hAnsi="Book Antiqua"/>
        </w:rPr>
        <w:t xml:space="preserve"> </w:t>
      </w:r>
      <w:proofErr w:type="spellStart"/>
      <w:r w:rsidR="00BB2FB1" w:rsidRPr="4F8831FC">
        <w:rPr>
          <w:rFonts w:ascii="Book Antiqua" w:hAnsi="Book Antiqua"/>
        </w:rPr>
        <w:t>Extension</w:t>
      </w:r>
      <w:proofErr w:type="spellEnd"/>
      <w:r w:rsidR="00BB2FB1" w:rsidRPr="4F8831FC">
        <w:rPr>
          <w:rFonts w:ascii="Book Antiqua" w:hAnsi="Book Antiqua"/>
        </w:rPr>
        <w:t>, Inc. (</w:t>
      </w:r>
      <w:proofErr w:type="spellStart"/>
      <w:r w:rsidR="00BB2FB1" w:rsidRPr="4F8831FC">
        <w:rPr>
          <w:rFonts w:ascii="Book Antiqua" w:hAnsi="Book Antiqua"/>
        </w:rPr>
        <w:t>PRiMEX</w:t>
      </w:r>
      <w:proofErr w:type="spellEnd"/>
      <w:r w:rsidR="00BB2FB1" w:rsidRPr="4F8831FC">
        <w:rPr>
          <w:rFonts w:ascii="Book Antiqua" w:hAnsi="Book Antiqua"/>
        </w:rPr>
        <w:t>). A continuación, se detallan sus respectivas posturas:</w:t>
      </w:r>
    </w:p>
    <w:p w14:paraId="7E1D9FB7" w14:textId="77777777" w:rsidR="00B430E8" w:rsidRDefault="00B430E8" w:rsidP="00767DC2">
      <w:pPr>
        <w:spacing w:after="0" w:line="240" w:lineRule="auto"/>
        <w:ind w:firstLine="708"/>
        <w:contextualSpacing/>
        <w:jc w:val="both"/>
        <w:rPr>
          <w:rFonts w:ascii="Book Antiqua" w:hAnsi="Book Antiqua"/>
        </w:rPr>
      </w:pPr>
    </w:p>
    <w:p w14:paraId="25231A35" w14:textId="2AE39CA0" w:rsidR="001F0365" w:rsidRPr="00767DC2" w:rsidRDefault="001F0365" w:rsidP="00767DC2">
      <w:pPr>
        <w:spacing w:after="0" w:line="240" w:lineRule="auto"/>
        <w:contextualSpacing/>
        <w:jc w:val="both"/>
        <w:rPr>
          <w:rFonts w:ascii="Book Antiqua" w:hAnsi="Book Antiqua"/>
          <w:b/>
          <w:bCs/>
          <w:i/>
          <w:iCs/>
        </w:rPr>
      </w:pPr>
      <w:r w:rsidRPr="00767DC2">
        <w:rPr>
          <w:rFonts w:ascii="Book Antiqua" w:hAnsi="Book Antiqua"/>
          <w:b/>
          <w:bCs/>
          <w:i/>
          <w:iCs/>
        </w:rPr>
        <w:t>Departamento de Justicia:</w:t>
      </w:r>
    </w:p>
    <w:p w14:paraId="1F136C84" w14:textId="77777777" w:rsidR="00767DC2" w:rsidRDefault="00767DC2" w:rsidP="00767DC2">
      <w:pPr>
        <w:spacing w:after="0" w:line="240" w:lineRule="auto"/>
        <w:ind w:firstLine="708"/>
        <w:contextualSpacing/>
        <w:jc w:val="both"/>
        <w:rPr>
          <w:rFonts w:ascii="Book Antiqua" w:hAnsi="Book Antiqua"/>
        </w:rPr>
      </w:pPr>
    </w:p>
    <w:p w14:paraId="174906F3" w14:textId="06845DE9" w:rsidR="00912063" w:rsidRPr="00912063" w:rsidRDefault="00912063" w:rsidP="00767DC2">
      <w:pPr>
        <w:spacing w:after="0" w:line="240" w:lineRule="auto"/>
        <w:ind w:firstLine="708"/>
        <w:contextualSpacing/>
        <w:jc w:val="both"/>
        <w:rPr>
          <w:rFonts w:ascii="Book Antiqua" w:hAnsi="Book Antiqua"/>
        </w:rPr>
      </w:pPr>
      <w:r w:rsidRPr="00912063">
        <w:rPr>
          <w:rFonts w:ascii="Book Antiqua" w:hAnsi="Book Antiqua"/>
        </w:rPr>
        <w:t xml:space="preserve">Indicó mediante memorial escrito que, a pesar de que en el mes de octubre se celebran diversas conmemoraciones oficiales, ello no representa un impedimento legal para cumplir con lo dispuesto en esta medida. Justicia arguyó que la legislación vigente compele a que en octubre se celebren conmemoraciones como el Día de Ramón </w:t>
      </w:r>
      <w:proofErr w:type="spellStart"/>
      <w:r w:rsidRPr="00912063">
        <w:rPr>
          <w:rFonts w:ascii="Book Antiqua" w:hAnsi="Book Antiqua"/>
        </w:rPr>
        <w:t>Power</w:t>
      </w:r>
      <w:proofErr w:type="spellEnd"/>
      <w:r w:rsidRPr="00912063">
        <w:rPr>
          <w:rFonts w:ascii="Book Antiqua" w:hAnsi="Book Antiqua"/>
        </w:rPr>
        <w:t xml:space="preserve"> y </w:t>
      </w:r>
      <w:proofErr w:type="spellStart"/>
      <w:r w:rsidRPr="00912063">
        <w:rPr>
          <w:rFonts w:ascii="Book Antiqua" w:hAnsi="Book Antiqua"/>
        </w:rPr>
        <w:t>Girald</w:t>
      </w:r>
      <w:proofErr w:type="spellEnd"/>
      <w:r w:rsidRPr="00912063">
        <w:rPr>
          <w:rFonts w:ascii="Book Antiqua" w:hAnsi="Book Antiqua"/>
        </w:rPr>
        <w:t>, la Semana del Vigilante de Recursos Naturales, el Día de la Recordación de Rafael Hernández, la Semana de la Medicina Nuclear, el Día del Educador Retirado, el Mes de la Salud Mental, la Semana del Trovador Puertorriqueño, la Semana de la Mujer de Negocios y Profesiones de Puerto Rico, entre otras.</w:t>
      </w:r>
    </w:p>
    <w:p w14:paraId="1E212F58" w14:textId="77777777" w:rsidR="00767DC2" w:rsidRDefault="00767DC2" w:rsidP="00767DC2">
      <w:pPr>
        <w:spacing w:after="0" w:line="240" w:lineRule="auto"/>
        <w:ind w:firstLine="708"/>
        <w:contextualSpacing/>
        <w:jc w:val="both"/>
        <w:rPr>
          <w:rFonts w:ascii="Book Antiqua" w:hAnsi="Book Antiqua"/>
        </w:rPr>
      </w:pPr>
    </w:p>
    <w:p w14:paraId="03527CAB" w14:textId="4736D89F" w:rsidR="00912063" w:rsidRDefault="00912063" w:rsidP="00767DC2">
      <w:pPr>
        <w:spacing w:after="0" w:line="240" w:lineRule="auto"/>
        <w:ind w:firstLine="708"/>
        <w:contextualSpacing/>
        <w:jc w:val="both"/>
        <w:rPr>
          <w:rFonts w:ascii="Book Antiqua" w:hAnsi="Book Antiqua"/>
        </w:rPr>
      </w:pPr>
      <w:r w:rsidRPr="4F8831FC">
        <w:rPr>
          <w:rFonts w:ascii="Book Antiqua" w:hAnsi="Book Antiqua"/>
        </w:rPr>
        <w:t xml:space="preserve">Adujo, además, que el Proyecto de la Cámara 702 pretende alinear la celebración local con el Día Nacional de la Manufactura de los Estados Unidos, designándolo como el primer viernes de octubre. Comentó que la medida impone nuevas responsabilidades tanto a la Gobernadora como al Departamento de Desarrollo Económico y Comercio </w:t>
      </w:r>
      <w:r w:rsidRPr="4F8831FC">
        <w:rPr>
          <w:rFonts w:ascii="Book Antiqua" w:hAnsi="Book Antiqua"/>
        </w:rPr>
        <w:lastRenderedPageBreak/>
        <w:t xml:space="preserve">(DDEC), incluyendo la emisión de una proclama anual, campañas de promoción, informes sobre impacto económico y coordinación de actividades con </w:t>
      </w:r>
      <w:proofErr w:type="spellStart"/>
      <w:r w:rsidRPr="4F8831FC">
        <w:rPr>
          <w:rFonts w:ascii="Book Antiqua" w:hAnsi="Book Antiqua"/>
        </w:rPr>
        <w:t>PRiMEX</w:t>
      </w:r>
      <w:proofErr w:type="spellEnd"/>
      <w:r w:rsidRPr="4F8831FC">
        <w:rPr>
          <w:rFonts w:ascii="Book Antiqua" w:hAnsi="Book Antiqua"/>
        </w:rPr>
        <w:t xml:space="preserve"> y la Asociación de Industriales. No obstante, recomendó que se ausculte la viabilidad de esta designación oficial, ya que podría tener un impacto en los recursos del DDEC</w:t>
      </w:r>
      <w:r w:rsidR="00161851" w:rsidRPr="4F8831FC">
        <w:rPr>
          <w:rFonts w:ascii="Book Antiqua" w:hAnsi="Book Antiqua"/>
        </w:rPr>
        <w:t>, y que se incluya una cláusula de viabilidad</w:t>
      </w:r>
      <w:r w:rsidRPr="4F8831FC">
        <w:rPr>
          <w:rFonts w:ascii="Book Antiqua" w:hAnsi="Book Antiqua"/>
        </w:rPr>
        <w:t>.</w:t>
      </w:r>
      <w:r w:rsidR="7F9F6515" w:rsidRPr="4F8831FC">
        <w:rPr>
          <w:rFonts w:ascii="Book Antiqua" w:hAnsi="Book Antiqua"/>
        </w:rPr>
        <w:t xml:space="preserve"> </w:t>
      </w:r>
    </w:p>
    <w:p w14:paraId="06458A94" w14:textId="77777777" w:rsidR="00767DC2" w:rsidRDefault="00767DC2" w:rsidP="00767DC2">
      <w:pPr>
        <w:spacing w:after="0" w:line="240" w:lineRule="auto"/>
        <w:ind w:firstLine="708"/>
        <w:contextualSpacing/>
        <w:jc w:val="both"/>
        <w:rPr>
          <w:rFonts w:ascii="Book Antiqua" w:hAnsi="Book Antiqua"/>
        </w:rPr>
      </w:pPr>
    </w:p>
    <w:p w14:paraId="0972C9AD" w14:textId="7A2205CD" w:rsidR="7F9F6515" w:rsidRDefault="7F9F6515" w:rsidP="00767DC2">
      <w:pPr>
        <w:spacing w:after="0" w:line="240" w:lineRule="auto"/>
        <w:ind w:firstLine="708"/>
        <w:contextualSpacing/>
        <w:jc w:val="both"/>
        <w:rPr>
          <w:rFonts w:ascii="Book Antiqua" w:hAnsi="Book Antiqua"/>
        </w:rPr>
      </w:pPr>
      <w:r w:rsidRPr="4F8831FC">
        <w:rPr>
          <w:rFonts w:ascii="Book Antiqua" w:hAnsi="Book Antiqua"/>
        </w:rPr>
        <w:t>A estos efectos, y en atención a la preocupación planteada por el Departamento de Justicia sobre el impacto administrativo y fiscal de las disposiciones contenidas en esta Ley, la Comisión acogió la recomendación de incluir una cláusula de viabilidad administrativa. Dicha disposición establece que el cumplimiento con esta Ley estará sujeto a la disponibilidad de recursos existentes y no implicará la creación de estructuras nuevas ni la asignación de fondos adicionales.</w:t>
      </w:r>
    </w:p>
    <w:p w14:paraId="5D753543" w14:textId="77777777" w:rsidR="00767DC2" w:rsidRDefault="00767DC2" w:rsidP="00767DC2">
      <w:pPr>
        <w:spacing w:after="0" w:line="240" w:lineRule="auto"/>
        <w:contextualSpacing/>
        <w:rPr>
          <w:rFonts w:ascii="Book Antiqua" w:hAnsi="Book Antiqua"/>
          <w:b/>
          <w:bCs/>
        </w:rPr>
      </w:pPr>
    </w:p>
    <w:p w14:paraId="1E4C80FC" w14:textId="34E2020B" w:rsidR="001F0365" w:rsidRPr="00767DC2" w:rsidRDefault="001F0365" w:rsidP="00767DC2">
      <w:pPr>
        <w:spacing w:after="0" w:line="240" w:lineRule="auto"/>
        <w:contextualSpacing/>
        <w:rPr>
          <w:rFonts w:ascii="Book Antiqua" w:hAnsi="Book Antiqua"/>
          <w:b/>
          <w:bCs/>
          <w:i/>
          <w:iCs/>
        </w:rPr>
      </w:pPr>
      <w:r w:rsidRPr="00767DC2">
        <w:rPr>
          <w:rFonts w:ascii="Book Antiqua" w:hAnsi="Book Antiqua"/>
          <w:b/>
          <w:bCs/>
          <w:i/>
          <w:iCs/>
        </w:rPr>
        <w:t>Departamento de Estado:</w:t>
      </w:r>
    </w:p>
    <w:p w14:paraId="38BA4EE7" w14:textId="77777777" w:rsidR="00767DC2" w:rsidRDefault="00767DC2" w:rsidP="00767DC2">
      <w:pPr>
        <w:spacing w:after="0" w:line="240" w:lineRule="auto"/>
        <w:ind w:firstLine="708"/>
        <w:contextualSpacing/>
        <w:jc w:val="both"/>
        <w:rPr>
          <w:rFonts w:ascii="Book Antiqua" w:hAnsi="Book Antiqua"/>
        </w:rPr>
      </w:pPr>
    </w:p>
    <w:p w14:paraId="6A870A32" w14:textId="28D9706A" w:rsidR="6CE699A1" w:rsidRDefault="001F0365" w:rsidP="00767DC2">
      <w:pPr>
        <w:spacing w:after="0" w:line="240" w:lineRule="auto"/>
        <w:ind w:firstLine="708"/>
        <w:contextualSpacing/>
        <w:jc w:val="both"/>
        <w:rPr>
          <w:rFonts w:ascii="Book Antiqua" w:hAnsi="Book Antiqua"/>
          <w:b/>
          <w:bCs/>
        </w:rPr>
      </w:pPr>
      <w:r w:rsidRPr="4F8831FC">
        <w:rPr>
          <w:rFonts w:ascii="Book Antiqua" w:hAnsi="Book Antiqua"/>
        </w:rPr>
        <w:t>Manifestó que la visión de desarrollo económico de esta administración está centrada en el fortalecimiento del sector privado compuesto por, entre otros, el sector empresarial, profesional y de manufactura, como actores principales para la prosperidad de nuestra gente. Desde esa perspectiva, y a tono con la política pública dirigida a promover la industria manufacturera, favorece la aprobación del P. de la C. 702. Indicó, además, que le parece acertado concordar la conmemoración del Día de la Manufactura con la fecha observada en los Estados Unidos. Cabe destacar que el Departamento de Estado incluyó el Mes y Día de la Manufactura en el Calendario de Proclamas de 2025 de la Gobernadora.</w:t>
      </w:r>
    </w:p>
    <w:p w14:paraId="5074B891" w14:textId="77777777" w:rsidR="00767DC2" w:rsidRDefault="00767DC2" w:rsidP="00767DC2">
      <w:pPr>
        <w:spacing w:after="0" w:line="240" w:lineRule="auto"/>
        <w:contextualSpacing/>
        <w:jc w:val="both"/>
        <w:rPr>
          <w:rFonts w:ascii="Book Antiqua" w:hAnsi="Book Antiqua"/>
          <w:b/>
          <w:bCs/>
        </w:rPr>
      </w:pPr>
    </w:p>
    <w:p w14:paraId="2B3D198D" w14:textId="7489404D" w:rsidR="00E37CE1" w:rsidRPr="00767DC2" w:rsidRDefault="00E37CE1" w:rsidP="00767DC2">
      <w:pPr>
        <w:spacing w:after="0" w:line="240" w:lineRule="auto"/>
        <w:contextualSpacing/>
        <w:jc w:val="both"/>
        <w:rPr>
          <w:rFonts w:ascii="Book Antiqua" w:hAnsi="Book Antiqua"/>
          <w:i/>
          <w:iCs/>
        </w:rPr>
      </w:pPr>
      <w:r w:rsidRPr="00767DC2">
        <w:rPr>
          <w:rFonts w:ascii="Book Antiqua" w:hAnsi="Book Antiqua"/>
          <w:b/>
          <w:bCs/>
          <w:i/>
          <w:iCs/>
        </w:rPr>
        <w:t xml:space="preserve">Puerto Rico </w:t>
      </w:r>
      <w:proofErr w:type="spellStart"/>
      <w:r w:rsidRPr="00767DC2">
        <w:rPr>
          <w:rFonts w:ascii="Book Antiqua" w:hAnsi="Book Antiqua"/>
          <w:b/>
          <w:bCs/>
          <w:i/>
          <w:iCs/>
        </w:rPr>
        <w:t>Manufacturing</w:t>
      </w:r>
      <w:proofErr w:type="spellEnd"/>
      <w:r w:rsidRPr="00767DC2">
        <w:rPr>
          <w:rFonts w:ascii="Book Antiqua" w:hAnsi="Book Antiqua"/>
          <w:b/>
          <w:bCs/>
          <w:i/>
          <w:iCs/>
        </w:rPr>
        <w:t xml:space="preserve"> </w:t>
      </w:r>
      <w:proofErr w:type="spellStart"/>
      <w:r w:rsidRPr="00767DC2">
        <w:rPr>
          <w:rFonts w:ascii="Book Antiqua" w:hAnsi="Book Antiqua"/>
          <w:b/>
          <w:bCs/>
          <w:i/>
          <w:iCs/>
        </w:rPr>
        <w:t>Extension</w:t>
      </w:r>
      <w:proofErr w:type="spellEnd"/>
      <w:r w:rsidRPr="00767DC2">
        <w:rPr>
          <w:rFonts w:ascii="Book Antiqua" w:hAnsi="Book Antiqua"/>
          <w:b/>
          <w:bCs/>
          <w:i/>
          <w:iCs/>
        </w:rPr>
        <w:t>, Inc. (</w:t>
      </w:r>
      <w:proofErr w:type="spellStart"/>
      <w:r w:rsidRPr="00767DC2">
        <w:rPr>
          <w:rFonts w:ascii="Book Antiqua" w:hAnsi="Book Antiqua"/>
          <w:b/>
          <w:bCs/>
          <w:i/>
          <w:iCs/>
        </w:rPr>
        <w:t>PRiMEX</w:t>
      </w:r>
      <w:proofErr w:type="spellEnd"/>
      <w:r w:rsidRPr="00767DC2">
        <w:rPr>
          <w:rFonts w:ascii="Book Antiqua" w:hAnsi="Book Antiqua"/>
          <w:b/>
          <w:bCs/>
          <w:i/>
          <w:iCs/>
        </w:rPr>
        <w:t>):</w:t>
      </w:r>
    </w:p>
    <w:p w14:paraId="4B7FC4B9" w14:textId="77777777" w:rsidR="00767DC2" w:rsidRDefault="00767DC2" w:rsidP="00767DC2">
      <w:pPr>
        <w:spacing w:after="0" w:line="240" w:lineRule="auto"/>
        <w:ind w:firstLine="708"/>
        <w:contextualSpacing/>
        <w:jc w:val="both"/>
        <w:rPr>
          <w:rFonts w:ascii="Book Antiqua" w:hAnsi="Book Antiqua"/>
        </w:rPr>
      </w:pPr>
    </w:p>
    <w:p w14:paraId="739FEA39" w14:textId="5E71B6D4" w:rsidR="6CE699A1" w:rsidRDefault="00E37CE1" w:rsidP="00767DC2">
      <w:pPr>
        <w:spacing w:after="0" w:line="240" w:lineRule="auto"/>
        <w:ind w:firstLine="708"/>
        <w:contextualSpacing/>
        <w:jc w:val="both"/>
        <w:rPr>
          <w:rFonts w:ascii="Book Antiqua" w:hAnsi="Book Antiqua"/>
        </w:rPr>
      </w:pPr>
      <w:r w:rsidRPr="4F8831FC">
        <w:rPr>
          <w:rFonts w:ascii="Book Antiqua" w:hAnsi="Book Antiqua"/>
        </w:rPr>
        <w:t>Expresó mediante ponencia su firme respaldo a la aprobación del proyecto, destacando que proclamar el mes de octubre como el Mes de la Manufactura Puertorriqueña no es solamente un acto simbólico, sino un reconocimiento formal a la importancia y el valor de esta industria en la economía local, así como una celebración y homenaje para los trabajadores que la sostienen.</w:t>
      </w:r>
      <w:r w:rsidR="00216933" w:rsidRPr="4F8831FC">
        <w:rPr>
          <w:rFonts w:ascii="Book Antiqua" w:hAnsi="Book Antiqua"/>
        </w:rPr>
        <w:t xml:space="preserve"> </w:t>
      </w:r>
    </w:p>
    <w:p w14:paraId="54D3F257" w14:textId="77777777" w:rsidR="00767DC2" w:rsidRDefault="00767DC2" w:rsidP="00767DC2">
      <w:pPr>
        <w:spacing w:after="0" w:line="240" w:lineRule="auto"/>
        <w:ind w:firstLine="708"/>
        <w:contextualSpacing/>
        <w:jc w:val="both"/>
        <w:rPr>
          <w:rFonts w:ascii="Book Antiqua" w:hAnsi="Book Antiqua"/>
        </w:rPr>
      </w:pPr>
    </w:p>
    <w:p w14:paraId="5CD6857F" w14:textId="7FAAC1A6" w:rsidR="00650774" w:rsidRPr="006263E4" w:rsidRDefault="009C2625" w:rsidP="00767DC2">
      <w:pPr>
        <w:spacing w:after="0" w:line="240" w:lineRule="auto"/>
        <w:ind w:firstLine="708"/>
        <w:contextualSpacing/>
        <w:jc w:val="both"/>
        <w:rPr>
          <w:rFonts w:ascii="Book Antiqua" w:hAnsi="Book Antiqua"/>
        </w:rPr>
      </w:pPr>
      <w:r w:rsidRPr="009C2625">
        <w:rPr>
          <w:rFonts w:ascii="Book Antiqua" w:hAnsi="Book Antiqua"/>
        </w:rPr>
        <w:t>En consideración a lo anterior, la Comisión de Gobierno coincide en que el Proyecto de la Cámara 702 cumple con el interés público, fortalece la política de desarrollo económico de Puerto Rico y proporciona una base coherente para la promoción de la industria manufacturera local.</w:t>
      </w:r>
    </w:p>
    <w:p w14:paraId="72222D42" w14:textId="58F4DC53" w:rsidR="001032A6" w:rsidRDefault="001032A6" w:rsidP="00767DC2">
      <w:pPr>
        <w:spacing w:after="0" w:line="240" w:lineRule="auto"/>
        <w:contextualSpacing/>
        <w:jc w:val="center"/>
        <w:rPr>
          <w:rFonts w:ascii="Book Antiqua" w:hAnsi="Book Antiqua"/>
          <w:b/>
          <w:bCs/>
        </w:rPr>
      </w:pPr>
    </w:p>
    <w:p w14:paraId="0E796E3B" w14:textId="2997D2E7" w:rsidR="006263E4" w:rsidRPr="006263E4" w:rsidRDefault="006263E4" w:rsidP="00767DC2">
      <w:pPr>
        <w:spacing w:after="0" w:line="240" w:lineRule="auto"/>
        <w:contextualSpacing/>
        <w:jc w:val="center"/>
        <w:rPr>
          <w:rFonts w:ascii="Book Antiqua" w:hAnsi="Book Antiqua"/>
        </w:rPr>
      </w:pPr>
      <w:r w:rsidRPr="006263E4">
        <w:rPr>
          <w:rFonts w:ascii="Book Antiqua" w:hAnsi="Book Antiqua"/>
          <w:b/>
          <w:bCs/>
        </w:rPr>
        <w:t>CONCLUSIÓN</w:t>
      </w:r>
    </w:p>
    <w:p w14:paraId="2351C98C" w14:textId="77777777" w:rsidR="00767DC2" w:rsidRDefault="00767DC2" w:rsidP="00767DC2">
      <w:pPr>
        <w:spacing w:after="0" w:line="240" w:lineRule="auto"/>
        <w:ind w:firstLine="708"/>
        <w:contextualSpacing/>
        <w:jc w:val="both"/>
        <w:rPr>
          <w:rFonts w:ascii="Book Antiqua" w:hAnsi="Book Antiqua"/>
        </w:rPr>
      </w:pPr>
    </w:p>
    <w:p w14:paraId="0A315292" w14:textId="77777777" w:rsidR="00CF0868" w:rsidRPr="00A06F2D" w:rsidRDefault="00CF0868" w:rsidP="00CF0868">
      <w:pPr>
        <w:spacing w:after="0" w:line="240" w:lineRule="auto"/>
        <w:ind w:firstLine="708"/>
        <w:contextualSpacing/>
        <w:jc w:val="both"/>
        <w:rPr>
          <w:rFonts w:ascii="Book Antiqua" w:hAnsi="Book Antiqua"/>
        </w:rPr>
      </w:pPr>
      <w:r w:rsidRPr="00A06F2D">
        <w:rPr>
          <w:rFonts w:ascii="Book Antiqua" w:hAnsi="Book Antiqua"/>
        </w:rPr>
        <w:t>Este proyecto reafirma el compromiso del Estado con el desarrollo económico sostenible y reconoce el rol estratégico de la manufactura en la transformación y competitividad de Puerto Rico.</w:t>
      </w:r>
    </w:p>
    <w:p w14:paraId="0727210F" w14:textId="065E3E47" w:rsidR="00A06F2D" w:rsidRPr="00A06F2D" w:rsidRDefault="00A06F2D" w:rsidP="00767DC2">
      <w:pPr>
        <w:spacing w:after="0" w:line="240" w:lineRule="auto"/>
        <w:ind w:firstLine="708"/>
        <w:contextualSpacing/>
        <w:jc w:val="both"/>
        <w:rPr>
          <w:rFonts w:ascii="Book Antiqua" w:hAnsi="Book Antiqua"/>
        </w:rPr>
      </w:pPr>
      <w:r w:rsidRPr="00A06F2D">
        <w:rPr>
          <w:rFonts w:ascii="Book Antiqua" w:hAnsi="Book Antiqua"/>
        </w:rPr>
        <w:lastRenderedPageBreak/>
        <w:t>Por tanto, la Comisión de Gobierno</w:t>
      </w:r>
      <w:r w:rsidR="00767DC2">
        <w:rPr>
          <w:rFonts w:ascii="Book Antiqua" w:hAnsi="Book Antiqua"/>
        </w:rPr>
        <w:t xml:space="preserve"> de la Cámara de Representantes</w:t>
      </w:r>
      <w:r w:rsidRPr="00A06F2D">
        <w:rPr>
          <w:rFonts w:ascii="Book Antiqua" w:hAnsi="Book Antiqua"/>
        </w:rPr>
        <w:t xml:space="preserve">, tras evaluar los méritos del Proyecto de la Cámara 702 y considerando el apoyo recibido por parte de las agencias consultadas, </w:t>
      </w:r>
      <w:r w:rsidR="00767DC2">
        <w:rPr>
          <w:rFonts w:ascii="Book Antiqua" w:hAnsi="Book Antiqua"/>
        </w:rPr>
        <w:t xml:space="preserve">presenta este </w:t>
      </w:r>
      <w:r w:rsidR="00277D4A" w:rsidRPr="00277D4A">
        <w:rPr>
          <w:rFonts w:ascii="Book Antiqua" w:hAnsi="Book Antiqua"/>
          <w:b/>
          <w:bCs/>
        </w:rPr>
        <w:t>segundo</w:t>
      </w:r>
      <w:r w:rsidR="00277D4A">
        <w:rPr>
          <w:rFonts w:ascii="Book Antiqua" w:hAnsi="Book Antiqua"/>
        </w:rPr>
        <w:t xml:space="preserve"> </w:t>
      </w:r>
      <w:r w:rsidR="00767DC2" w:rsidRPr="00767DC2">
        <w:rPr>
          <w:rFonts w:ascii="Book Antiqua" w:hAnsi="Book Antiqua"/>
          <w:b/>
          <w:bCs/>
        </w:rPr>
        <w:t xml:space="preserve">informe positivo </w:t>
      </w:r>
      <w:r w:rsidRPr="00767DC2">
        <w:rPr>
          <w:rFonts w:ascii="Book Antiqua" w:hAnsi="Book Antiqua"/>
          <w:b/>
          <w:bCs/>
        </w:rPr>
        <w:t>reco</w:t>
      </w:r>
      <w:r w:rsidR="00767DC2" w:rsidRPr="00767DC2">
        <w:rPr>
          <w:rFonts w:ascii="Book Antiqua" w:hAnsi="Book Antiqua"/>
          <w:b/>
          <w:bCs/>
        </w:rPr>
        <w:t>mendando</w:t>
      </w:r>
      <w:r w:rsidRPr="00767DC2">
        <w:rPr>
          <w:rFonts w:ascii="Book Antiqua" w:hAnsi="Book Antiqua"/>
          <w:b/>
          <w:bCs/>
        </w:rPr>
        <w:t xml:space="preserve"> la aprobación de esta medida </w:t>
      </w:r>
      <w:r w:rsidR="002518B2" w:rsidRPr="00767DC2">
        <w:rPr>
          <w:rFonts w:ascii="Book Antiqua" w:hAnsi="Book Antiqua"/>
          <w:b/>
          <w:bCs/>
        </w:rPr>
        <w:t>con las</w:t>
      </w:r>
      <w:r w:rsidRPr="00767DC2">
        <w:rPr>
          <w:rFonts w:ascii="Book Antiqua" w:hAnsi="Book Antiqua"/>
          <w:b/>
          <w:bCs/>
        </w:rPr>
        <w:t xml:space="preserve"> enmiendas</w:t>
      </w:r>
      <w:r w:rsidR="002518B2" w:rsidRPr="00767DC2">
        <w:rPr>
          <w:rFonts w:ascii="Book Antiqua" w:hAnsi="Book Antiqua"/>
          <w:b/>
          <w:bCs/>
        </w:rPr>
        <w:t xml:space="preserve"> contenidas en el ent</w:t>
      </w:r>
      <w:r w:rsidR="00767DC2">
        <w:rPr>
          <w:rFonts w:ascii="Book Antiqua" w:hAnsi="Book Antiqua"/>
          <w:b/>
          <w:bCs/>
        </w:rPr>
        <w:t>i</w:t>
      </w:r>
      <w:r w:rsidR="002518B2" w:rsidRPr="00767DC2">
        <w:rPr>
          <w:rFonts w:ascii="Book Antiqua" w:hAnsi="Book Antiqua"/>
          <w:b/>
          <w:bCs/>
        </w:rPr>
        <w:t>rillado</w:t>
      </w:r>
      <w:r w:rsidR="00E954D5">
        <w:rPr>
          <w:rFonts w:ascii="Book Antiqua" w:hAnsi="Book Antiqua"/>
          <w:b/>
          <w:bCs/>
        </w:rPr>
        <w:t xml:space="preserve"> electrónico</w:t>
      </w:r>
      <w:r w:rsidR="002518B2">
        <w:rPr>
          <w:rFonts w:ascii="Book Antiqua" w:hAnsi="Book Antiqua"/>
        </w:rPr>
        <w:t xml:space="preserve"> que se acompaña</w:t>
      </w:r>
      <w:r w:rsidRPr="00A06F2D">
        <w:rPr>
          <w:rFonts w:ascii="Book Antiqua" w:hAnsi="Book Antiqua"/>
        </w:rPr>
        <w:t>.</w:t>
      </w:r>
    </w:p>
    <w:p w14:paraId="3BBA86B6" w14:textId="77777777" w:rsidR="006A3DAF" w:rsidRDefault="006A3DAF" w:rsidP="00767DC2">
      <w:pPr>
        <w:spacing w:after="0" w:line="240" w:lineRule="auto"/>
        <w:ind w:firstLine="708"/>
        <w:contextualSpacing/>
        <w:jc w:val="both"/>
        <w:rPr>
          <w:rFonts w:ascii="Book Antiqua" w:hAnsi="Book Antiqua"/>
        </w:rPr>
      </w:pPr>
    </w:p>
    <w:p w14:paraId="5C5EC840" w14:textId="77777777" w:rsidR="00767DC2" w:rsidRDefault="00767DC2" w:rsidP="00767DC2">
      <w:pPr>
        <w:spacing w:after="0" w:line="240" w:lineRule="auto"/>
        <w:contextualSpacing/>
        <w:jc w:val="both"/>
        <w:rPr>
          <w:rFonts w:ascii="Book Antiqua" w:hAnsi="Book Antiqua"/>
        </w:rPr>
      </w:pPr>
    </w:p>
    <w:p w14:paraId="2B7B841F" w14:textId="0BBC92F7" w:rsidR="006263E4" w:rsidRPr="006263E4" w:rsidRDefault="006263E4" w:rsidP="00767DC2">
      <w:pPr>
        <w:spacing w:after="0" w:line="240" w:lineRule="auto"/>
        <w:contextualSpacing/>
        <w:jc w:val="both"/>
        <w:rPr>
          <w:rFonts w:ascii="Book Antiqua" w:hAnsi="Book Antiqua"/>
        </w:rPr>
      </w:pPr>
      <w:r w:rsidRPr="006263E4">
        <w:rPr>
          <w:rFonts w:ascii="Book Antiqua" w:hAnsi="Book Antiqua"/>
        </w:rPr>
        <w:t>Respetuosamente sometido,</w:t>
      </w:r>
      <w:r w:rsidRPr="006263E4">
        <w:rPr>
          <w:rFonts w:ascii="Times New Roman" w:hAnsi="Times New Roman" w:cs="Times New Roman"/>
        </w:rPr>
        <w:t> </w:t>
      </w:r>
      <w:r w:rsidRPr="006263E4">
        <w:rPr>
          <w:rFonts w:ascii="Book Antiqua" w:hAnsi="Book Antiqua"/>
        </w:rPr>
        <w:t> </w:t>
      </w:r>
    </w:p>
    <w:p w14:paraId="7E444235" w14:textId="77777777" w:rsidR="00767DC2" w:rsidRDefault="00767DC2" w:rsidP="00767DC2">
      <w:pPr>
        <w:spacing w:after="0" w:line="240" w:lineRule="auto"/>
        <w:contextualSpacing/>
        <w:rPr>
          <w:rFonts w:ascii="Book Antiqua" w:hAnsi="Book Antiqua"/>
        </w:rPr>
      </w:pPr>
    </w:p>
    <w:p w14:paraId="519B72CD" w14:textId="77777777" w:rsidR="00767DC2" w:rsidRDefault="00767DC2" w:rsidP="00767DC2">
      <w:pPr>
        <w:spacing w:after="0" w:line="240" w:lineRule="auto"/>
        <w:contextualSpacing/>
        <w:rPr>
          <w:rFonts w:ascii="Book Antiqua" w:hAnsi="Book Antiqua"/>
        </w:rPr>
      </w:pPr>
    </w:p>
    <w:p w14:paraId="58C358B8" w14:textId="77777777" w:rsidR="00767DC2" w:rsidRDefault="00767DC2" w:rsidP="00767DC2">
      <w:pPr>
        <w:spacing w:after="0" w:line="240" w:lineRule="auto"/>
        <w:contextualSpacing/>
        <w:rPr>
          <w:rFonts w:ascii="Book Antiqua" w:hAnsi="Book Antiqua"/>
        </w:rPr>
      </w:pPr>
    </w:p>
    <w:p w14:paraId="3C885AD3" w14:textId="592F80EE" w:rsidR="006263E4" w:rsidRPr="006263E4" w:rsidRDefault="006263E4" w:rsidP="00767DC2">
      <w:pPr>
        <w:spacing w:after="0" w:line="240" w:lineRule="auto"/>
        <w:contextualSpacing/>
        <w:rPr>
          <w:rFonts w:ascii="Book Antiqua" w:hAnsi="Book Antiqua"/>
        </w:rPr>
      </w:pPr>
      <w:r w:rsidRPr="006263E4">
        <w:rPr>
          <w:rFonts w:ascii="Book Antiqua" w:hAnsi="Book Antiqua"/>
        </w:rPr>
        <w:t> </w:t>
      </w:r>
    </w:p>
    <w:p w14:paraId="56112805" w14:textId="26620777" w:rsidR="006263E4" w:rsidRPr="006263E4" w:rsidRDefault="006263E4" w:rsidP="00767DC2">
      <w:pPr>
        <w:spacing w:after="0" w:line="240" w:lineRule="auto"/>
        <w:contextualSpacing/>
        <w:rPr>
          <w:rFonts w:ascii="Book Antiqua" w:hAnsi="Book Antiqua"/>
        </w:rPr>
      </w:pPr>
      <w:proofErr w:type="spellStart"/>
      <w:r w:rsidRPr="006263E4">
        <w:rPr>
          <w:rFonts w:ascii="Book Antiqua" w:hAnsi="Book Antiqua"/>
          <w:b/>
          <w:bCs/>
        </w:rPr>
        <w:t>Hon</w:t>
      </w:r>
      <w:proofErr w:type="spellEnd"/>
      <w:r w:rsidRPr="006263E4">
        <w:rPr>
          <w:rFonts w:ascii="Book Antiqua" w:hAnsi="Book Antiqua"/>
          <w:b/>
          <w:bCs/>
        </w:rPr>
        <w:t>. Víctor L. Parés</w:t>
      </w:r>
      <w:r w:rsidR="00767DC2">
        <w:rPr>
          <w:rFonts w:ascii="Book Antiqua" w:hAnsi="Book Antiqua"/>
          <w:b/>
          <w:bCs/>
        </w:rPr>
        <w:t>-</w:t>
      </w:r>
      <w:r w:rsidRPr="006263E4">
        <w:rPr>
          <w:rFonts w:ascii="Book Antiqua" w:hAnsi="Book Antiqua"/>
          <w:b/>
          <w:bCs/>
        </w:rPr>
        <w:t>Otero</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6B3919B6"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Presidente</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089C496A"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Comisión de Gobierno</w:t>
      </w:r>
      <w:r w:rsidRPr="006263E4">
        <w:rPr>
          <w:rFonts w:ascii="Times New Roman" w:hAnsi="Times New Roman" w:cs="Times New Roman"/>
        </w:rPr>
        <w:t> </w:t>
      </w:r>
      <w:r w:rsidRPr="006263E4">
        <w:rPr>
          <w:rFonts w:ascii="Book Antiqua" w:hAnsi="Book Antiqua"/>
        </w:rPr>
        <w:t> </w:t>
      </w:r>
    </w:p>
    <w:p w14:paraId="6EB9295E" w14:textId="77777777" w:rsidR="006263E4" w:rsidRPr="006263E4" w:rsidRDefault="006263E4" w:rsidP="00767DC2">
      <w:pPr>
        <w:spacing w:after="0" w:line="240" w:lineRule="auto"/>
        <w:contextualSpacing/>
        <w:rPr>
          <w:rFonts w:ascii="Book Antiqua" w:hAnsi="Book Antiqua"/>
        </w:rPr>
      </w:pPr>
      <w:r w:rsidRPr="006263E4">
        <w:rPr>
          <w:rFonts w:ascii="Book Antiqua" w:hAnsi="Book Antiqua"/>
        </w:rPr>
        <w:t>Cámara de Representantes</w:t>
      </w:r>
      <w:r w:rsidRPr="006263E4">
        <w:rPr>
          <w:rFonts w:ascii="Times New Roman" w:hAnsi="Times New Roman" w:cs="Times New Roman"/>
        </w:rPr>
        <w:t> </w:t>
      </w:r>
      <w:r w:rsidRPr="006263E4">
        <w:rPr>
          <w:rFonts w:ascii="Book Antiqua" w:hAnsi="Book Antiqua"/>
        </w:rPr>
        <w:t> </w:t>
      </w:r>
    </w:p>
    <w:p w14:paraId="420F3773" w14:textId="77777777" w:rsidR="006263E4" w:rsidRPr="006263E4" w:rsidRDefault="006263E4" w:rsidP="00767DC2">
      <w:pPr>
        <w:spacing w:after="0" w:line="240" w:lineRule="auto"/>
        <w:contextualSpacing/>
        <w:rPr>
          <w:rFonts w:ascii="Book Antiqua" w:hAnsi="Book Antiqua"/>
        </w:rPr>
      </w:pPr>
    </w:p>
    <w:sectPr w:rsidR="006263E4" w:rsidRPr="006263E4" w:rsidSect="00D424B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7EAC2" w14:textId="77777777" w:rsidR="004921D0" w:rsidRDefault="004921D0" w:rsidP="007E5740">
      <w:pPr>
        <w:spacing w:after="0" w:line="240" w:lineRule="auto"/>
      </w:pPr>
      <w:r>
        <w:separator/>
      </w:r>
    </w:p>
  </w:endnote>
  <w:endnote w:type="continuationSeparator" w:id="0">
    <w:p w14:paraId="5799C96A" w14:textId="77777777" w:rsidR="004921D0" w:rsidRDefault="004921D0" w:rsidP="007E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493836"/>
      <w:docPartObj>
        <w:docPartGallery w:val="Page Numbers (Bottom of Page)"/>
        <w:docPartUnique/>
      </w:docPartObj>
    </w:sdtPr>
    <w:sdtEndPr>
      <w:rPr>
        <w:rFonts w:ascii="Book Antiqua" w:hAnsi="Book Antiqua"/>
        <w:noProof/>
      </w:rPr>
    </w:sdtEndPr>
    <w:sdtContent>
      <w:p w14:paraId="556DFA13" w14:textId="0F793B98" w:rsidR="00D424B4" w:rsidRPr="00CF62F3" w:rsidRDefault="00D424B4">
        <w:pPr>
          <w:pStyle w:val="Footer"/>
          <w:jc w:val="center"/>
          <w:rPr>
            <w:rFonts w:ascii="Book Antiqua" w:hAnsi="Book Antiqua"/>
          </w:rPr>
        </w:pPr>
        <w:r w:rsidRPr="00CF62F3">
          <w:rPr>
            <w:rFonts w:ascii="Book Antiqua" w:hAnsi="Book Antiqua"/>
          </w:rPr>
          <w:fldChar w:fldCharType="begin"/>
        </w:r>
        <w:r w:rsidRPr="00CF62F3">
          <w:rPr>
            <w:rFonts w:ascii="Book Antiqua" w:hAnsi="Book Antiqua"/>
          </w:rPr>
          <w:instrText xml:space="preserve"> PAGE   \* MERGEFORMAT </w:instrText>
        </w:r>
        <w:r w:rsidRPr="00CF62F3">
          <w:rPr>
            <w:rFonts w:ascii="Book Antiqua" w:hAnsi="Book Antiqua"/>
          </w:rPr>
          <w:fldChar w:fldCharType="separate"/>
        </w:r>
        <w:r w:rsidRPr="00CF62F3">
          <w:rPr>
            <w:rFonts w:ascii="Book Antiqua" w:hAnsi="Book Antiqua"/>
            <w:noProof/>
          </w:rPr>
          <w:t>2</w:t>
        </w:r>
        <w:r w:rsidRPr="00CF62F3">
          <w:rPr>
            <w:rFonts w:ascii="Book Antiqua" w:hAnsi="Book Antiqua"/>
            <w:noProof/>
          </w:rPr>
          <w:fldChar w:fldCharType="end"/>
        </w:r>
      </w:p>
    </w:sdtContent>
  </w:sdt>
  <w:p w14:paraId="0B83631B" w14:textId="77777777" w:rsidR="008200E0" w:rsidRDefault="00820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2E645" w14:textId="77777777" w:rsidR="004921D0" w:rsidRDefault="004921D0" w:rsidP="007E5740">
      <w:pPr>
        <w:spacing w:after="0" w:line="240" w:lineRule="auto"/>
      </w:pPr>
      <w:r>
        <w:separator/>
      </w:r>
    </w:p>
  </w:footnote>
  <w:footnote w:type="continuationSeparator" w:id="0">
    <w:p w14:paraId="0C3C8D6A" w14:textId="77777777" w:rsidR="004921D0" w:rsidRDefault="004921D0" w:rsidP="007E5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847E" w14:textId="1E03F4A5" w:rsidR="00D424B4" w:rsidRPr="00E35881" w:rsidRDefault="00277D4A" w:rsidP="005717AC">
    <w:pPr>
      <w:pStyle w:val="Header"/>
      <w:rPr>
        <w:rFonts w:ascii="Book Antiqua" w:hAnsi="Book Antiqua"/>
        <w:b/>
        <w:bCs/>
        <w:sz w:val="20"/>
        <w:szCs w:val="20"/>
      </w:rPr>
    </w:pPr>
    <w:r>
      <w:rPr>
        <w:rFonts w:ascii="Book Antiqua" w:hAnsi="Book Antiqua"/>
        <w:b/>
        <w:bCs/>
        <w:sz w:val="20"/>
        <w:szCs w:val="20"/>
      </w:rPr>
      <w:t>Segundo I</w:t>
    </w:r>
    <w:r w:rsidR="006B7F14" w:rsidRPr="00E35881">
      <w:rPr>
        <w:rFonts w:ascii="Book Antiqua" w:hAnsi="Book Antiqua"/>
        <w:b/>
        <w:bCs/>
        <w:sz w:val="20"/>
        <w:szCs w:val="20"/>
      </w:rPr>
      <w:t xml:space="preserve">nforme </w:t>
    </w:r>
    <w:r>
      <w:rPr>
        <w:rFonts w:ascii="Book Antiqua" w:hAnsi="Book Antiqua"/>
        <w:b/>
        <w:bCs/>
        <w:sz w:val="20"/>
        <w:szCs w:val="20"/>
      </w:rPr>
      <w:t>P</w:t>
    </w:r>
    <w:r w:rsidR="006B7F14" w:rsidRPr="00E35881">
      <w:rPr>
        <w:rFonts w:ascii="Book Antiqua" w:hAnsi="Book Antiqua"/>
        <w:b/>
        <w:bCs/>
        <w:sz w:val="20"/>
        <w:szCs w:val="20"/>
      </w:rPr>
      <w:t>ositivo</w:t>
    </w:r>
  </w:p>
  <w:p w14:paraId="200EF762" w14:textId="0EB361A2" w:rsidR="00E35881" w:rsidRPr="00E35881" w:rsidRDefault="00E35881" w:rsidP="005717AC">
    <w:pPr>
      <w:pStyle w:val="Header"/>
      <w:rPr>
        <w:rFonts w:ascii="Book Antiqua" w:hAnsi="Book Antiqua"/>
        <w:b/>
        <w:bCs/>
        <w:sz w:val="20"/>
        <w:szCs w:val="20"/>
      </w:rPr>
    </w:pPr>
    <w:r w:rsidRPr="00E35881">
      <w:rPr>
        <w:rFonts w:ascii="Book Antiqua" w:hAnsi="Book Antiqua"/>
        <w:b/>
        <w:bCs/>
        <w:sz w:val="20"/>
        <w:szCs w:val="20"/>
      </w:rPr>
      <w:t>Proyecto de la Cámara 702</w:t>
    </w:r>
  </w:p>
  <w:p w14:paraId="0C904575" w14:textId="4A87D4E0" w:rsidR="008200E0" w:rsidRPr="00277D4A" w:rsidRDefault="008200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3E4"/>
    <w:rsid w:val="000168EA"/>
    <w:rsid w:val="000457D3"/>
    <w:rsid w:val="0007077D"/>
    <w:rsid w:val="00095965"/>
    <w:rsid w:val="000C7CFE"/>
    <w:rsid w:val="001032A6"/>
    <w:rsid w:val="00161851"/>
    <w:rsid w:val="00167CDA"/>
    <w:rsid w:val="0017289C"/>
    <w:rsid w:val="001B0C5C"/>
    <w:rsid w:val="001B1967"/>
    <w:rsid w:val="001D6412"/>
    <w:rsid w:val="001F0365"/>
    <w:rsid w:val="002022C4"/>
    <w:rsid w:val="00216933"/>
    <w:rsid w:val="00222887"/>
    <w:rsid w:val="00232E2E"/>
    <w:rsid w:val="002332DF"/>
    <w:rsid w:val="002518B2"/>
    <w:rsid w:val="002729C9"/>
    <w:rsid w:val="002752B5"/>
    <w:rsid w:val="00277D4A"/>
    <w:rsid w:val="002BE12A"/>
    <w:rsid w:val="002C71FC"/>
    <w:rsid w:val="003420D5"/>
    <w:rsid w:val="003D7AEA"/>
    <w:rsid w:val="003F1DF4"/>
    <w:rsid w:val="004164B1"/>
    <w:rsid w:val="004330FD"/>
    <w:rsid w:val="00436AE2"/>
    <w:rsid w:val="00447290"/>
    <w:rsid w:val="00462340"/>
    <w:rsid w:val="004921D0"/>
    <w:rsid w:val="00492608"/>
    <w:rsid w:val="004E0145"/>
    <w:rsid w:val="004F6A2B"/>
    <w:rsid w:val="005514B8"/>
    <w:rsid w:val="005717AC"/>
    <w:rsid w:val="005768D3"/>
    <w:rsid w:val="00594176"/>
    <w:rsid w:val="005A6DB0"/>
    <w:rsid w:val="005E52B1"/>
    <w:rsid w:val="005E7529"/>
    <w:rsid w:val="006263E4"/>
    <w:rsid w:val="00635B2D"/>
    <w:rsid w:val="00650774"/>
    <w:rsid w:val="00695B53"/>
    <w:rsid w:val="006A3DAF"/>
    <w:rsid w:val="006B5CB9"/>
    <w:rsid w:val="006B7F14"/>
    <w:rsid w:val="00712E91"/>
    <w:rsid w:val="00720707"/>
    <w:rsid w:val="00722A9A"/>
    <w:rsid w:val="00746BA6"/>
    <w:rsid w:val="00767DC2"/>
    <w:rsid w:val="00791A04"/>
    <w:rsid w:val="007B081E"/>
    <w:rsid w:val="007D1C81"/>
    <w:rsid w:val="007E5740"/>
    <w:rsid w:val="008200E0"/>
    <w:rsid w:val="00861FC7"/>
    <w:rsid w:val="00905571"/>
    <w:rsid w:val="00906115"/>
    <w:rsid w:val="00912063"/>
    <w:rsid w:val="00926EA0"/>
    <w:rsid w:val="00933D1B"/>
    <w:rsid w:val="00993302"/>
    <w:rsid w:val="009C2625"/>
    <w:rsid w:val="009D6614"/>
    <w:rsid w:val="00A06F2D"/>
    <w:rsid w:val="00A264BF"/>
    <w:rsid w:val="00A30A21"/>
    <w:rsid w:val="00A51889"/>
    <w:rsid w:val="00A54C22"/>
    <w:rsid w:val="00A75035"/>
    <w:rsid w:val="00B00819"/>
    <w:rsid w:val="00B12E9F"/>
    <w:rsid w:val="00B430E8"/>
    <w:rsid w:val="00B43498"/>
    <w:rsid w:val="00B50D3F"/>
    <w:rsid w:val="00B76051"/>
    <w:rsid w:val="00B86E9F"/>
    <w:rsid w:val="00BA23A7"/>
    <w:rsid w:val="00BB2FB1"/>
    <w:rsid w:val="00BE4A04"/>
    <w:rsid w:val="00C20C6C"/>
    <w:rsid w:val="00C225FA"/>
    <w:rsid w:val="00C41A67"/>
    <w:rsid w:val="00C64A04"/>
    <w:rsid w:val="00C844C7"/>
    <w:rsid w:val="00C85E77"/>
    <w:rsid w:val="00C974F8"/>
    <w:rsid w:val="00CD24EE"/>
    <w:rsid w:val="00CF0868"/>
    <w:rsid w:val="00CF318F"/>
    <w:rsid w:val="00CF62F3"/>
    <w:rsid w:val="00D424B4"/>
    <w:rsid w:val="00D80F66"/>
    <w:rsid w:val="00D84961"/>
    <w:rsid w:val="00DB45C0"/>
    <w:rsid w:val="00DC05BA"/>
    <w:rsid w:val="00E35881"/>
    <w:rsid w:val="00E37CE1"/>
    <w:rsid w:val="00E842E8"/>
    <w:rsid w:val="00E954D5"/>
    <w:rsid w:val="00EB3744"/>
    <w:rsid w:val="00EF4D59"/>
    <w:rsid w:val="00F6217A"/>
    <w:rsid w:val="00F646C3"/>
    <w:rsid w:val="00F87CD7"/>
    <w:rsid w:val="00FC120F"/>
    <w:rsid w:val="00FE76A4"/>
    <w:rsid w:val="00FF2755"/>
    <w:rsid w:val="03A3ECD3"/>
    <w:rsid w:val="03CE20A4"/>
    <w:rsid w:val="0972AF4A"/>
    <w:rsid w:val="0B98DA41"/>
    <w:rsid w:val="0C9F347B"/>
    <w:rsid w:val="0E355499"/>
    <w:rsid w:val="0EAE21DB"/>
    <w:rsid w:val="0F1CBFDD"/>
    <w:rsid w:val="155C3E33"/>
    <w:rsid w:val="157AD8FB"/>
    <w:rsid w:val="1A96243D"/>
    <w:rsid w:val="20B4BFFE"/>
    <w:rsid w:val="2161DEA8"/>
    <w:rsid w:val="240D2AC2"/>
    <w:rsid w:val="266A75E1"/>
    <w:rsid w:val="2A32F3F8"/>
    <w:rsid w:val="2C79CA14"/>
    <w:rsid w:val="3C2F7A87"/>
    <w:rsid w:val="3E17C570"/>
    <w:rsid w:val="42A19C29"/>
    <w:rsid w:val="460A8B5B"/>
    <w:rsid w:val="46EDED59"/>
    <w:rsid w:val="46FE6A0D"/>
    <w:rsid w:val="4BEFA7D3"/>
    <w:rsid w:val="4F8831FC"/>
    <w:rsid w:val="5590180C"/>
    <w:rsid w:val="5E929ED8"/>
    <w:rsid w:val="60EB5119"/>
    <w:rsid w:val="62D70C1F"/>
    <w:rsid w:val="62EC0FB7"/>
    <w:rsid w:val="63A55131"/>
    <w:rsid w:val="69DFDAC9"/>
    <w:rsid w:val="6C059B0D"/>
    <w:rsid w:val="6CE699A1"/>
    <w:rsid w:val="7F9F6515"/>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1CE11"/>
  <w15:chartTrackingRefBased/>
  <w15:docId w15:val="{EF114617-118A-4DD1-8017-E2A60EAF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3E4"/>
    <w:rPr>
      <w:rFonts w:eastAsiaTheme="majorEastAsia" w:cstheme="majorBidi"/>
      <w:color w:val="272727" w:themeColor="text1" w:themeTint="D8"/>
    </w:rPr>
  </w:style>
  <w:style w:type="paragraph" w:styleId="Title">
    <w:name w:val="Title"/>
    <w:basedOn w:val="Normal"/>
    <w:next w:val="Normal"/>
    <w:link w:val="TitleChar"/>
    <w:uiPriority w:val="10"/>
    <w:qFormat/>
    <w:rsid w:val="00626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3E4"/>
    <w:pPr>
      <w:spacing w:before="160"/>
      <w:jc w:val="center"/>
    </w:pPr>
    <w:rPr>
      <w:i/>
      <w:iCs/>
      <w:color w:val="404040" w:themeColor="text1" w:themeTint="BF"/>
    </w:rPr>
  </w:style>
  <w:style w:type="character" w:customStyle="1" w:styleId="QuoteChar">
    <w:name w:val="Quote Char"/>
    <w:basedOn w:val="DefaultParagraphFont"/>
    <w:link w:val="Quote"/>
    <w:uiPriority w:val="29"/>
    <w:rsid w:val="006263E4"/>
    <w:rPr>
      <w:i/>
      <w:iCs/>
      <w:color w:val="404040" w:themeColor="text1" w:themeTint="BF"/>
    </w:rPr>
  </w:style>
  <w:style w:type="paragraph" w:styleId="ListParagraph">
    <w:name w:val="List Paragraph"/>
    <w:basedOn w:val="Normal"/>
    <w:uiPriority w:val="34"/>
    <w:qFormat/>
    <w:rsid w:val="006263E4"/>
    <w:pPr>
      <w:ind w:left="720"/>
      <w:contextualSpacing/>
    </w:pPr>
  </w:style>
  <w:style w:type="character" w:styleId="IntenseEmphasis">
    <w:name w:val="Intense Emphasis"/>
    <w:basedOn w:val="DefaultParagraphFont"/>
    <w:uiPriority w:val="21"/>
    <w:qFormat/>
    <w:rsid w:val="006263E4"/>
    <w:rPr>
      <w:i/>
      <w:iCs/>
      <w:color w:val="0F4761" w:themeColor="accent1" w:themeShade="BF"/>
    </w:rPr>
  </w:style>
  <w:style w:type="paragraph" w:styleId="IntenseQuote">
    <w:name w:val="Intense Quote"/>
    <w:basedOn w:val="Normal"/>
    <w:next w:val="Normal"/>
    <w:link w:val="IntenseQuoteChar"/>
    <w:uiPriority w:val="30"/>
    <w:qFormat/>
    <w:rsid w:val="00626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3E4"/>
    <w:rPr>
      <w:i/>
      <w:iCs/>
      <w:color w:val="0F4761" w:themeColor="accent1" w:themeShade="BF"/>
    </w:rPr>
  </w:style>
  <w:style w:type="character" w:styleId="IntenseReference">
    <w:name w:val="Intense Reference"/>
    <w:basedOn w:val="DefaultParagraphFont"/>
    <w:uiPriority w:val="32"/>
    <w:qFormat/>
    <w:rsid w:val="006263E4"/>
    <w:rPr>
      <w:b/>
      <w:bCs/>
      <w:smallCaps/>
      <w:color w:val="0F4761" w:themeColor="accent1" w:themeShade="BF"/>
      <w:spacing w:val="5"/>
    </w:rPr>
  </w:style>
  <w:style w:type="paragraph" w:styleId="NormalWeb">
    <w:name w:val="Normal (Web)"/>
    <w:basedOn w:val="Normal"/>
    <w:uiPriority w:val="99"/>
    <w:semiHidden/>
    <w:unhideWhenUsed/>
    <w:rsid w:val="006263E4"/>
    <w:rPr>
      <w:rFonts w:ascii="Times New Roman" w:hAnsi="Times New Roman" w:cs="Times New Roman"/>
    </w:rPr>
  </w:style>
  <w:style w:type="paragraph" w:styleId="FootnoteText">
    <w:name w:val="footnote text"/>
    <w:basedOn w:val="Normal"/>
    <w:link w:val="FootnoteTextChar"/>
    <w:uiPriority w:val="99"/>
    <w:semiHidden/>
    <w:unhideWhenUsed/>
    <w:rsid w:val="007E5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5740"/>
    <w:rPr>
      <w:sz w:val="20"/>
      <w:szCs w:val="20"/>
    </w:rPr>
  </w:style>
  <w:style w:type="character" w:styleId="FootnoteReference">
    <w:name w:val="footnote reference"/>
    <w:basedOn w:val="DefaultParagraphFont"/>
    <w:uiPriority w:val="99"/>
    <w:semiHidden/>
    <w:unhideWhenUsed/>
    <w:rsid w:val="007E5740"/>
    <w:rPr>
      <w:vertAlign w:val="superscript"/>
    </w:rPr>
  </w:style>
  <w:style w:type="paragraph" w:styleId="Header">
    <w:name w:val="header"/>
    <w:basedOn w:val="Normal"/>
    <w:link w:val="HeaderChar"/>
    <w:uiPriority w:val="99"/>
    <w:unhideWhenUsed/>
    <w:rsid w:val="00433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0FD"/>
  </w:style>
  <w:style w:type="paragraph" w:styleId="Footer">
    <w:name w:val="footer"/>
    <w:basedOn w:val="Normal"/>
    <w:link w:val="FooterChar"/>
    <w:uiPriority w:val="99"/>
    <w:unhideWhenUsed/>
    <w:rsid w:val="00433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0F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529204">
      <w:bodyDiv w:val="1"/>
      <w:marLeft w:val="0"/>
      <w:marRight w:val="0"/>
      <w:marTop w:val="0"/>
      <w:marBottom w:val="0"/>
      <w:divBdr>
        <w:top w:val="none" w:sz="0" w:space="0" w:color="auto"/>
        <w:left w:val="none" w:sz="0" w:space="0" w:color="auto"/>
        <w:bottom w:val="none" w:sz="0" w:space="0" w:color="auto"/>
        <w:right w:val="none" w:sz="0" w:space="0" w:color="auto"/>
      </w:divBdr>
    </w:div>
    <w:div w:id="264386299">
      <w:bodyDiv w:val="1"/>
      <w:marLeft w:val="0"/>
      <w:marRight w:val="0"/>
      <w:marTop w:val="0"/>
      <w:marBottom w:val="0"/>
      <w:divBdr>
        <w:top w:val="none" w:sz="0" w:space="0" w:color="auto"/>
        <w:left w:val="none" w:sz="0" w:space="0" w:color="auto"/>
        <w:bottom w:val="none" w:sz="0" w:space="0" w:color="auto"/>
        <w:right w:val="none" w:sz="0" w:space="0" w:color="auto"/>
      </w:divBdr>
    </w:div>
    <w:div w:id="381176847">
      <w:bodyDiv w:val="1"/>
      <w:marLeft w:val="0"/>
      <w:marRight w:val="0"/>
      <w:marTop w:val="0"/>
      <w:marBottom w:val="0"/>
      <w:divBdr>
        <w:top w:val="none" w:sz="0" w:space="0" w:color="auto"/>
        <w:left w:val="none" w:sz="0" w:space="0" w:color="auto"/>
        <w:bottom w:val="none" w:sz="0" w:space="0" w:color="auto"/>
        <w:right w:val="none" w:sz="0" w:space="0" w:color="auto"/>
      </w:divBdr>
    </w:div>
    <w:div w:id="398556674">
      <w:bodyDiv w:val="1"/>
      <w:marLeft w:val="0"/>
      <w:marRight w:val="0"/>
      <w:marTop w:val="0"/>
      <w:marBottom w:val="0"/>
      <w:divBdr>
        <w:top w:val="none" w:sz="0" w:space="0" w:color="auto"/>
        <w:left w:val="none" w:sz="0" w:space="0" w:color="auto"/>
        <w:bottom w:val="none" w:sz="0" w:space="0" w:color="auto"/>
        <w:right w:val="none" w:sz="0" w:space="0" w:color="auto"/>
      </w:divBdr>
    </w:div>
    <w:div w:id="595216192">
      <w:bodyDiv w:val="1"/>
      <w:marLeft w:val="0"/>
      <w:marRight w:val="0"/>
      <w:marTop w:val="0"/>
      <w:marBottom w:val="0"/>
      <w:divBdr>
        <w:top w:val="none" w:sz="0" w:space="0" w:color="auto"/>
        <w:left w:val="none" w:sz="0" w:space="0" w:color="auto"/>
        <w:bottom w:val="none" w:sz="0" w:space="0" w:color="auto"/>
        <w:right w:val="none" w:sz="0" w:space="0" w:color="auto"/>
      </w:divBdr>
    </w:div>
    <w:div w:id="691223869">
      <w:bodyDiv w:val="1"/>
      <w:marLeft w:val="0"/>
      <w:marRight w:val="0"/>
      <w:marTop w:val="0"/>
      <w:marBottom w:val="0"/>
      <w:divBdr>
        <w:top w:val="none" w:sz="0" w:space="0" w:color="auto"/>
        <w:left w:val="none" w:sz="0" w:space="0" w:color="auto"/>
        <w:bottom w:val="none" w:sz="0" w:space="0" w:color="auto"/>
        <w:right w:val="none" w:sz="0" w:space="0" w:color="auto"/>
      </w:divBdr>
    </w:div>
    <w:div w:id="952714950">
      <w:bodyDiv w:val="1"/>
      <w:marLeft w:val="0"/>
      <w:marRight w:val="0"/>
      <w:marTop w:val="0"/>
      <w:marBottom w:val="0"/>
      <w:divBdr>
        <w:top w:val="none" w:sz="0" w:space="0" w:color="auto"/>
        <w:left w:val="none" w:sz="0" w:space="0" w:color="auto"/>
        <w:bottom w:val="none" w:sz="0" w:space="0" w:color="auto"/>
        <w:right w:val="none" w:sz="0" w:space="0" w:color="auto"/>
      </w:divBdr>
    </w:div>
    <w:div w:id="952789395">
      <w:bodyDiv w:val="1"/>
      <w:marLeft w:val="0"/>
      <w:marRight w:val="0"/>
      <w:marTop w:val="0"/>
      <w:marBottom w:val="0"/>
      <w:divBdr>
        <w:top w:val="none" w:sz="0" w:space="0" w:color="auto"/>
        <w:left w:val="none" w:sz="0" w:space="0" w:color="auto"/>
        <w:bottom w:val="none" w:sz="0" w:space="0" w:color="auto"/>
        <w:right w:val="none" w:sz="0" w:space="0" w:color="auto"/>
      </w:divBdr>
    </w:div>
    <w:div w:id="1281955359">
      <w:bodyDiv w:val="1"/>
      <w:marLeft w:val="0"/>
      <w:marRight w:val="0"/>
      <w:marTop w:val="0"/>
      <w:marBottom w:val="0"/>
      <w:divBdr>
        <w:top w:val="none" w:sz="0" w:space="0" w:color="auto"/>
        <w:left w:val="none" w:sz="0" w:space="0" w:color="auto"/>
        <w:bottom w:val="none" w:sz="0" w:space="0" w:color="auto"/>
        <w:right w:val="none" w:sz="0" w:space="0" w:color="auto"/>
      </w:divBdr>
    </w:div>
    <w:div w:id="1370645214">
      <w:bodyDiv w:val="1"/>
      <w:marLeft w:val="0"/>
      <w:marRight w:val="0"/>
      <w:marTop w:val="0"/>
      <w:marBottom w:val="0"/>
      <w:divBdr>
        <w:top w:val="none" w:sz="0" w:space="0" w:color="auto"/>
        <w:left w:val="none" w:sz="0" w:space="0" w:color="auto"/>
        <w:bottom w:val="none" w:sz="0" w:space="0" w:color="auto"/>
        <w:right w:val="none" w:sz="0" w:space="0" w:color="auto"/>
      </w:divBdr>
      <w:divsChild>
        <w:div w:id="117532998">
          <w:marLeft w:val="0"/>
          <w:marRight w:val="0"/>
          <w:marTop w:val="0"/>
          <w:marBottom w:val="0"/>
          <w:divBdr>
            <w:top w:val="none" w:sz="0" w:space="0" w:color="auto"/>
            <w:left w:val="none" w:sz="0" w:space="0" w:color="auto"/>
            <w:bottom w:val="none" w:sz="0" w:space="0" w:color="auto"/>
            <w:right w:val="none" w:sz="0" w:space="0" w:color="auto"/>
          </w:divBdr>
        </w:div>
        <w:div w:id="147328507">
          <w:marLeft w:val="0"/>
          <w:marRight w:val="0"/>
          <w:marTop w:val="0"/>
          <w:marBottom w:val="0"/>
          <w:divBdr>
            <w:top w:val="none" w:sz="0" w:space="0" w:color="auto"/>
            <w:left w:val="none" w:sz="0" w:space="0" w:color="auto"/>
            <w:bottom w:val="none" w:sz="0" w:space="0" w:color="auto"/>
            <w:right w:val="none" w:sz="0" w:space="0" w:color="auto"/>
          </w:divBdr>
        </w:div>
        <w:div w:id="234047032">
          <w:marLeft w:val="0"/>
          <w:marRight w:val="0"/>
          <w:marTop w:val="0"/>
          <w:marBottom w:val="0"/>
          <w:divBdr>
            <w:top w:val="none" w:sz="0" w:space="0" w:color="auto"/>
            <w:left w:val="none" w:sz="0" w:space="0" w:color="auto"/>
            <w:bottom w:val="none" w:sz="0" w:space="0" w:color="auto"/>
            <w:right w:val="none" w:sz="0" w:space="0" w:color="auto"/>
          </w:divBdr>
        </w:div>
        <w:div w:id="236324208">
          <w:marLeft w:val="0"/>
          <w:marRight w:val="0"/>
          <w:marTop w:val="0"/>
          <w:marBottom w:val="0"/>
          <w:divBdr>
            <w:top w:val="none" w:sz="0" w:space="0" w:color="auto"/>
            <w:left w:val="none" w:sz="0" w:space="0" w:color="auto"/>
            <w:bottom w:val="none" w:sz="0" w:space="0" w:color="auto"/>
            <w:right w:val="none" w:sz="0" w:space="0" w:color="auto"/>
          </w:divBdr>
        </w:div>
        <w:div w:id="328600729">
          <w:marLeft w:val="0"/>
          <w:marRight w:val="0"/>
          <w:marTop w:val="0"/>
          <w:marBottom w:val="0"/>
          <w:divBdr>
            <w:top w:val="none" w:sz="0" w:space="0" w:color="auto"/>
            <w:left w:val="none" w:sz="0" w:space="0" w:color="auto"/>
            <w:bottom w:val="none" w:sz="0" w:space="0" w:color="auto"/>
            <w:right w:val="none" w:sz="0" w:space="0" w:color="auto"/>
          </w:divBdr>
        </w:div>
        <w:div w:id="343673826">
          <w:marLeft w:val="0"/>
          <w:marRight w:val="0"/>
          <w:marTop w:val="0"/>
          <w:marBottom w:val="0"/>
          <w:divBdr>
            <w:top w:val="none" w:sz="0" w:space="0" w:color="auto"/>
            <w:left w:val="none" w:sz="0" w:space="0" w:color="auto"/>
            <w:bottom w:val="none" w:sz="0" w:space="0" w:color="auto"/>
            <w:right w:val="none" w:sz="0" w:space="0" w:color="auto"/>
          </w:divBdr>
        </w:div>
        <w:div w:id="356077539">
          <w:marLeft w:val="0"/>
          <w:marRight w:val="0"/>
          <w:marTop w:val="0"/>
          <w:marBottom w:val="0"/>
          <w:divBdr>
            <w:top w:val="none" w:sz="0" w:space="0" w:color="auto"/>
            <w:left w:val="none" w:sz="0" w:space="0" w:color="auto"/>
            <w:bottom w:val="none" w:sz="0" w:space="0" w:color="auto"/>
            <w:right w:val="none" w:sz="0" w:space="0" w:color="auto"/>
          </w:divBdr>
        </w:div>
        <w:div w:id="513493205">
          <w:marLeft w:val="0"/>
          <w:marRight w:val="0"/>
          <w:marTop w:val="0"/>
          <w:marBottom w:val="0"/>
          <w:divBdr>
            <w:top w:val="none" w:sz="0" w:space="0" w:color="auto"/>
            <w:left w:val="none" w:sz="0" w:space="0" w:color="auto"/>
            <w:bottom w:val="none" w:sz="0" w:space="0" w:color="auto"/>
            <w:right w:val="none" w:sz="0" w:space="0" w:color="auto"/>
          </w:divBdr>
        </w:div>
        <w:div w:id="596600311">
          <w:marLeft w:val="0"/>
          <w:marRight w:val="0"/>
          <w:marTop w:val="0"/>
          <w:marBottom w:val="0"/>
          <w:divBdr>
            <w:top w:val="none" w:sz="0" w:space="0" w:color="auto"/>
            <w:left w:val="none" w:sz="0" w:space="0" w:color="auto"/>
            <w:bottom w:val="none" w:sz="0" w:space="0" w:color="auto"/>
            <w:right w:val="none" w:sz="0" w:space="0" w:color="auto"/>
          </w:divBdr>
        </w:div>
        <w:div w:id="610866800">
          <w:marLeft w:val="0"/>
          <w:marRight w:val="0"/>
          <w:marTop w:val="0"/>
          <w:marBottom w:val="0"/>
          <w:divBdr>
            <w:top w:val="none" w:sz="0" w:space="0" w:color="auto"/>
            <w:left w:val="none" w:sz="0" w:space="0" w:color="auto"/>
            <w:bottom w:val="none" w:sz="0" w:space="0" w:color="auto"/>
            <w:right w:val="none" w:sz="0" w:space="0" w:color="auto"/>
          </w:divBdr>
        </w:div>
        <w:div w:id="631982860">
          <w:marLeft w:val="0"/>
          <w:marRight w:val="0"/>
          <w:marTop w:val="0"/>
          <w:marBottom w:val="0"/>
          <w:divBdr>
            <w:top w:val="none" w:sz="0" w:space="0" w:color="auto"/>
            <w:left w:val="none" w:sz="0" w:space="0" w:color="auto"/>
            <w:bottom w:val="none" w:sz="0" w:space="0" w:color="auto"/>
            <w:right w:val="none" w:sz="0" w:space="0" w:color="auto"/>
          </w:divBdr>
        </w:div>
        <w:div w:id="652442079">
          <w:marLeft w:val="0"/>
          <w:marRight w:val="0"/>
          <w:marTop w:val="0"/>
          <w:marBottom w:val="0"/>
          <w:divBdr>
            <w:top w:val="none" w:sz="0" w:space="0" w:color="auto"/>
            <w:left w:val="none" w:sz="0" w:space="0" w:color="auto"/>
            <w:bottom w:val="none" w:sz="0" w:space="0" w:color="auto"/>
            <w:right w:val="none" w:sz="0" w:space="0" w:color="auto"/>
          </w:divBdr>
        </w:div>
        <w:div w:id="663970797">
          <w:marLeft w:val="0"/>
          <w:marRight w:val="0"/>
          <w:marTop w:val="0"/>
          <w:marBottom w:val="0"/>
          <w:divBdr>
            <w:top w:val="none" w:sz="0" w:space="0" w:color="auto"/>
            <w:left w:val="none" w:sz="0" w:space="0" w:color="auto"/>
            <w:bottom w:val="none" w:sz="0" w:space="0" w:color="auto"/>
            <w:right w:val="none" w:sz="0" w:space="0" w:color="auto"/>
          </w:divBdr>
        </w:div>
        <w:div w:id="732048260">
          <w:marLeft w:val="0"/>
          <w:marRight w:val="0"/>
          <w:marTop w:val="0"/>
          <w:marBottom w:val="0"/>
          <w:divBdr>
            <w:top w:val="none" w:sz="0" w:space="0" w:color="auto"/>
            <w:left w:val="none" w:sz="0" w:space="0" w:color="auto"/>
            <w:bottom w:val="none" w:sz="0" w:space="0" w:color="auto"/>
            <w:right w:val="none" w:sz="0" w:space="0" w:color="auto"/>
          </w:divBdr>
        </w:div>
        <w:div w:id="841773615">
          <w:marLeft w:val="0"/>
          <w:marRight w:val="0"/>
          <w:marTop w:val="0"/>
          <w:marBottom w:val="0"/>
          <w:divBdr>
            <w:top w:val="none" w:sz="0" w:space="0" w:color="auto"/>
            <w:left w:val="none" w:sz="0" w:space="0" w:color="auto"/>
            <w:bottom w:val="none" w:sz="0" w:space="0" w:color="auto"/>
            <w:right w:val="none" w:sz="0" w:space="0" w:color="auto"/>
          </w:divBdr>
        </w:div>
        <w:div w:id="872772120">
          <w:marLeft w:val="0"/>
          <w:marRight w:val="0"/>
          <w:marTop w:val="0"/>
          <w:marBottom w:val="0"/>
          <w:divBdr>
            <w:top w:val="none" w:sz="0" w:space="0" w:color="auto"/>
            <w:left w:val="none" w:sz="0" w:space="0" w:color="auto"/>
            <w:bottom w:val="none" w:sz="0" w:space="0" w:color="auto"/>
            <w:right w:val="none" w:sz="0" w:space="0" w:color="auto"/>
          </w:divBdr>
        </w:div>
        <w:div w:id="941110728">
          <w:marLeft w:val="0"/>
          <w:marRight w:val="0"/>
          <w:marTop w:val="0"/>
          <w:marBottom w:val="0"/>
          <w:divBdr>
            <w:top w:val="none" w:sz="0" w:space="0" w:color="auto"/>
            <w:left w:val="none" w:sz="0" w:space="0" w:color="auto"/>
            <w:bottom w:val="none" w:sz="0" w:space="0" w:color="auto"/>
            <w:right w:val="none" w:sz="0" w:space="0" w:color="auto"/>
          </w:divBdr>
        </w:div>
        <w:div w:id="1050105219">
          <w:marLeft w:val="0"/>
          <w:marRight w:val="0"/>
          <w:marTop w:val="0"/>
          <w:marBottom w:val="0"/>
          <w:divBdr>
            <w:top w:val="none" w:sz="0" w:space="0" w:color="auto"/>
            <w:left w:val="none" w:sz="0" w:space="0" w:color="auto"/>
            <w:bottom w:val="none" w:sz="0" w:space="0" w:color="auto"/>
            <w:right w:val="none" w:sz="0" w:space="0" w:color="auto"/>
          </w:divBdr>
        </w:div>
        <w:div w:id="1151481560">
          <w:marLeft w:val="0"/>
          <w:marRight w:val="0"/>
          <w:marTop w:val="0"/>
          <w:marBottom w:val="0"/>
          <w:divBdr>
            <w:top w:val="none" w:sz="0" w:space="0" w:color="auto"/>
            <w:left w:val="none" w:sz="0" w:space="0" w:color="auto"/>
            <w:bottom w:val="none" w:sz="0" w:space="0" w:color="auto"/>
            <w:right w:val="none" w:sz="0" w:space="0" w:color="auto"/>
          </w:divBdr>
        </w:div>
        <w:div w:id="1170366053">
          <w:marLeft w:val="0"/>
          <w:marRight w:val="0"/>
          <w:marTop w:val="0"/>
          <w:marBottom w:val="0"/>
          <w:divBdr>
            <w:top w:val="none" w:sz="0" w:space="0" w:color="auto"/>
            <w:left w:val="none" w:sz="0" w:space="0" w:color="auto"/>
            <w:bottom w:val="none" w:sz="0" w:space="0" w:color="auto"/>
            <w:right w:val="none" w:sz="0" w:space="0" w:color="auto"/>
          </w:divBdr>
        </w:div>
        <w:div w:id="1222862747">
          <w:marLeft w:val="0"/>
          <w:marRight w:val="0"/>
          <w:marTop w:val="0"/>
          <w:marBottom w:val="0"/>
          <w:divBdr>
            <w:top w:val="none" w:sz="0" w:space="0" w:color="auto"/>
            <w:left w:val="none" w:sz="0" w:space="0" w:color="auto"/>
            <w:bottom w:val="none" w:sz="0" w:space="0" w:color="auto"/>
            <w:right w:val="none" w:sz="0" w:space="0" w:color="auto"/>
          </w:divBdr>
        </w:div>
        <w:div w:id="1300265712">
          <w:marLeft w:val="0"/>
          <w:marRight w:val="0"/>
          <w:marTop w:val="0"/>
          <w:marBottom w:val="0"/>
          <w:divBdr>
            <w:top w:val="none" w:sz="0" w:space="0" w:color="auto"/>
            <w:left w:val="none" w:sz="0" w:space="0" w:color="auto"/>
            <w:bottom w:val="none" w:sz="0" w:space="0" w:color="auto"/>
            <w:right w:val="none" w:sz="0" w:space="0" w:color="auto"/>
          </w:divBdr>
        </w:div>
        <w:div w:id="1399748216">
          <w:marLeft w:val="0"/>
          <w:marRight w:val="0"/>
          <w:marTop w:val="0"/>
          <w:marBottom w:val="0"/>
          <w:divBdr>
            <w:top w:val="none" w:sz="0" w:space="0" w:color="auto"/>
            <w:left w:val="none" w:sz="0" w:space="0" w:color="auto"/>
            <w:bottom w:val="none" w:sz="0" w:space="0" w:color="auto"/>
            <w:right w:val="none" w:sz="0" w:space="0" w:color="auto"/>
          </w:divBdr>
        </w:div>
        <w:div w:id="1549489666">
          <w:marLeft w:val="0"/>
          <w:marRight w:val="0"/>
          <w:marTop w:val="0"/>
          <w:marBottom w:val="0"/>
          <w:divBdr>
            <w:top w:val="none" w:sz="0" w:space="0" w:color="auto"/>
            <w:left w:val="none" w:sz="0" w:space="0" w:color="auto"/>
            <w:bottom w:val="none" w:sz="0" w:space="0" w:color="auto"/>
            <w:right w:val="none" w:sz="0" w:space="0" w:color="auto"/>
          </w:divBdr>
        </w:div>
        <w:div w:id="1597127734">
          <w:marLeft w:val="0"/>
          <w:marRight w:val="0"/>
          <w:marTop w:val="0"/>
          <w:marBottom w:val="0"/>
          <w:divBdr>
            <w:top w:val="none" w:sz="0" w:space="0" w:color="auto"/>
            <w:left w:val="none" w:sz="0" w:space="0" w:color="auto"/>
            <w:bottom w:val="none" w:sz="0" w:space="0" w:color="auto"/>
            <w:right w:val="none" w:sz="0" w:space="0" w:color="auto"/>
          </w:divBdr>
        </w:div>
        <w:div w:id="1634217963">
          <w:marLeft w:val="0"/>
          <w:marRight w:val="0"/>
          <w:marTop w:val="0"/>
          <w:marBottom w:val="0"/>
          <w:divBdr>
            <w:top w:val="none" w:sz="0" w:space="0" w:color="auto"/>
            <w:left w:val="none" w:sz="0" w:space="0" w:color="auto"/>
            <w:bottom w:val="none" w:sz="0" w:space="0" w:color="auto"/>
            <w:right w:val="none" w:sz="0" w:space="0" w:color="auto"/>
          </w:divBdr>
        </w:div>
        <w:div w:id="1673878265">
          <w:marLeft w:val="0"/>
          <w:marRight w:val="0"/>
          <w:marTop w:val="0"/>
          <w:marBottom w:val="0"/>
          <w:divBdr>
            <w:top w:val="none" w:sz="0" w:space="0" w:color="auto"/>
            <w:left w:val="none" w:sz="0" w:space="0" w:color="auto"/>
            <w:bottom w:val="none" w:sz="0" w:space="0" w:color="auto"/>
            <w:right w:val="none" w:sz="0" w:space="0" w:color="auto"/>
          </w:divBdr>
        </w:div>
        <w:div w:id="1771388011">
          <w:marLeft w:val="0"/>
          <w:marRight w:val="0"/>
          <w:marTop w:val="0"/>
          <w:marBottom w:val="0"/>
          <w:divBdr>
            <w:top w:val="none" w:sz="0" w:space="0" w:color="auto"/>
            <w:left w:val="none" w:sz="0" w:space="0" w:color="auto"/>
            <w:bottom w:val="none" w:sz="0" w:space="0" w:color="auto"/>
            <w:right w:val="none" w:sz="0" w:space="0" w:color="auto"/>
          </w:divBdr>
        </w:div>
        <w:div w:id="1776319869">
          <w:marLeft w:val="0"/>
          <w:marRight w:val="0"/>
          <w:marTop w:val="0"/>
          <w:marBottom w:val="0"/>
          <w:divBdr>
            <w:top w:val="none" w:sz="0" w:space="0" w:color="auto"/>
            <w:left w:val="none" w:sz="0" w:space="0" w:color="auto"/>
            <w:bottom w:val="none" w:sz="0" w:space="0" w:color="auto"/>
            <w:right w:val="none" w:sz="0" w:space="0" w:color="auto"/>
          </w:divBdr>
        </w:div>
        <w:div w:id="1837303102">
          <w:marLeft w:val="0"/>
          <w:marRight w:val="0"/>
          <w:marTop w:val="0"/>
          <w:marBottom w:val="0"/>
          <w:divBdr>
            <w:top w:val="none" w:sz="0" w:space="0" w:color="auto"/>
            <w:left w:val="none" w:sz="0" w:space="0" w:color="auto"/>
            <w:bottom w:val="none" w:sz="0" w:space="0" w:color="auto"/>
            <w:right w:val="none" w:sz="0" w:space="0" w:color="auto"/>
          </w:divBdr>
        </w:div>
        <w:div w:id="1874884606">
          <w:marLeft w:val="0"/>
          <w:marRight w:val="0"/>
          <w:marTop w:val="0"/>
          <w:marBottom w:val="0"/>
          <w:divBdr>
            <w:top w:val="none" w:sz="0" w:space="0" w:color="auto"/>
            <w:left w:val="none" w:sz="0" w:space="0" w:color="auto"/>
            <w:bottom w:val="none" w:sz="0" w:space="0" w:color="auto"/>
            <w:right w:val="none" w:sz="0" w:space="0" w:color="auto"/>
          </w:divBdr>
        </w:div>
        <w:div w:id="1877884935">
          <w:marLeft w:val="0"/>
          <w:marRight w:val="0"/>
          <w:marTop w:val="0"/>
          <w:marBottom w:val="0"/>
          <w:divBdr>
            <w:top w:val="none" w:sz="0" w:space="0" w:color="auto"/>
            <w:left w:val="none" w:sz="0" w:space="0" w:color="auto"/>
            <w:bottom w:val="none" w:sz="0" w:space="0" w:color="auto"/>
            <w:right w:val="none" w:sz="0" w:space="0" w:color="auto"/>
          </w:divBdr>
        </w:div>
        <w:div w:id="1886525386">
          <w:marLeft w:val="0"/>
          <w:marRight w:val="0"/>
          <w:marTop w:val="0"/>
          <w:marBottom w:val="0"/>
          <w:divBdr>
            <w:top w:val="none" w:sz="0" w:space="0" w:color="auto"/>
            <w:left w:val="none" w:sz="0" w:space="0" w:color="auto"/>
            <w:bottom w:val="none" w:sz="0" w:space="0" w:color="auto"/>
            <w:right w:val="none" w:sz="0" w:space="0" w:color="auto"/>
          </w:divBdr>
        </w:div>
        <w:div w:id="1906332889">
          <w:marLeft w:val="0"/>
          <w:marRight w:val="0"/>
          <w:marTop w:val="0"/>
          <w:marBottom w:val="0"/>
          <w:divBdr>
            <w:top w:val="none" w:sz="0" w:space="0" w:color="auto"/>
            <w:left w:val="none" w:sz="0" w:space="0" w:color="auto"/>
            <w:bottom w:val="none" w:sz="0" w:space="0" w:color="auto"/>
            <w:right w:val="none" w:sz="0" w:space="0" w:color="auto"/>
          </w:divBdr>
        </w:div>
        <w:div w:id="1909991923">
          <w:marLeft w:val="0"/>
          <w:marRight w:val="0"/>
          <w:marTop w:val="0"/>
          <w:marBottom w:val="0"/>
          <w:divBdr>
            <w:top w:val="none" w:sz="0" w:space="0" w:color="auto"/>
            <w:left w:val="none" w:sz="0" w:space="0" w:color="auto"/>
            <w:bottom w:val="none" w:sz="0" w:space="0" w:color="auto"/>
            <w:right w:val="none" w:sz="0" w:space="0" w:color="auto"/>
          </w:divBdr>
        </w:div>
        <w:div w:id="1913811398">
          <w:marLeft w:val="0"/>
          <w:marRight w:val="0"/>
          <w:marTop w:val="0"/>
          <w:marBottom w:val="0"/>
          <w:divBdr>
            <w:top w:val="none" w:sz="0" w:space="0" w:color="auto"/>
            <w:left w:val="none" w:sz="0" w:space="0" w:color="auto"/>
            <w:bottom w:val="none" w:sz="0" w:space="0" w:color="auto"/>
            <w:right w:val="none" w:sz="0" w:space="0" w:color="auto"/>
          </w:divBdr>
        </w:div>
        <w:div w:id="1932426945">
          <w:marLeft w:val="0"/>
          <w:marRight w:val="0"/>
          <w:marTop w:val="0"/>
          <w:marBottom w:val="0"/>
          <w:divBdr>
            <w:top w:val="none" w:sz="0" w:space="0" w:color="auto"/>
            <w:left w:val="none" w:sz="0" w:space="0" w:color="auto"/>
            <w:bottom w:val="none" w:sz="0" w:space="0" w:color="auto"/>
            <w:right w:val="none" w:sz="0" w:space="0" w:color="auto"/>
          </w:divBdr>
        </w:div>
        <w:div w:id="1965454963">
          <w:marLeft w:val="0"/>
          <w:marRight w:val="0"/>
          <w:marTop w:val="0"/>
          <w:marBottom w:val="0"/>
          <w:divBdr>
            <w:top w:val="none" w:sz="0" w:space="0" w:color="auto"/>
            <w:left w:val="none" w:sz="0" w:space="0" w:color="auto"/>
            <w:bottom w:val="none" w:sz="0" w:space="0" w:color="auto"/>
            <w:right w:val="none" w:sz="0" w:space="0" w:color="auto"/>
          </w:divBdr>
        </w:div>
        <w:div w:id="1994017060">
          <w:marLeft w:val="0"/>
          <w:marRight w:val="0"/>
          <w:marTop w:val="0"/>
          <w:marBottom w:val="0"/>
          <w:divBdr>
            <w:top w:val="none" w:sz="0" w:space="0" w:color="auto"/>
            <w:left w:val="none" w:sz="0" w:space="0" w:color="auto"/>
            <w:bottom w:val="none" w:sz="0" w:space="0" w:color="auto"/>
            <w:right w:val="none" w:sz="0" w:space="0" w:color="auto"/>
          </w:divBdr>
        </w:div>
      </w:divsChild>
    </w:div>
    <w:div w:id="1495801949">
      <w:bodyDiv w:val="1"/>
      <w:marLeft w:val="0"/>
      <w:marRight w:val="0"/>
      <w:marTop w:val="0"/>
      <w:marBottom w:val="0"/>
      <w:divBdr>
        <w:top w:val="none" w:sz="0" w:space="0" w:color="auto"/>
        <w:left w:val="none" w:sz="0" w:space="0" w:color="auto"/>
        <w:bottom w:val="none" w:sz="0" w:space="0" w:color="auto"/>
        <w:right w:val="none" w:sz="0" w:space="0" w:color="auto"/>
      </w:divBdr>
    </w:div>
    <w:div w:id="1630823507">
      <w:bodyDiv w:val="1"/>
      <w:marLeft w:val="0"/>
      <w:marRight w:val="0"/>
      <w:marTop w:val="0"/>
      <w:marBottom w:val="0"/>
      <w:divBdr>
        <w:top w:val="none" w:sz="0" w:space="0" w:color="auto"/>
        <w:left w:val="none" w:sz="0" w:space="0" w:color="auto"/>
        <w:bottom w:val="none" w:sz="0" w:space="0" w:color="auto"/>
        <w:right w:val="none" w:sz="0" w:space="0" w:color="auto"/>
      </w:divBdr>
    </w:div>
    <w:div w:id="1655983211">
      <w:bodyDiv w:val="1"/>
      <w:marLeft w:val="0"/>
      <w:marRight w:val="0"/>
      <w:marTop w:val="0"/>
      <w:marBottom w:val="0"/>
      <w:divBdr>
        <w:top w:val="none" w:sz="0" w:space="0" w:color="auto"/>
        <w:left w:val="none" w:sz="0" w:space="0" w:color="auto"/>
        <w:bottom w:val="none" w:sz="0" w:space="0" w:color="auto"/>
        <w:right w:val="none" w:sz="0" w:space="0" w:color="auto"/>
      </w:divBdr>
    </w:div>
    <w:div w:id="1970744139">
      <w:bodyDiv w:val="1"/>
      <w:marLeft w:val="0"/>
      <w:marRight w:val="0"/>
      <w:marTop w:val="0"/>
      <w:marBottom w:val="0"/>
      <w:divBdr>
        <w:top w:val="none" w:sz="0" w:space="0" w:color="auto"/>
        <w:left w:val="none" w:sz="0" w:space="0" w:color="auto"/>
        <w:bottom w:val="none" w:sz="0" w:space="0" w:color="auto"/>
        <w:right w:val="none" w:sz="0" w:space="0" w:color="auto"/>
      </w:divBdr>
    </w:div>
    <w:div w:id="1994747846">
      <w:bodyDiv w:val="1"/>
      <w:marLeft w:val="0"/>
      <w:marRight w:val="0"/>
      <w:marTop w:val="0"/>
      <w:marBottom w:val="0"/>
      <w:divBdr>
        <w:top w:val="none" w:sz="0" w:space="0" w:color="auto"/>
        <w:left w:val="none" w:sz="0" w:space="0" w:color="auto"/>
        <w:bottom w:val="none" w:sz="0" w:space="0" w:color="auto"/>
        <w:right w:val="none" w:sz="0" w:space="0" w:color="auto"/>
      </w:divBdr>
    </w:div>
    <w:div w:id="2020085101">
      <w:bodyDiv w:val="1"/>
      <w:marLeft w:val="0"/>
      <w:marRight w:val="0"/>
      <w:marTop w:val="0"/>
      <w:marBottom w:val="0"/>
      <w:divBdr>
        <w:top w:val="none" w:sz="0" w:space="0" w:color="auto"/>
        <w:left w:val="none" w:sz="0" w:space="0" w:color="auto"/>
        <w:bottom w:val="none" w:sz="0" w:space="0" w:color="auto"/>
        <w:right w:val="none" w:sz="0" w:space="0" w:color="auto"/>
      </w:divBdr>
      <w:divsChild>
        <w:div w:id="114493630">
          <w:marLeft w:val="0"/>
          <w:marRight w:val="0"/>
          <w:marTop w:val="0"/>
          <w:marBottom w:val="0"/>
          <w:divBdr>
            <w:top w:val="none" w:sz="0" w:space="0" w:color="auto"/>
            <w:left w:val="none" w:sz="0" w:space="0" w:color="auto"/>
            <w:bottom w:val="none" w:sz="0" w:space="0" w:color="auto"/>
            <w:right w:val="none" w:sz="0" w:space="0" w:color="auto"/>
          </w:divBdr>
        </w:div>
        <w:div w:id="138112490">
          <w:marLeft w:val="0"/>
          <w:marRight w:val="0"/>
          <w:marTop w:val="0"/>
          <w:marBottom w:val="0"/>
          <w:divBdr>
            <w:top w:val="none" w:sz="0" w:space="0" w:color="auto"/>
            <w:left w:val="none" w:sz="0" w:space="0" w:color="auto"/>
            <w:bottom w:val="none" w:sz="0" w:space="0" w:color="auto"/>
            <w:right w:val="none" w:sz="0" w:space="0" w:color="auto"/>
          </w:divBdr>
        </w:div>
        <w:div w:id="231502473">
          <w:marLeft w:val="0"/>
          <w:marRight w:val="0"/>
          <w:marTop w:val="0"/>
          <w:marBottom w:val="0"/>
          <w:divBdr>
            <w:top w:val="none" w:sz="0" w:space="0" w:color="auto"/>
            <w:left w:val="none" w:sz="0" w:space="0" w:color="auto"/>
            <w:bottom w:val="none" w:sz="0" w:space="0" w:color="auto"/>
            <w:right w:val="none" w:sz="0" w:space="0" w:color="auto"/>
          </w:divBdr>
        </w:div>
        <w:div w:id="321547028">
          <w:marLeft w:val="0"/>
          <w:marRight w:val="0"/>
          <w:marTop w:val="0"/>
          <w:marBottom w:val="0"/>
          <w:divBdr>
            <w:top w:val="none" w:sz="0" w:space="0" w:color="auto"/>
            <w:left w:val="none" w:sz="0" w:space="0" w:color="auto"/>
            <w:bottom w:val="none" w:sz="0" w:space="0" w:color="auto"/>
            <w:right w:val="none" w:sz="0" w:space="0" w:color="auto"/>
          </w:divBdr>
        </w:div>
        <w:div w:id="352998363">
          <w:marLeft w:val="0"/>
          <w:marRight w:val="0"/>
          <w:marTop w:val="0"/>
          <w:marBottom w:val="0"/>
          <w:divBdr>
            <w:top w:val="none" w:sz="0" w:space="0" w:color="auto"/>
            <w:left w:val="none" w:sz="0" w:space="0" w:color="auto"/>
            <w:bottom w:val="none" w:sz="0" w:space="0" w:color="auto"/>
            <w:right w:val="none" w:sz="0" w:space="0" w:color="auto"/>
          </w:divBdr>
        </w:div>
        <w:div w:id="380985128">
          <w:marLeft w:val="0"/>
          <w:marRight w:val="0"/>
          <w:marTop w:val="0"/>
          <w:marBottom w:val="0"/>
          <w:divBdr>
            <w:top w:val="none" w:sz="0" w:space="0" w:color="auto"/>
            <w:left w:val="none" w:sz="0" w:space="0" w:color="auto"/>
            <w:bottom w:val="none" w:sz="0" w:space="0" w:color="auto"/>
            <w:right w:val="none" w:sz="0" w:space="0" w:color="auto"/>
          </w:divBdr>
        </w:div>
        <w:div w:id="399796155">
          <w:marLeft w:val="0"/>
          <w:marRight w:val="0"/>
          <w:marTop w:val="0"/>
          <w:marBottom w:val="0"/>
          <w:divBdr>
            <w:top w:val="none" w:sz="0" w:space="0" w:color="auto"/>
            <w:left w:val="none" w:sz="0" w:space="0" w:color="auto"/>
            <w:bottom w:val="none" w:sz="0" w:space="0" w:color="auto"/>
            <w:right w:val="none" w:sz="0" w:space="0" w:color="auto"/>
          </w:divBdr>
        </w:div>
        <w:div w:id="441843980">
          <w:marLeft w:val="0"/>
          <w:marRight w:val="0"/>
          <w:marTop w:val="0"/>
          <w:marBottom w:val="0"/>
          <w:divBdr>
            <w:top w:val="none" w:sz="0" w:space="0" w:color="auto"/>
            <w:left w:val="none" w:sz="0" w:space="0" w:color="auto"/>
            <w:bottom w:val="none" w:sz="0" w:space="0" w:color="auto"/>
            <w:right w:val="none" w:sz="0" w:space="0" w:color="auto"/>
          </w:divBdr>
        </w:div>
        <w:div w:id="485361178">
          <w:marLeft w:val="0"/>
          <w:marRight w:val="0"/>
          <w:marTop w:val="0"/>
          <w:marBottom w:val="0"/>
          <w:divBdr>
            <w:top w:val="none" w:sz="0" w:space="0" w:color="auto"/>
            <w:left w:val="none" w:sz="0" w:space="0" w:color="auto"/>
            <w:bottom w:val="none" w:sz="0" w:space="0" w:color="auto"/>
            <w:right w:val="none" w:sz="0" w:space="0" w:color="auto"/>
          </w:divBdr>
        </w:div>
        <w:div w:id="486215711">
          <w:marLeft w:val="0"/>
          <w:marRight w:val="0"/>
          <w:marTop w:val="0"/>
          <w:marBottom w:val="0"/>
          <w:divBdr>
            <w:top w:val="none" w:sz="0" w:space="0" w:color="auto"/>
            <w:left w:val="none" w:sz="0" w:space="0" w:color="auto"/>
            <w:bottom w:val="none" w:sz="0" w:space="0" w:color="auto"/>
            <w:right w:val="none" w:sz="0" w:space="0" w:color="auto"/>
          </w:divBdr>
        </w:div>
        <w:div w:id="667556920">
          <w:marLeft w:val="0"/>
          <w:marRight w:val="0"/>
          <w:marTop w:val="0"/>
          <w:marBottom w:val="0"/>
          <w:divBdr>
            <w:top w:val="none" w:sz="0" w:space="0" w:color="auto"/>
            <w:left w:val="none" w:sz="0" w:space="0" w:color="auto"/>
            <w:bottom w:val="none" w:sz="0" w:space="0" w:color="auto"/>
            <w:right w:val="none" w:sz="0" w:space="0" w:color="auto"/>
          </w:divBdr>
        </w:div>
        <w:div w:id="669482536">
          <w:marLeft w:val="0"/>
          <w:marRight w:val="0"/>
          <w:marTop w:val="0"/>
          <w:marBottom w:val="0"/>
          <w:divBdr>
            <w:top w:val="none" w:sz="0" w:space="0" w:color="auto"/>
            <w:left w:val="none" w:sz="0" w:space="0" w:color="auto"/>
            <w:bottom w:val="none" w:sz="0" w:space="0" w:color="auto"/>
            <w:right w:val="none" w:sz="0" w:space="0" w:color="auto"/>
          </w:divBdr>
        </w:div>
        <w:div w:id="679627856">
          <w:marLeft w:val="0"/>
          <w:marRight w:val="0"/>
          <w:marTop w:val="0"/>
          <w:marBottom w:val="0"/>
          <w:divBdr>
            <w:top w:val="none" w:sz="0" w:space="0" w:color="auto"/>
            <w:left w:val="none" w:sz="0" w:space="0" w:color="auto"/>
            <w:bottom w:val="none" w:sz="0" w:space="0" w:color="auto"/>
            <w:right w:val="none" w:sz="0" w:space="0" w:color="auto"/>
          </w:divBdr>
        </w:div>
        <w:div w:id="681199774">
          <w:marLeft w:val="0"/>
          <w:marRight w:val="0"/>
          <w:marTop w:val="0"/>
          <w:marBottom w:val="0"/>
          <w:divBdr>
            <w:top w:val="none" w:sz="0" w:space="0" w:color="auto"/>
            <w:left w:val="none" w:sz="0" w:space="0" w:color="auto"/>
            <w:bottom w:val="none" w:sz="0" w:space="0" w:color="auto"/>
            <w:right w:val="none" w:sz="0" w:space="0" w:color="auto"/>
          </w:divBdr>
        </w:div>
        <w:div w:id="742072578">
          <w:marLeft w:val="0"/>
          <w:marRight w:val="0"/>
          <w:marTop w:val="0"/>
          <w:marBottom w:val="0"/>
          <w:divBdr>
            <w:top w:val="none" w:sz="0" w:space="0" w:color="auto"/>
            <w:left w:val="none" w:sz="0" w:space="0" w:color="auto"/>
            <w:bottom w:val="none" w:sz="0" w:space="0" w:color="auto"/>
            <w:right w:val="none" w:sz="0" w:space="0" w:color="auto"/>
          </w:divBdr>
        </w:div>
        <w:div w:id="810437652">
          <w:marLeft w:val="0"/>
          <w:marRight w:val="0"/>
          <w:marTop w:val="0"/>
          <w:marBottom w:val="0"/>
          <w:divBdr>
            <w:top w:val="none" w:sz="0" w:space="0" w:color="auto"/>
            <w:left w:val="none" w:sz="0" w:space="0" w:color="auto"/>
            <w:bottom w:val="none" w:sz="0" w:space="0" w:color="auto"/>
            <w:right w:val="none" w:sz="0" w:space="0" w:color="auto"/>
          </w:divBdr>
        </w:div>
        <w:div w:id="847528330">
          <w:marLeft w:val="0"/>
          <w:marRight w:val="0"/>
          <w:marTop w:val="0"/>
          <w:marBottom w:val="0"/>
          <w:divBdr>
            <w:top w:val="none" w:sz="0" w:space="0" w:color="auto"/>
            <w:left w:val="none" w:sz="0" w:space="0" w:color="auto"/>
            <w:bottom w:val="none" w:sz="0" w:space="0" w:color="auto"/>
            <w:right w:val="none" w:sz="0" w:space="0" w:color="auto"/>
          </w:divBdr>
        </w:div>
        <w:div w:id="940064247">
          <w:marLeft w:val="0"/>
          <w:marRight w:val="0"/>
          <w:marTop w:val="0"/>
          <w:marBottom w:val="0"/>
          <w:divBdr>
            <w:top w:val="none" w:sz="0" w:space="0" w:color="auto"/>
            <w:left w:val="none" w:sz="0" w:space="0" w:color="auto"/>
            <w:bottom w:val="none" w:sz="0" w:space="0" w:color="auto"/>
            <w:right w:val="none" w:sz="0" w:space="0" w:color="auto"/>
          </w:divBdr>
        </w:div>
        <w:div w:id="1217622110">
          <w:marLeft w:val="0"/>
          <w:marRight w:val="0"/>
          <w:marTop w:val="0"/>
          <w:marBottom w:val="0"/>
          <w:divBdr>
            <w:top w:val="none" w:sz="0" w:space="0" w:color="auto"/>
            <w:left w:val="none" w:sz="0" w:space="0" w:color="auto"/>
            <w:bottom w:val="none" w:sz="0" w:space="0" w:color="auto"/>
            <w:right w:val="none" w:sz="0" w:space="0" w:color="auto"/>
          </w:divBdr>
        </w:div>
        <w:div w:id="1260144466">
          <w:marLeft w:val="0"/>
          <w:marRight w:val="0"/>
          <w:marTop w:val="0"/>
          <w:marBottom w:val="0"/>
          <w:divBdr>
            <w:top w:val="none" w:sz="0" w:space="0" w:color="auto"/>
            <w:left w:val="none" w:sz="0" w:space="0" w:color="auto"/>
            <w:bottom w:val="none" w:sz="0" w:space="0" w:color="auto"/>
            <w:right w:val="none" w:sz="0" w:space="0" w:color="auto"/>
          </w:divBdr>
        </w:div>
        <w:div w:id="1274677916">
          <w:marLeft w:val="0"/>
          <w:marRight w:val="0"/>
          <w:marTop w:val="0"/>
          <w:marBottom w:val="0"/>
          <w:divBdr>
            <w:top w:val="none" w:sz="0" w:space="0" w:color="auto"/>
            <w:left w:val="none" w:sz="0" w:space="0" w:color="auto"/>
            <w:bottom w:val="none" w:sz="0" w:space="0" w:color="auto"/>
            <w:right w:val="none" w:sz="0" w:space="0" w:color="auto"/>
          </w:divBdr>
        </w:div>
        <w:div w:id="1310674746">
          <w:marLeft w:val="0"/>
          <w:marRight w:val="0"/>
          <w:marTop w:val="0"/>
          <w:marBottom w:val="0"/>
          <w:divBdr>
            <w:top w:val="none" w:sz="0" w:space="0" w:color="auto"/>
            <w:left w:val="none" w:sz="0" w:space="0" w:color="auto"/>
            <w:bottom w:val="none" w:sz="0" w:space="0" w:color="auto"/>
            <w:right w:val="none" w:sz="0" w:space="0" w:color="auto"/>
          </w:divBdr>
        </w:div>
        <w:div w:id="1352488972">
          <w:marLeft w:val="0"/>
          <w:marRight w:val="0"/>
          <w:marTop w:val="0"/>
          <w:marBottom w:val="0"/>
          <w:divBdr>
            <w:top w:val="none" w:sz="0" w:space="0" w:color="auto"/>
            <w:left w:val="none" w:sz="0" w:space="0" w:color="auto"/>
            <w:bottom w:val="none" w:sz="0" w:space="0" w:color="auto"/>
            <w:right w:val="none" w:sz="0" w:space="0" w:color="auto"/>
          </w:divBdr>
        </w:div>
        <w:div w:id="1364935614">
          <w:marLeft w:val="0"/>
          <w:marRight w:val="0"/>
          <w:marTop w:val="0"/>
          <w:marBottom w:val="0"/>
          <w:divBdr>
            <w:top w:val="none" w:sz="0" w:space="0" w:color="auto"/>
            <w:left w:val="none" w:sz="0" w:space="0" w:color="auto"/>
            <w:bottom w:val="none" w:sz="0" w:space="0" w:color="auto"/>
            <w:right w:val="none" w:sz="0" w:space="0" w:color="auto"/>
          </w:divBdr>
        </w:div>
        <w:div w:id="1376999182">
          <w:marLeft w:val="0"/>
          <w:marRight w:val="0"/>
          <w:marTop w:val="0"/>
          <w:marBottom w:val="0"/>
          <w:divBdr>
            <w:top w:val="none" w:sz="0" w:space="0" w:color="auto"/>
            <w:left w:val="none" w:sz="0" w:space="0" w:color="auto"/>
            <w:bottom w:val="none" w:sz="0" w:space="0" w:color="auto"/>
            <w:right w:val="none" w:sz="0" w:space="0" w:color="auto"/>
          </w:divBdr>
        </w:div>
        <w:div w:id="1408840390">
          <w:marLeft w:val="0"/>
          <w:marRight w:val="0"/>
          <w:marTop w:val="0"/>
          <w:marBottom w:val="0"/>
          <w:divBdr>
            <w:top w:val="none" w:sz="0" w:space="0" w:color="auto"/>
            <w:left w:val="none" w:sz="0" w:space="0" w:color="auto"/>
            <w:bottom w:val="none" w:sz="0" w:space="0" w:color="auto"/>
            <w:right w:val="none" w:sz="0" w:space="0" w:color="auto"/>
          </w:divBdr>
        </w:div>
        <w:div w:id="1420448333">
          <w:marLeft w:val="0"/>
          <w:marRight w:val="0"/>
          <w:marTop w:val="0"/>
          <w:marBottom w:val="0"/>
          <w:divBdr>
            <w:top w:val="none" w:sz="0" w:space="0" w:color="auto"/>
            <w:left w:val="none" w:sz="0" w:space="0" w:color="auto"/>
            <w:bottom w:val="none" w:sz="0" w:space="0" w:color="auto"/>
            <w:right w:val="none" w:sz="0" w:space="0" w:color="auto"/>
          </w:divBdr>
        </w:div>
        <w:div w:id="1426655407">
          <w:marLeft w:val="0"/>
          <w:marRight w:val="0"/>
          <w:marTop w:val="0"/>
          <w:marBottom w:val="0"/>
          <w:divBdr>
            <w:top w:val="none" w:sz="0" w:space="0" w:color="auto"/>
            <w:left w:val="none" w:sz="0" w:space="0" w:color="auto"/>
            <w:bottom w:val="none" w:sz="0" w:space="0" w:color="auto"/>
            <w:right w:val="none" w:sz="0" w:space="0" w:color="auto"/>
          </w:divBdr>
        </w:div>
        <w:div w:id="1520390715">
          <w:marLeft w:val="0"/>
          <w:marRight w:val="0"/>
          <w:marTop w:val="0"/>
          <w:marBottom w:val="0"/>
          <w:divBdr>
            <w:top w:val="none" w:sz="0" w:space="0" w:color="auto"/>
            <w:left w:val="none" w:sz="0" w:space="0" w:color="auto"/>
            <w:bottom w:val="none" w:sz="0" w:space="0" w:color="auto"/>
            <w:right w:val="none" w:sz="0" w:space="0" w:color="auto"/>
          </w:divBdr>
        </w:div>
        <w:div w:id="1564217647">
          <w:marLeft w:val="0"/>
          <w:marRight w:val="0"/>
          <w:marTop w:val="0"/>
          <w:marBottom w:val="0"/>
          <w:divBdr>
            <w:top w:val="none" w:sz="0" w:space="0" w:color="auto"/>
            <w:left w:val="none" w:sz="0" w:space="0" w:color="auto"/>
            <w:bottom w:val="none" w:sz="0" w:space="0" w:color="auto"/>
            <w:right w:val="none" w:sz="0" w:space="0" w:color="auto"/>
          </w:divBdr>
        </w:div>
        <w:div w:id="1616476736">
          <w:marLeft w:val="0"/>
          <w:marRight w:val="0"/>
          <w:marTop w:val="0"/>
          <w:marBottom w:val="0"/>
          <w:divBdr>
            <w:top w:val="none" w:sz="0" w:space="0" w:color="auto"/>
            <w:left w:val="none" w:sz="0" w:space="0" w:color="auto"/>
            <w:bottom w:val="none" w:sz="0" w:space="0" w:color="auto"/>
            <w:right w:val="none" w:sz="0" w:space="0" w:color="auto"/>
          </w:divBdr>
        </w:div>
        <w:div w:id="1694257562">
          <w:marLeft w:val="0"/>
          <w:marRight w:val="0"/>
          <w:marTop w:val="0"/>
          <w:marBottom w:val="0"/>
          <w:divBdr>
            <w:top w:val="none" w:sz="0" w:space="0" w:color="auto"/>
            <w:left w:val="none" w:sz="0" w:space="0" w:color="auto"/>
            <w:bottom w:val="none" w:sz="0" w:space="0" w:color="auto"/>
            <w:right w:val="none" w:sz="0" w:space="0" w:color="auto"/>
          </w:divBdr>
        </w:div>
        <w:div w:id="1698266852">
          <w:marLeft w:val="0"/>
          <w:marRight w:val="0"/>
          <w:marTop w:val="0"/>
          <w:marBottom w:val="0"/>
          <w:divBdr>
            <w:top w:val="none" w:sz="0" w:space="0" w:color="auto"/>
            <w:left w:val="none" w:sz="0" w:space="0" w:color="auto"/>
            <w:bottom w:val="none" w:sz="0" w:space="0" w:color="auto"/>
            <w:right w:val="none" w:sz="0" w:space="0" w:color="auto"/>
          </w:divBdr>
        </w:div>
        <w:div w:id="1707410746">
          <w:marLeft w:val="0"/>
          <w:marRight w:val="0"/>
          <w:marTop w:val="0"/>
          <w:marBottom w:val="0"/>
          <w:divBdr>
            <w:top w:val="none" w:sz="0" w:space="0" w:color="auto"/>
            <w:left w:val="none" w:sz="0" w:space="0" w:color="auto"/>
            <w:bottom w:val="none" w:sz="0" w:space="0" w:color="auto"/>
            <w:right w:val="none" w:sz="0" w:space="0" w:color="auto"/>
          </w:divBdr>
        </w:div>
        <w:div w:id="1854686588">
          <w:marLeft w:val="0"/>
          <w:marRight w:val="0"/>
          <w:marTop w:val="0"/>
          <w:marBottom w:val="0"/>
          <w:divBdr>
            <w:top w:val="none" w:sz="0" w:space="0" w:color="auto"/>
            <w:left w:val="none" w:sz="0" w:space="0" w:color="auto"/>
            <w:bottom w:val="none" w:sz="0" w:space="0" w:color="auto"/>
            <w:right w:val="none" w:sz="0" w:space="0" w:color="auto"/>
          </w:divBdr>
        </w:div>
        <w:div w:id="1855731469">
          <w:marLeft w:val="0"/>
          <w:marRight w:val="0"/>
          <w:marTop w:val="0"/>
          <w:marBottom w:val="0"/>
          <w:divBdr>
            <w:top w:val="none" w:sz="0" w:space="0" w:color="auto"/>
            <w:left w:val="none" w:sz="0" w:space="0" w:color="auto"/>
            <w:bottom w:val="none" w:sz="0" w:space="0" w:color="auto"/>
            <w:right w:val="none" w:sz="0" w:space="0" w:color="auto"/>
          </w:divBdr>
        </w:div>
        <w:div w:id="1954050462">
          <w:marLeft w:val="0"/>
          <w:marRight w:val="0"/>
          <w:marTop w:val="0"/>
          <w:marBottom w:val="0"/>
          <w:divBdr>
            <w:top w:val="none" w:sz="0" w:space="0" w:color="auto"/>
            <w:left w:val="none" w:sz="0" w:space="0" w:color="auto"/>
            <w:bottom w:val="none" w:sz="0" w:space="0" w:color="auto"/>
            <w:right w:val="none" w:sz="0" w:space="0" w:color="auto"/>
          </w:divBdr>
        </w:div>
        <w:div w:id="2012829885">
          <w:marLeft w:val="0"/>
          <w:marRight w:val="0"/>
          <w:marTop w:val="0"/>
          <w:marBottom w:val="0"/>
          <w:divBdr>
            <w:top w:val="none" w:sz="0" w:space="0" w:color="auto"/>
            <w:left w:val="none" w:sz="0" w:space="0" w:color="auto"/>
            <w:bottom w:val="none" w:sz="0" w:space="0" w:color="auto"/>
            <w:right w:val="none" w:sz="0" w:space="0" w:color="auto"/>
          </w:divBdr>
        </w:div>
        <w:div w:id="2063554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5AE09-331B-49B5-8BE1-678902779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1110</Words>
  <Characters>6329</Characters>
  <Application>Microsoft Office Word</Application>
  <DocSecurity>4</DocSecurity>
  <Lines>52</Lines>
  <Paragraphs>14</Paragraphs>
  <ScaleCrop>false</ScaleCrop>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2025-06-16T17:46:00Z</cp:lastPrinted>
  <dcterms:created xsi:type="dcterms:W3CDTF">2025-06-19T19:07:00Z</dcterms:created>
  <dcterms:modified xsi:type="dcterms:W3CDTF">2025-06-19T19:07:00Z</dcterms:modified>
</cp:coreProperties>
</file>