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BBDD89F" w:rsidR="007223FC" w:rsidRDefault="008629FB" w:rsidP="001E0D88">
      <w:pPr>
        <w:pStyle w:val="Title2"/>
        <w:rPr>
          <w:rFonts w:ascii="Book Antiqua" w:hAnsi="Book Antiqua"/>
          <w:lang w:val="es-ES_tradnl"/>
        </w:rPr>
      </w:pPr>
      <w:r>
        <w:rPr>
          <w:rFonts w:ascii="Book Antiqua" w:hAnsi="Book Antiqua"/>
          <w:lang w:val="es-ES_tradnl"/>
        </w:rPr>
        <w:t>20</w:t>
      </w:r>
      <w:r w:rsidR="007223FC">
        <w:rPr>
          <w:rFonts w:ascii="Book Antiqua" w:hAnsi="Book Antiqua"/>
          <w:lang w:val="es-ES_tradnl"/>
        </w:rPr>
        <w:t xml:space="preserve"> </w:t>
      </w:r>
      <w:proofErr w:type="spellStart"/>
      <w:r>
        <w:rPr>
          <w:rFonts w:ascii="Book Antiqua" w:hAnsi="Book Antiqua"/>
          <w:vertAlign w:val="superscript"/>
          <w:lang w:val="es-ES_tradnl"/>
        </w:rPr>
        <w:t>m</w:t>
      </w:r>
      <w:r w:rsidR="007223FC">
        <w:rPr>
          <w:rFonts w:ascii="Book Antiqua" w:hAnsi="Book Antiqua"/>
          <w:vertAlign w:val="superscript"/>
          <w:lang w:val="es-ES_tradnl"/>
        </w:rPr>
        <w:t>a</w:t>
      </w:r>
      <w:proofErr w:type="spellEnd"/>
      <w:r w:rsidR="007223FC">
        <w:rPr>
          <w:rFonts w:ascii="Book Antiqua" w:hAnsi="Book Antiqua"/>
          <w:lang w:val="es-ES_tradnl"/>
        </w:rPr>
        <w:tab/>
        <w:t>Asamblea</w:t>
      </w:r>
      <w:r w:rsidR="007223FC">
        <w:rPr>
          <w:rFonts w:ascii="Book Antiqua" w:hAnsi="Book Antiqua"/>
          <w:lang w:val="es-ES_tradnl"/>
        </w:rPr>
        <w:tab/>
      </w:r>
      <w:r>
        <w:rPr>
          <w:rFonts w:ascii="Book Antiqua" w:hAnsi="Book Antiqua"/>
          <w:lang w:val="es-ES_tradnl"/>
        </w:rPr>
        <w:t>1</w:t>
      </w:r>
      <w:r w:rsidR="007223FC">
        <w:rPr>
          <w:rFonts w:ascii="Book Antiqua" w:hAnsi="Book Antiqua"/>
          <w:lang w:val="es-ES_tradnl"/>
        </w:rPr>
        <w:t xml:space="preserve"> </w:t>
      </w:r>
      <w:proofErr w:type="spellStart"/>
      <w:r w:rsidR="007223FC">
        <w:rPr>
          <w:rFonts w:ascii="Book Antiqua" w:hAnsi="Book Antiqua"/>
          <w:vertAlign w:val="superscript"/>
          <w:lang w:val="es-ES_tradnl"/>
        </w:rPr>
        <w:t>ra</w:t>
      </w:r>
      <w:proofErr w:type="spellEnd"/>
      <w:r w:rsidR="007223FC">
        <w:rPr>
          <w:rFonts w:ascii="Book Antiqua" w:hAnsi="Book Antiqua"/>
          <w:lang w:val="es-ES_tradnl"/>
        </w:rPr>
        <w:tab/>
        <w:t>Sesión</w:t>
      </w:r>
    </w:p>
    <w:p w14:paraId="6119718E" w14:textId="77777777" w:rsidR="007223FC" w:rsidRDefault="007223FC" w:rsidP="001E0D8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826346C" w14:textId="77777777" w:rsidR="007223FC" w:rsidRDefault="007223FC" w:rsidP="001E0D88">
      <w:pPr>
        <w:rPr>
          <w:lang w:val="es-ES_tradnl"/>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2BA1ADB2"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ED6E90">
        <w:rPr>
          <w:rFonts w:ascii="Book Antiqua" w:hAnsi="Book Antiqua"/>
          <w:b/>
          <w:sz w:val="52"/>
          <w:lang w:val="es-ES_tradnl"/>
        </w:rPr>
        <w:t xml:space="preserve"> 348</w:t>
      </w:r>
      <w:r w:rsidR="00AB78E2">
        <w:rPr>
          <w:rFonts w:ascii="Book Antiqua" w:hAnsi="Book Antiqua"/>
          <w:b/>
          <w:sz w:val="52"/>
          <w:lang w:val="es-ES_tradnl"/>
        </w:rPr>
        <w:t xml:space="preserve"> </w:t>
      </w:r>
    </w:p>
    <w:p w14:paraId="4FB5DD3D" w14:textId="77777777" w:rsidR="001E0D88" w:rsidRPr="001E0D88" w:rsidRDefault="001E0D88" w:rsidP="001E0D88">
      <w:pPr>
        <w:jc w:val="center"/>
        <w:rPr>
          <w:rFonts w:ascii="Book Antiqua" w:hAnsi="Book Antiqua"/>
          <w:b/>
          <w:szCs w:val="24"/>
          <w:lang w:val="es-ES_tradnl"/>
        </w:rPr>
      </w:pPr>
    </w:p>
    <w:p w14:paraId="12915E35" w14:textId="2F658D30" w:rsidR="007223FC" w:rsidRDefault="00DF0191" w:rsidP="001E0D88">
      <w:pPr>
        <w:jc w:val="center"/>
        <w:rPr>
          <w:rFonts w:ascii="Book Antiqua" w:hAnsi="Book Antiqua"/>
          <w:lang w:val="es-ES_tradnl"/>
        </w:rPr>
      </w:pPr>
      <w:r>
        <w:rPr>
          <w:rFonts w:ascii="Book Antiqua" w:hAnsi="Book Antiqua"/>
          <w:lang w:val="es-ES_tradnl"/>
        </w:rPr>
        <w:t>29</w:t>
      </w:r>
      <w:r w:rsidR="002B7EDC">
        <w:rPr>
          <w:rFonts w:ascii="Book Antiqua" w:hAnsi="Book Antiqua"/>
          <w:lang w:val="es-ES_tradnl"/>
        </w:rPr>
        <w:t xml:space="preserve"> </w:t>
      </w:r>
      <w:r w:rsidR="00E03207">
        <w:rPr>
          <w:rFonts w:ascii="Book Antiqua" w:hAnsi="Book Antiqua"/>
          <w:lang w:val="es-ES_tradnl"/>
        </w:rPr>
        <w:t xml:space="preserve">DE </w:t>
      </w:r>
      <w:r w:rsidR="00351F64">
        <w:rPr>
          <w:rFonts w:ascii="Book Antiqua" w:hAnsi="Book Antiqua"/>
          <w:lang w:val="es-ES_tradnl"/>
        </w:rPr>
        <w:t>MAYO</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6DD7E46D" w14:textId="196FDD21" w:rsidR="007223FC" w:rsidRDefault="007223FC" w:rsidP="001E0D88">
      <w:pPr>
        <w:jc w:val="center"/>
        <w:rPr>
          <w:rFonts w:ascii="Book Antiqua" w:hAnsi="Book Antiqua"/>
          <w:i/>
          <w:lang w:val="es-ES_tradnl"/>
        </w:rPr>
      </w:pPr>
      <w:r>
        <w:rPr>
          <w:rFonts w:ascii="Book Antiqua" w:hAnsi="Book Antiqua"/>
          <w:lang w:val="es-ES_tradnl"/>
        </w:rPr>
        <w:t xml:space="preserve">Presentada por </w:t>
      </w:r>
      <w:r w:rsidR="008629FB">
        <w:rPr>
          <w:rFonts w:ascii="Book Antiqua" w:hAnsi="Book Antiqua"/>
          <w:lang w:val="es-ES_tradnl"/>
        </w:rPr>
        <w:t>l</w:t>
      </w:r>
      <w:r w:rsidR="0044682A">
        <w:rPr>
          <w:rFonts w:ascii="Book Antiqua" w:hAnsi="Book Antiqua"/>
          <w:lang w:val="es-ES_tradnl"/>
        </w:rPr>
        <w:t>os</w:t>
      </w:r>
      <w:r>
        <w:rPr>
          <w:rFonts w:ascii="Book Antiqua" w:hAnsi="Book Antiqua"/>
          <w:lang w:val="es-ES_tradnl"/>
        </w:rPr>
        <w:t xml:space="preserve"> representante</w:t>
      </w:r>
      <w:r w:rsidR="0044682A">
        <w:rPr>
          <w:rFonts w:ascii="Book Antiqua" w:hAnsi="Book Antiqua"/>
          <w:lang w:val="es-ES_tradnl"/>
        </w:rPr>
        <w:t>s</w:t>
      </w:r>
      <w:r w:rsidR="00A903E7" w:rsidRPr="00A903E7">
        <w:rPr>
          <w:rFonts w:ascii="Book Antiqua" w:hAnsi="Book Antiqua"/>
          <w:i/>
          <w:iCs/>
          <w:lang w:val="es-ES_tradnl"/>
        </w:rPr>
        <w:t xml:space="preserve"> </w:t>
      </w:r>
      <w:proofErr w:type="spellStart"/>
      <w:r w:rsidR="00A903E7" w:rsidRPr="0044682A">
        <w:rPr>
          <w:rFonts w:ascii="Book Antiqua" w:hAnsi="Book Antiqua"/>
          <w:i/>
          <w:iCs/>
          <w:lang w:val="es-ES_tradnl"/>
        </w:rPr>
        <w:t>Marquez</w:t>
      </w:r>
      <w:proofErr w:type="spellEnd"/>
      <w:r w:rsidR="00A903E7" w:rsidRPr="0044682A">
        <w:rPr>
          <w:rFonts w:ascii="Book Antiqua" w:hAnsi="Book Antiqua"/>
          <w:i/>
          <w:iCs/>
          <w:lang w:val="es-ES_tradnl"/>
        </w:rPr>
        <w:t xml:space="preserve"> Lebrón</w:t>
      </w:r>
      <w:r w:rsidR="0044682A" w:rsidRPr="0044682A">
        <w:rPr>
          <w:rFonts w:ascii="Book Antiqua" w:hAnsi="Book Antiqua"/>
          <w:i/>
          <w:iCs/>
          <w:lang w:val="es-ES_tradnl"/>
        </w:rPr>
        <w:t xml:space="preserve">, </w:t>
      </w:r>
      <w:r w:rsidR="008629FB">
        <w:rPr>
          <w:rFonts w:ascii="Book Antiqua" w:hAnsi="Book Antiqua"/>
          <w:i/>
          <w:lang w:val="es-ES_tradnl"/>
        </w:rPr>
        <w:t>Gutiérrez Colón</w:t>
      </w:r>
      <w:r w:rsidR="0044682A">
        <w:rPr>
          <w:rFonts w:ascii="Book Antiqua" w:hAnsi="Book Antiqua"/>
          <w:i/>
          <w:lang w:val="es-ES_tradnl"/>
        </w:rPr>
        <w:t xml:space="preserve"> y </w:t>
      </w:r>
      <w:r w:rsidR="00A903E7">
        <w:rPr>
          <w:rFonts w:ascii="Book Antiqua" w:hAnsi="Book Antiqua"/>
          <w:i/>
          <w:lang w:val="es-ES_tradnl"/>
        </w:rPr>
        <w:t>Lebrón Robles</w:t>
      </w:r>
    </w:p>
    <w:p w14:paraId="6B41298E" w14:textId="77777777" w:rsidR="001E0D88" w:rsidRDefault="001E0D88" w:rsidP="001E0D88">
      <w:pPr>
        <w:jc w:val="center"/>
        <w:rPr>
          <w:rFonts w:ascii="Book Antiqua" w:hAnsi="Book Antiqua"/>
          <w:lang w:val="es-ES_tradnl"/>
        </w:rPr>
      </w:pPr>
    </w:p>
    <w:p w14:paraId="0E632D40" w14:textId="6D0256AA"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AE71D6">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039C6243" w:rsidR="007223FC" w:rsidRPr="00ED1E2F" w:rsidRDefault="007223FC" w:rsidP="00AE71D6">
      <w:pPr>
        <w:ind w:left="540" w:hanging="540"/>
        <w:jc w:val="both"/>
        <w:rPr>
          <w:rFonts w:ascii="Book Antiqua" w:hAnsi="Book Antiqua"/>
          <w:lang w:val="es-ES_tradnl"/>
        </w:rPr>
      </w:pPr>
      <w:r w:rsidRPr="00ED1E2F">
        <w:rPr>
          <w:rFonts w:ascii="Book Antiqua" w:hAnsi="Book Antiqua"/>
          <w:lang w:val="es-ES_tradnl"/>
        </w:rPr>
        <w:t xml:space="preserve">Para </w:t>
      </w:r>
      <w:r w:rsidR="00CB2117" w:rsidRPr="00CB2117">
        <w:rPr>
          <w:rFonts w:ascii="Book Antiqua" w:hAnsi="Book Antiqua"/>
          <w:lang w:val="es-ES_tradnl"/>
        </w:rPr>
        <w:t xml:space="preserve">ordenar a la Comisión de </w:t>
      </w:r>
      <w:r w:rsidR="00351F64">
        <w:rPr>
          <w:rFonts w:ascii="Book Antiqua" w:hAnsi="Book Antiqua"/>
          <w:lang w:val="es-ES_tradnl"/>
        </w:rPr>
        <w:t>Adu</w:t>
      </w:r>
      <w:r w:rsidR="00CB2117" w:rsidRPr="00CB2117">
        <w:rPr>
          <w:rFonts w:ascii="Book Antiqua" w:hAnsi="Book Antiqua"/>
          <w:lang w:val="es-ES_tradnl"/>
        </w:rPr>
        <w:t>l</w:t>
      </w:r>
      <w:r w:rsidR="00351F64">
        <w:rPr>
          <w:rFonts w:ascii="Book Antiqua" w:hAnsi="Book Antiqua"/>
          <w:lang w:val="es-ES_tradnl"/>
        </w:rPr>
        <w:t>tos Mayores y Bienestar Social</w:t>
      </w:r>
      <w:r w:rsidR="00CB2117" w:rsidRPr="00CB2117">
        <w:rPr>
          <w:rFonts w:ascii="Book Antiqua" w:hAnsi="Book Antiqua"/>
          <w:lang w:val="es-ES_tradnl"/>
        </w:rPr>
        <w:t xml:space="preserve"> de</w:t>
      </w:r>
      <w:r w:rsidR="00351F64">
        <w:rPr>
          <w:rFonts w:ascii="Book Antiqua" w:hAnsi="Book Antiqua"/>
          <w:lang w:val="es-ES_tradnl"/>
        </w:rPr>
        <w:t xml:space="preserve"> </w:t>
      </w:r>
      <w:r w:rsidR="00CB2117" w:rsidRPr="00CB2117">
        <w:rPr>
          <w:rFonts w:ascii="Book Antiqua" w:hAnsi="Book Antiqua"/>
          <w:lang w:val="es-ES_tradnl"/>
        </w:rPr>
        <w:t>l</w:t>
      </w:r>
      <w:r w:rsidR="00351F64">
        <w:rPr>
          <w:rFonts w:ascii="Book Antiqua" w:hAnsi="Book Antiqua"/>
          <w:lang w:val="es-ES_tradnl"/>
        </w:rPr>
        <w:t>a</w:t>
      </w:r>
      <w:r w:rsidR="00CB2117" w:rsidRPr="00CB2117">
        <w:rPr>
          <w:rFonts w:ascii="Book Antiqua" w:hAnsi="Book Antiqua"/>
          <w:lang w:val="es-ES_tradnl"/>
        </w:rPr>
        <w:t xml:space="preserve"> </w:t>
      </w:r>
      <w:r w:rsidR="00351F64">
        <w:rPr>
          <w:rFonts w:ascii="Book Antiqua" w:hAnsi="Book Antiqua"/>
          <w:lang w:val="es-ES_tradnl"/>
        </w:rPr>
        <w:t>Cámara</w:t>
      </w:r>
      <w:r w:rsidR="00CB2117" w:rsidRPr="00CB2117">
        <w:rPr>
          <w:rFonts w:ascii="Book Antiqua" w:hAnsi="Book Antiqua"/>
          <w:lang w:val="es-ES_tradnl"/>
        </w:rPr>
        <w:t xml:space="preserve"> de</w:t>
      </w:r>
      <w:r w:rsidR="00351F64">
        <w:rPr>
          <w:rFonts w:ascii="Book Antiqua" w:hAnsi="Book Antiqua"/>
          <w:lang w:val="es-ES_tradnl"/>
        </w:rPr>
        <w:t xml:space="preserve"> Representantes de</w:t>
      </w:r>
      <w:r w:rsidR="00CB2117" w:rsidRPr="00CB2117">
        <w:rPr>
          <w:rFonts w:ascii="Book Antiqua" w:hAnsi="Book Antiqua"/>
          <w:lang w:val="es-ES_tradnl"/>
        </w:rPr>
        <w:t xml:space="preserve"> Puerto Rico realizar una investigación sobre el cumplimiento de la Ley 158-2015, según enmendada, conocida como “Ley de la Defensoría de las Personas con Impedimentos del Estado Libre Asociado de Puerto Rico”, en lo que concierne al proceso de nombramiento de las personas que han integrado el “Consejo Directivo para la Defensa de las Personas con Impedimentos” durante los últimos diez (10) años; así como la legitimidad de las acciones tomadas por ese organismo, en caso de que se identifique que alguno o varios de sus integrantes ocupan o han ocupado el cargo de forma ilícita.</w:t>
      </w:r>
      <w:r w:rsidR="00F17F4E" w:rsidRPr="00F17F4E">
        <w:rPr>
          <w:rFonts w:ascii="Book Antiqua" w:hAnsi="Book Antiqua"/>
          <w:lang w:val="es-ES_tradnl"/>
        </w:rPr>
        <w:t xml:space="preserve"> </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AE71D6">
      <w:pPr>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58B5AEBE" w14:textId="77777777" w:rsidR="00351F64" w:rsidRDefault="00351F64" w:rsidP="00AE71D6">
      <w:pPr>
        <w:ind w:firstLine="720"/>
        <w:jc w:val="both"/>
        <w:rPr>
          <w:rFonts w:ascii="Book Antiqua" w:hAnsi="Book Antiqua"/>
          <w:lang w:val="es-PR"/>
        </w:rPr>
      </w:pPr>
      <w:r w:rsidRPr="00351F64">
        <w:rPr>
          <w:rFonts w:ascii="Book Antiqua" w:hAnsi="Book Antiqua"/>
          <w:lang w:val="es-PR"/>
        </w:rPr>
        <w:t xml:space="preserve">El Artículo 2.02 de la Ley 158-2015, según enmendada, conocida como “Ley de la Defensoría de las Personas con Impedimentos del Estado Libre Asociado de Puerto Rico”, estatuye un organismo rector denominado “Consejo Directivo para la Defensa de las Personas con Impedimentos” cuyas nueve integrantes, entre otras funciones, tienen las facultades de nombrar a la persona que ocupará el cargo de Defensora y de fiscalizar su desempeño y el cumplimiento de la política pública relacionada con los derechos de las personas con impedimentos. Para constituir el Consejo Directivo, la disposición referida establece dos procesos paralelos: tres personas son nombradas directamente por la Gobernadora; mientras que la selección de las restantes seis personas sigue un procedimiento que reconoce participación y otorga deferencia a las recomendaciones de las entidades no gubernamentales relacionadas con la defensa de los derechos de las personas con impedimentos, bajo rigurosos criterios de elegibilidad. Las nueve personas </w:t>
      </w:r>
      <w:r w:rsidRPr="00351F64">
        <w:rPr>
          <w:rFonts w:ascii="Book Antiqua" w:hAnsi="Book Antiqua"/>
          <w:lang w:val="es-PR"/>
        </w:rPr>
        <w:lastRenderedPageBreak/>
        <w:t xml:space="preserve">que componen el Consejo Directivo, sin embargo, requieren el consejo y consentimiento del Senado para ocupar sus cargos. </w:t>
      </w:r>
    </w:p>
    <w:p w14:paraId="674D51FA" w14:textId="77777777" w:rsidR="00351F64" w:rsidRPr="00351F64" w:rsidRDefault="00351F64" w:rsidP="00351F64">
      <w:pPr>
        <w:ind w:firstLine="360"/>
        <w:jc w:val="both"/>
        <w:rPr>
          <w:rFonts w:ascii="Book Antiqua" w:hAnsi="Book Antiqua"/>
          <w:lang w:val="es-PR"/>
        </w:rPr>
      </w:pPr>
    </w:p>
    <w:p w14:paraId="4CFD88C9" w14:textId="4E18B5E9" w:rsidR="00351F64" w:rsidRPr="00351F64" w:rsidRDefault="00351F64" w:rsidP="00AE71D6">
      <w:pPr>
        <w:ind w:firstLine="720"/>
        <w:jc w:val="both"/>
        <w:rPr>
          <w:rFonts w:ascii="Book Antiqua" w:hAnsi="Book Antiqua"/>
          <w:lang w:val="es-PR"/>
        </w:rPr>
      </w:pPr>
      <w:r w:rsidRPr="00351F64">
        <w:rPr>
          <w:rFonts w:ascii="Book Antiqua" w:hAnsi="Book Antiqua"/>
          <w:lang w:val="es-PR"/>
        </w:rPr>
        <w:t>En años recientes, las comunidades de personas con diversidad funcional han denunciado irregularidades en el proceso de selección y nombramiento del Consejo Directivo para la Defensa de las Personas con Impedimentos. Es posible que hubiere personas que durante meses o años hayan fungido como concejales en el organismo rector de la D.P.I. sin haberse sometido a la evaluación del Senado</w:t>
      </w:r>
      <w:r>
        <w:rPr>
          <w:rFonts w:ascii="Book Antiqua" w:hAnsi="Book Antiqua"/>
          <w:lang w:val="es-PR"/>
        </w:rPr>
        <w:t xml:space="preserve"> de Puerto Rico</w:t>
      </w:r>
      <w:r w:rsidRPr="00351F64">
        <w:rPr>
          <w:rFonts w:ascii="Book Antiqua" w:hAnsi="Book Antiqua"/>
          <w:lang w:val="es-PR"/>
        </w:rPr>
        <w:t xml:space="preserve"> y sin procurar su consejo y consentimiento expreso. Esto, de corroborarse, implicaría una violación improcedente de las prerrogativas otorgadas a esa cámara por la Constitución de Puerto Rico. </w:t>
      </w:r>
    </w:p>
    <w:p w14:paraId="6DC390E4" w14:textId="77777777" w:rsidR="00351F64" w:rsidRDefault="00351F64" w:rsidP="00351F64">
      <w:pPr>
        <w:ind w:firstLine="360"/>
        <w:jc w:val="both"/>
        <w:rPr>
          <w:rFonts w:ascii="Book Antiqua" w:hAnsi="Book Antiqua"/>
          <w:lang w:val="es-PR"/>
        </w:rPr>
      </w:pPr>
    </w:p>
    <w:p w14:paraId="0D6C7C2D" w14:textId="7DFBFBD5" w:rsidR="007F03E4" w:rsidRPr="008629FB" w:rsidRDefault="00351F64" w:rsidP="00AE71D6">
      <w:pPr>
        <w:ind w:firstLine="720"/>
        <w:jc w:val="both"/>
        <w:rPr>
          <w:rFonts w:ascii="Book Antiqua" w:hAnsi="Book Antiqua"/>
          <w:lang w:val="es-PR"/>
        </w:rPr>
      </w:pPr>
      <w:r w:rsidRPr="00351F64">
        <w:rPr>
          <w:rFonts w:ascii="Book Antiqua" w:hAnsi="Book Antiqua"/>
          <w:lang w:val="es-PR"/>
        </w:rPr>
        <w:t>E</w:t>
      </w:r>
      <w:r>
        <w:rPr>
          <w:rFonts w:ascii="Book Antiqua" w:hAnsi="Book Antiqua"/>
          <w:lang w:val="es-PR"/>
        </w:rPr>
        <w:t>sta Cámara de Representantes</w:t>
      </w:r>
      <w:r w:rsidRPr="00351F64">
        <w:rPr>
          <w:rFonts w:ascii="Book Antiqua" w:hAnsi="Book Antiqua"/>
          <w:lang w:val="es-PR"/>
        </w:rPr>
        <w:t xml:space="preserve"> de Puerto Rico </w:t>
      </w:r>
      <w:r>
        <w:rPr>
          <w:rFonts w:ascii="Book Antiqua" w:hAnsi="Book Antiqua"/>
          <w:lang w:val="es-PR"/>
        </w:rPr>
        <w:t>entiende</w:t>
      </w:r>
      <w:r w:rsidRPr="00351F64">
        <w:rPr>
          <w:rFonts w:ascii="Book Antiqua" w:hAnsi="Book Antiqua"/>
          <w:lang w:val="es-PR"/>
        </w:rPr>
        <w:t xml:space="preserve"> necesario que, tanto para proteger los procesos instituidos</w:t>
      </w:r>
      <w:r>
        <w:rPr>
          <w:rFonts w:ascii="Book Antiqua" w:hAnsi="Book Antiqua"/>
          <w:lang w:val="es-PR"/>
        </w:rPr>
        <w:t>, así como para</w:t>
      </w:r>
      <w:r w:rsidRPr="00351F64">
        <w:rPr>
          <w:rFonts w:ascii="Book Antiqua" w:hAnsi="Book Antiqua"/>
          <w:lang w:val="es-PR"/>
        </w:rPr>
        <w:t xml:space="preserve"> proteger los derechos de las comunidades con diversidad funcional, se realice la investigación aquí propuesta.</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4E776FAA" w14:textId="07EBBB7A" w:rsidR="00351F64" w:rsidRDefault="00351F64" w:rsidP="00351F64">
      <w:pPr>
        <w:spacing w:line="480" w:lineRule="auto"/>
        <w:ind w:firstLine="360"/>
        <w:jc w:val="both"/>
        <w:rPr>
          <w:rFonts w:ascii="Book Antiqua" w:hAnsi="Book Antiqua"/>
          <w:szCs w:val="24"/>
          <w:lang w:val="es-419"/>
        </w:rPr>
      </w:pPr>
      <w:r w:rsidRPr="00351F64">
        <w:rPr>
          <w:rFonts w:ascii="Book Antiqua" w:hAnsi="Book Antiqua"/>
          <w:szCs w:val="24"/>
          <w:lang w:val="es-ES"/>
        </w:rPr>
        <w:t xml:space="preserve">Sección 1.- Se </w:t>
      </w:r>
      <w:r>
        <w:rPr>
          <w:rFonts w:ascii="Book Antiqua" w:hAnsi="Book Antiqua"/>
          <w:szCs w:val="24"/>
          <w:lang w:val="es-419"/>
        </w:rPr>
        <w:t xml:space="preserve">ordena a la </w:t>
      </w:r>
      <w:r w:rsidRPr="00640286">
        <w:rPr>
          <w:rFonts w:ascii="Book Antiqua" w:hAnsi="Book Antiqua"/>
          <w:szCs w:val="24"/>
          <w:lang w:val="es-419"/>
        </w:rPr>
        <w:t xml:space="preserve">Comisión de </w:t>
      </w:r>
      <w:r>
        <w:rPr>
          <w:rFonts w:ascii="Book Antiqua" w:hAnsi="Book Antiqua"/>
          <w:lang w:val="es-ES_tradnl"/>
        </w:rPr>
        <w:t>Adu</w:t>
      </w:r>
      <w:r w:rsidRPr="00CB2117">
        <w:rPr>
          <w:rFonts w:ascii="Book Antiqua" w:hAnsi="Book Antiqua"/>
          <w:lang w:val="es-ES_tradnl"/>
        </w:rPr>
        <w:t>l</w:t>
      </w:r>
      <w:r>
        <w:rPr>
          <w:rFonts w:ascii="Book Antiqua" w:hAnsi="Book Antiqua"/>
          <w:lang w:val="es-ES_tradnl"/>
        </w:rPr>
        <w:t>tos Mayores y Bienestar Social</w:t>
      </w:r>
      <w:r w:rsidRPr="00CB2117">
        <w:rPr>
          <w:rFonts w:ascii="Book Antiqua" w:hAnsi="Book Antiqua"/>
          <w:lang w:val="es-ES_tradnl"/>
        </w:rPr>
        <w:t xml:space="preserve"> de</w:t>
      </w:r>
      <w:r>
        <w:rPr>
          <w:rFonts w:ascii="Book Antiqua" w:hAnsi="Book Antiqua"/>
          <w:lang w:val="es-ES_tradnl"/>
        </w:rPr>
        <w:t xml:space="preserve"> </w:t>
      </w:r>
      <w:r w:rsidRPr="00CB2117">
        <w:rPr>
          <w:rFonts w:ascii="Book Antiqua" w:hAnsi="Book Antiqua"/>
          <w:lang w:val="es-ES_tradnl"/>
        </w:rPr>
        <w:t>l</w:t>
      </w:r>
      <w:r>
        <w:rPr>
          <w:rFonts w:ascii="Book Antiqua" w:hAnsi="Book Antiqua"/>
          <w:lang w:val="es-ES_tradnl"/>
        </w:rPr>
        <w:t>a</w:t>
      </w:r>
      <w:r w:rsidRPr="00CB2117">
        <w:rPr>
          <w:rFonts w:ascii="Book Antiqua" w:hAnsi="Book Antiqua"/>
          <w:lang w:val="es-ES_tradnl"/>
        </w:rPr>
        <w:t xml:space="preserve"> </w:t>
      </w:r>
      <w:r>
        <w:rPr>
          <w:rFonts w:ascii="Book Antiqua" w:hAnsi="Book Antiqua"/>
          <w:lang w:val="es-ES_tradnl"/>
        </w:rPr>
        <w:t>Cámara</w:t>
      </w:r>
      <w:r w:rsidRPr="00CB2117">
        <w:rPr>
          <w:rFonts w:ascii="Book Antiqua" w:hAnsi="Book Antiqua"/>
          <w:lang w:val="es-ES_tradnl"/>
        </w:rPr>
        <w:t xml:space="preserve"> de</w:t>
      </w:r>
      <w:r>
        <w:rPr>
          <w:rFonts w:ascii="Book Antiqua" w:hAnsi="Book Antiqua"/>
          <w:lang w:val="es-ES_tradnl"/>
        </w:rPr>
        <w:t xml:space="preserve"> Representantes</w:t>
      </w:r>
      <w:r>
        <w:rPr>
          <w:rFonts w:ascii="Book Antiqua" w:hAnsi="Book Antiqua"/>
          <w:szCs w:val="24"/>
          <w:lang w:val="es-419"/>
        </w:rPr>
        <w:t xml:space="preserve"> de Puerto Rico realizar una investigación sobre:</w:t>
      </w:r>
    </w:p>
    <w:p w14:paraId="5703AC4A" w14:textId="77777777" w:rsidR="00351F64" w:rsidRPr="00E2535F" w:rsidRDefault="00351F64" w:rsidP="00351F64">
      <w:pPr>
        <w:pStyle w:val="ListParagraph"/>
        <w:numPr>
          <w:ilvl w:val="0"/>
          <w:numId w:val="3"/>
        </w:numPr>
        <w:spacing w:line="480" w:lineRule="auto"/>
        <w:jc w:val="both"/>
        <w:rPr>
          <w:rFonts w:ascii="Book Antiqua" w:hAnsi="Book Antiqua"/>
          <w:szCs w:val="24"/>
          <w:lang w:val="es-ES_tradnl"/>
        </w:rPr>
      </w:pPr>
      <w:r w:rsidRPr="00ED6C8A">
        <w:rPr>
          <w:rFonts w:ascii="Book Antiqua" w:hAnsi="Book Antiqua"/>
          <w:szCs w:val="24"/>
          <w:lang w:val="es-419"/>
        </w:rPr>
        <w:t xml:space="preserve">el cumplimiento de la </w:t>
      </w:r>
      <w:r w:rsidRPr="00351F64">
        <w:rPr>
          <w:rFonts w:ascii="Book Antiqua" w:hAnsi="Book Antiqua"/>
          <w:szCs w:val="24"/>
          <w:lang w:val="es-ES"/>
        </w:rPr>
        <w:t xml:space="preserve">Ley 158-2015, según enmendada, conocida como “Ley de la Defensoría de las Personas con Impedimentos del Estado Libre Asociado de Puerto Rico”, en lo que concierne al proceso de selección, nombramiento y confirmación de las personas que han integrado el “Consejo Directivo para la Defensa de las Personas con Impedimentos” durante los últimos diez (10) años; </w:t>
      </w:r>
    </w:p>
    <w:p w14:paraId="42F5836D" w14:textId="77777777" w:rsidR="00351F64" w:rsidRPr="00C33236" w:rsidRDefault="00351F64" w:rsidP="00351F64">
      <w:pPr>
        <w:pStyle w:val="ListParagraph"/>
        <w:numPr>
          <w:ilvl w:val="0"/>
          <w:numId w:val="3"/>
        </w:numPr>
        <w:spacing w:line="480" w:lineRule="auto"/>
        <w:jc w:val="both"/>
        <w:rPr>
          <w:rFonts w:ascii="Book Antiqua" w:hAnsi="Book Antiqua"/>
          <w:szCs w:val="24"/>
          <w:lang w:val="es-ES_tradnl"/>
        </w:rPr>
      </w:pPr>
      <w:r w:rsidRPr="00351F64">
        <w:rPr>
          <w:rFonts w:ascii="Book Antiqua" w:hAnsi="Book Antiqua"/>
          <w:szCs w:val="24"/>
          <w:lang w:val="es-ES"/>
        </w:rPr>
        <w:t>la legitimidad de las acciones tomadas por el “Consejo Directivo para la Defensa de las Personas con Impedimentos”, en caso de que se identifique que alguno o varios de sus integrantes ocupan o han ocupado el cargo de forma ilícita; y</w:t>
      </w:r>
    </w:p>
    <w:p w14:paraId="5FBFBFB1" w14:textId="77777777" w:rsidR="00351F64" w:rsidRPr="00ED6C8A" w:rsidRDefault="00351F64" w:rsidP="00351F64">
      <w:pPr>
        <w:pStyle w:val="ListParagraph"/>
        <w:numPr>
          <w:ilvl w:val="0"/>
          <w:numId w:val="3"/>
        </w:numPr>
        <w:spacing w:line="480" w:lineRule="auto"/>
        <w:jc w:val="both"/>
        <w:rPr>
          <w:rFonts w:ascii="Book Antiqua" w:hAnsi="Book Antiqua"/>
          <w:szCs w:val="24"/>
          <w:lang w:val="es-ES_tradnl"/>
        </w:rPr>
      </w:pPr>
      <w:r w:rsidRPr="00351F64">
        <w:rPr>
          <w:rFonts w:ascii="Book Antiqua" w:hAnsi="Book Antiqua"/>
          <w:szCs w:val="24"/>
          <w:lang w:val="es-ES"/>
        </w:rPr>
        <w:t xml:space="preserve">el cumplimiento de las personas que integran el “Consejo Directivo para la Defensa de las Personas con Impedimentos” con las disposiciones de la Ley 1-2012, </w:t>
      </w:r>
      <w:r w:rsidRPr="00351F64">
        <w:rPr>
          <w:rFonts w:ascii="Book Antiqua" w:hAnsi="Book Antiqua"/>
          <w:szCs w:val="24"/>
          <w:lang w:val="es-ES"/>
        </w:rPr>
        <w:lastRenderedPageBreak/>
        <w:t>según enmendada, conocida como la “Ley de Ética Gubernamental de Puerto Rico de 2011”.</w:t>
      </w:r>
    </w:p>
    <w:p w14:paraId="5A29D3FF" w14:textId="4A46C21A" w:rsidR="00351F64" w:rsidRPr="00351F64" w:rsidRDefault="00351F64" w:rsidP="00351F64">
      <w:pPr>
        <w:spacing w:line="480" w:lineRule="auto"/>
        <w:ind w:firstLine="360"/>
        <w:jc w:val="both"/>
        <w:rPr>
          <w:rFonts w:ascii="Book Antiqua" w:hAnsi="Book Antiqua"/>
          <w:szCs w:val="24"/>
          <w:lang w:val="es-ES"/>
        </w:rPr>
      </w:pPr>
      <w:r w:rsidRPr="00351F64">
        <w:rPr>
          <w:rFonts w:ascii="Book Antiqua" w:hAnsi="Book Antiqua"/>
          <w:szCs w:val="24"/>
          <w:lang w:val="es-ES"/>
        </w:rPr>
        <w:t xml:space="preserve">Sección 2.- La </w:t>
      </w:r>
      <w:r w:rsidRPr="0046120F">
        <w:rPr>
          <w:rFonts w:ascii="Book Antiqua" w:hAnsi="Book Antiqua"/>
          <w:szCs w:val="24"/>
          <w:lang w:val="es-ES_tradnl"/>
        </w:rPr>
        <w:t xml:space="preserve">Comisión </w:t>
      </w:r>
      <w:r w:rsidRPr="00351F64">
        <w:rPr>
          <w:rFonts w:ascii="Book Antiqua" w:hAnsi="Book Antiqua"/>
          <w:szCs w:val="24"/>
          <w:lang w:val="es-ES"/>
        </w:rPr>
        <w:t xml:space="preserve">rendirá un informe con sus hallazgos, conclusiones y recomendaciones dentro de ciento </w:t>
      </w:r>
      <w:r>
        <w:rPr>
          <w:rFonts w:ascii="Book Antiqua" w:hAnsi="Book Antiqua"/>
          <w:szCs w:val="24"/>
          <w:lang w:val="es-ES"/>
        </w:rPr>
        <w:t>ochenta</w:t>
      </w:r>
      <w:r w:rsidRPr="00351F64">
        <w:rPr>
          <w:rFonts w:ascii="Book Antiqua" w:hAnsi="Book Antiqua"/>
          <w:szCs w:val="24"/>
          <w:lang w:val="es-ES"/>
        </w:rPr>
        <w:t xml:space="preserve"> (1</w:t>
      </w:r>
      <w:r>
        <w:rPr>
          <w:rFonts w:ascii="Book Antiqua" w:hAnsi="Book Antiqua"/>
          <w:szCs w:val="24"/>
          <w:lang w:val="es-ES"/>
        </w:rPr>
        <w:t>8</w:t>
      </w:r>
      <w:r w:rsidRPr="00351F64">
        <w:rPr>
          <w:rFonts w:ascii="Book Antiqua" w:hAnsi="Book Antiqua"/>
          <w:szCs w:val="24"/>
          <w:lang w:val="es-ES"/>
        </w:rPr>
        <w:t>0) días después de la aprobación de esta Resolución.</w:t>
      </w:r>
    </w:p>
    <w:p w14:paraId="6A8E3044" w14:textId="11B6D0A8" w:rsidR="00890C1A" w:rsidRPr="00351F64" w:rsidRDefault="00351F64" w:rsidP="00351F64">
      <w:pPr>
        <w:spacing w:line="480" w:lineRule="auto"/>
        <w:ind w:firstLine="720"/>
        <w:jc w:val="both"/>
        <w:rPr>
          <w:rFonts w:ascii="Book Antiqua" w:hAnsi="Book Antiqua"/>
          <w:lang w:val="es-ES"/>
        </w:rPr>
      </w:pPr>
      <w:r w:rsidRPr="00351F64">
        <w:rPr>
          <w:rFonts w:ascii="Book Antiqua" w:hAnsi="Book Antiqua"/>
          <w:szCs w:val="24"/>
          <w:lang w:val="es-ES"/>
        </w:rPr>
        <w:t xml:space="preserve">Sección 3.- </w:t>
      </w:r>
      <w:r w:rsidRPr="00351F64">
        <w:rPr>
          <w:rFonts w:ascii="Book Antiqua" w:hAnsi="Book Antiqua"/>
          <w:lang w:val="es-ES"/>
        </w:rPr>
        <w:t>Esta Resolución comenzará a regir inmediatamente después de su aprobación.</w:t>
      </w:r>
    </w:p>
    <w:sectPr w:rsidR="00890C1A" w:rsidRPr="00351F64"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557A6" w14:textId="77777777" w:rsidR="007144DC" w:rsidRDefault="007144DC">
      <w:r>
        <w:separator/>
      </w:r>
    </w:p>
  </w:endnote>
  <w:endnote w:type="continuationSeparator" w:id="0">
    <w:p w14:paraId="2C15D582" w14:textId="77777777" w:rsidR="007144DC" w:rsidRDefault="00714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9C7AD" w14:textId="77777777" w:rsidR="007144DC" w:rsidRDefault="007144DC">
      <w:r>
        <w:separator/>
      </w:r>
    </w:p>
  </w:footnote>
  <w:footnote w:type="continuationSeparator" w:id="0">
    <w:p w14:paraId="393C8933" w14:textId="77777777" w:rsidR="007144DC" w:rsidRDefault="00714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7775"/>
    <w:multiLevelType w:val="hybridMultilevel"/>
    <w:tmpl w:val="94203570"/>
    <w:lvl w:ilvl="0" w:tplc="B5A03D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290435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3393F"/>
    <w:rsid w:val="00056024"/>
    <w:rsid w:val="00095AE1"/>
    <w:rsid w:val="000A6B6C"/>
    <w:rsid w:val="000A7A2D"/>
    <w:rsid w:val="000B0DBB"/>
    <w:rsid w:val="00111E71"/>
    <w:rsid w:val="00127C6A"/>
    <w:rsid w:val="001363FE"/>
    <w:rsid w:val="0014430B"/>
    <w:rsid w:val="00153407"/>
    <w:rsid w:val="00160CBC"/>
    <w:rsid w:val="0017132B"/>
    <w:rsid w:val="001850B4"/>
    <w:rsid w:val="001A4F41"/>
    <w:rsid w:val="001E0D88"/>
    <w:rsid w:val="001F4CA3"/>
    <w:rsid w:val="001F612A"/>
    <w:rsid w:val="00203EFC"/>
    <w:rsid w:val="00211396"/>
    <w:rsid w:val="00226AE6"/>
    <w:rsid w:val="00245B34"/>
    <w:rsid w:val="00246130"/>
    <w:rsid w:val="002502B0"/>
    <w:rsid w:val="00261EBD"/>
    <w:rsid w:val="00263355"/>
    <w:rsid w:val="00273792"/>
    <w:rsid w:val="002B3DC5"/>
    <w:rsid w:val="002B7EDC"/>
    <w:rsid w:val="002C3354"/>
    <w:rsid w:val="002D4AC8"/>
    <w:rsid w:val="002E43CA"/>
    <w:rsid w:val="00305B2A"/>
    <w:rsid w:val="00317163"/>
    <w:rsid w:val="00320D78"/>
    <w:rsid w:val="003372CE"/>
    <w:rsid w:val="00351F64"/>
    <w:rsid w:val="00380FE5"/>
    <w:rsid w:val="003924DD"/>
    <w:rsid w:val="00394FCB"/>
    <w:rsid w:val="003963F4"/>
    <w:rsid w:val="003B5254"/>
    <w:rsid w:val="003B580C"/>
    <w:rsid w:val="003B75A6"/>
    <w:rsid w:val="003F5AF9"/>
    <w:rsid w:val="004061CA"/>
    <w:rsid w:val="00415689"/>
    <w:rsid w:val="004220A9"/>
    <w:rsid w:val="004440CB"/>
    <w:rsid w:val="0044682A"/>
    <w:rsid w:val="00461578"/>
    <w:rsid w:val="0046496D"/>
    <w:rsid w:val="004713D2"/>
    <w:rsid w:val="00473A4B"/>
    <w:rsid w:val="00487E1F"/>
    <w:rsid w:val="00495FE7"/>
    <w:rsid w:val="004B615E"/>
    <w:rsid w:val="004B660B"/>
    <w:rsid w:val="004E1B57"/>
    <w:rsid w:val="00521639"/>
    <w:rsid w:val="0052618B"/>
    <w:rsid w:val="00532BB7"/>
    <w:rsid w:val="005332E4"/>
    <w:rsid w:val="0053550C"/>
    <w:rsid w:val="0053775D"/>
    <w:rsid w:val="00555018"/>
    <w:rsid w:val="005723DC"/>
    <w:rsid w:val="005924B5"/>
    <w:rsid w:val="005B69F5"/>
    <w:rsid w:val="005F25DA"/>
    <w:rsid w:val="006210DC"/>
    <w:rsid w:val="00622CED"/>
    <w:rsid w:val="0064349D"/>
    <w:rsid w:val="00653EED"/>
    <w:rsid w:val="00656763"/>
    <w:rsid w:val="00685549"/>
    <w:rsid w:val="006874C9"/>
    <w:rsid w:val="006B7365"/>
    <w:rsid w:val="006C2D81"/>
    <w:rsid w:val="006C7DF8"/>
    <w:rsid w:val="006E5DD4"/>
    <w:rsid w:val="006F03E8"/>
    <w:rsid w:val="007144DC"/>
    <w:rsid w:val="007172D9"/>
    <w:rsid w:val="007223FC"/>
    <w:rsid w:val="00740270"/>
    <w:rsid w:val="00750FC8"/>
    <w:rsid w:val="007533D0"/>
    <w:rsid w:val="00755069"/>
    <w:rsid w:val="00772CD5"/>
    <w:rsid w:val="00781769"/>
    <w:rsid w:val="00784ADA"/>
    <w:rsid w:val="007915D3"/>
    <w:rsid w:val="00791800"/>
    <w:rsid w:val="007A7BE5"/>
    <w:rsid w:val="007B0660"/>
    <w:rsid w:val="007D449C"/>
    <w:rsid w:val="007E3868"/>
    <w:rsid w:val="007F03E4"/>
    <w:rsid w:val="00811111"/>
    <w:rsid w:val="00820C41"/>
    <w:rsid w:val="00850256"/>
    <w:rsid w:val="008629FB"/>
    <w:rsid w:val="00890C1A"/>
    <w:rsid w:val="008B578C"/>
    <w:rsid w:val="008E656A"/>
    <w:rsid w:val="008F0224"/>
    <w:rsid w:val="008F6077"/>
    <w:rsid w:val="009259F2"/>
    <w:rsid w:val="0093686F"/>
    <w:rsid w:val="00942FD4"/>
    <w:rsid w:val="00951997"/>
    <w:rsid w:val="00952F70"/>
    <w:rsid w:val="00990352"/>
    <w:rsid w:val="0099602F"/>
    <w:rsid w:val="009A4161"/>
    <w:rsid w:val="009C13F0"/>
    <w:rsid w:val="009F211B"/>
    <w:rsid w:val="00A03405"/>
    <w:rsid w:val="00A12045"/>
    <w:rsid w:val="00A1528A"/>
    <w:rsid w:val="00A33918"/>
    <w:rsid w:val="00A60C09"/>
    <w:rsid w:val="00A7629F"/>
    <w:rsid w:val="00A903E7"/>
    <w:rsid w:val="00AB78E2"/>
    <w:rsid w:val="00AC1D44"/>
    <w:rsid w:val="00AC2EC5"/>
    <w:rsid w:val="00AD086A"/>
    <w:rsid w:val="00AD3BF2"/>
    <w:rsid w:val="00AE71D6"/>
    <w:rsid w:val="00AF0CEE"/>
    <w:rsid w:val="00B14053"/>
    <w:rsid w:val="00B1631A"/>
    <w:rsid w:val="00B45DFB"/>
    <w:rsid w:val="00B51752"/>
    <w:rsid w:val="00B667AD"/>
    <w:rsid w:val="00B84C38"/>
    <w:rsid w:val="00B86C00"/>
    <w:rsid w:val="00B91966"/>
    <w:rsid w:val="00B947F6"/>
    <w:rsid w:val="00BE2564"/>
    <w:rsid w:val="00BF16AA"/>
    <w:rsid w:val="00C05908"/>
    <w:rsid w:val="00C216A3"/>
    <w:rsid w:val="00C32139"/>
    <w:rsid w:val="00C354B8"/>
    <w:rsid w:val="00C36ECD"/>
    <w:rsid w:val="00C52517"/>
    <w:rsid w:val="00C60921"/>
    <w:rsid w:val="00C62936"/>
    <w:rsid w:val="00C653F2"/>
    <w:rsid w:val="00C679E6"/>
    <w:rsid w:val="00C9029A"/>
    <w:rsid w:val="00C908F9"/>
    <w:rsid w:val="00CA0917"/>
    <w:rsid w:val="00CA1099"/>
    <w:rsid w:val="00CB2117"/>
    <w:rsid w:val="00D25F4E"/>
    <w:rsid w:val="00D417C2"/>
    <w:rsid w:val="00D51125"/>
    <w:rsid w:val="00D60936"/>
    <w:rsid w:val="00D63B14"/>
    <w:rsid w:val="00D709EB"/>
    <w:rsid w:val="00D74714"/>
    <w:rsid w:val="00D76B6A"/>
    <w:rsid w:val="00D81EFB"/>
    <w:rsid w:val="00D82F3F"/>
    <w:rsid w:val="00D921C6"/>
    <w:rsid w:val="00D958C2"/>
    <w:rsid w:val="00DE08B4"/>
    <w:rsid w:val="00DF0191"/>
    <w:rsid w:val="00E03207"/>
    <w:rsid w:val="00E04AB5"/>
    <w:rsid w:val="00E36C92"/>
    <w:rsid w:val="00E50EEA"/>
    <w:rsid w:val="00E52F58"/>
    <w:rsid w:val="00E67104"/>
    <w:rsid w:val="00E74C1C"/>
    <w:rsid w:val="00EB6B8A"/>
    <w:rsid w:val="00EC26AA"/>
    <w:rsid w:val="00ED1E2F"/>
    <w:rsid w:val="00ED6E90"/>
    <w:rsid w:val="00ED7A53"/>
    <w:rsid w:val="00EE1241"/>
    <w:rsid w:val="00EE4273"/>
    <w:rsid w:val="00EE69A1"/>
    <w:rsid w:val="00F02004"/>
    <w:rsid w:val="00F042CB"/>
    <w:rsid w:val="00F14DC1"/>
    <w:rsid w:val="00F17F4E"/>
    <w:rsid w:val="00F60A20"/>
    <w:rsid w:val="00FA00FA"/>
    <w:rsid w:val="00FC0A95"/>
    <w:rsid w:val="00FC3D9C"/>
    <w:rsid w:val="00FC68BD"/>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667</Words>
  <Characters>3636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3</cp:revision>
  <cp:lastPrinted>2025-04-29T18:28:00Z</cp:lastPrinted>
  <dcterms:created xsi:type="dcterms:W3CDTF">2025-05-29T13:51:00Z</dcterms:created>
  <dcterms:modified xsi:type="dcterms:W3CDTF">2025-05-29T14:03:00Z</dcterms:modified>
</cp:coreProperties>
</file>