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76D3">
        <w:rPr>
          <w:lang w:val="es-PR"/>
        </w:rPr>
        <w:t>2</w:t>
      </w:r>
      <w:r w:rsidR="00AF76D3">
        <w:rPr>
          <w:rFonts w:ascii="Book Antiqua" w:eastAsia="Book Antiqua" w:hAnsi="Book Antiqua" w:cs="Book Antiqua"/>
          <w:color w:val="000000" w:themeColor="text1"/>
          <w:szCs w:val="24"/>
          <w:vertAlign w:val="superscript"/>
          <w:lang w:val="es-ES"/>
        </w:rPr>
        <w:t>da</w:t>
      </w:r>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5FAADF6E"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2366A448" w:rsidRPr="3C3F330B">
        <w:rPr>
          <w:rFonts w:ascii="Book Antiqua" w:eastAsia="Book Antiqua" w:hAnsi="Book Antiqua" w:cs="Book Antiqua"/>
          <w:b/>
          <w:bCs/>
          <w:color w:val="000000" w:themeColor="text1"/>
          <w:sz w:val="52"/>
          <w:szCs w:val="52"/>
          <w:lang w:val="es-US"/>
        </w:rPr>
        <w:t xml:space="preserve">l S. </w:t>
      </w:r>
      <w:r w:rsidR="004F5E31">
        <w:rPr>
          <w:rFonts w:ascii="Book Antiqua" w:eastAsia="Book Antiqua" w:hAnsi="Book Antiqua" w:cs="Book Antiqua"/>
          <w:b/>
          <w:bCs/>
          <w:color w:val="000000" w:themeColor="text1"/>
          <w:sz w:val="52"/>
          <w:szCs w:val="52"/>
          <w:lang w:val="es-US"/>
        </w:rPr>
        <w:t>648</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0B5A8C33" w:rsidR="00D21F6F" w:rsidRPr="00945C08" w:rsidRDefault="00941DAF"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11</w:t>
      </w:r>
      <w:r w:rsidR="0E4637C4" w:rsidRPr="6FF13472">
        <w:rPr>
          <w:rFonts w:ascii="Book Antiqua" w:eastAsia="Book Antiqua" w:hAnsi="Book Antiqua" w:cs="Book Antiqua"/>
          <w:color w:val="000000" w:themeColor="text1"/>
          <w:sz w:val="24"/>
          <w:szCs w:val="24"/>
          <w:lang w:val="es-US"/>
        </w:rPr>
        <w:t xml:space="preserve"> de </w:t>
      </w:r>
      <w:r w:rsidR="00AF76D3">
        <w:rPr>
          <w:rFonts w:ascii="Book Antiqua" w:eastAsia="Book Antiqua" w:hAnsi="Book Antiqua" w:cs="Book Antiqua"/>
          <w:color w:val="000000" w:themeColor="text1"/>
          <w:sz w:val="24"/>
          <w:szCs w:val="24"/>
          <w:lang w:val="es-US"/>
        </w:rPr>
        <w:t>septiembre</w:t>
      </w:r>
      <w:r w:rsidR="0E4637C4" w:rsidRPr="6FF13472">
        <w:rPr>
          <w:rFonts w:ascii="Book Antiqua" w:eastAsia="Book Antiqua" w:hAnsi="Book Antiqua" w:cs="Book Antiqua"/>
          <w:color w:val="000000" w:themeColor="text1"/>
          <w:sz w:val="24"/>
          <w:szCs w:val="24"/>
          <w:lang w:val="es-US"/>
        </w:rPr>
        <w:t xml:space="preserve"> de 2025</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48EA8CC6" w:rsidR="002217BA" w:rsidRPr="002B3623" w:rsidRDefault="0E4637C4" w:rsidP="47B2C723">
      <w:pPr>
        <w:spacing w:after="0" w:line="240" w:lineRule="auto"/>
        <w:ind w:firstLine="720"/>
        <w:jc w:val="both"/>
        <w:rPr>
          <w:rFonts w:ascii="Book Antiqua" w:eastAsia="Book Antiqua" w:hAnsi="Book Antiqua" w:cs="Book Antiqua"/>
          <w:sz w:val="24"/>
          <w:szCs w:val="24"/>
          <w:lang w:val="es-PR"/>
        </w:rPr>
      </w:pPr>
      <w:r w:rsidRPr="47B2C723">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w:t>
      </w:r>
      <w:r w:rsidRPr="002B3623">
        <w:rPr>
          <w:rFonts w:ascii="Book Antiqua" w:eastAsia="Book Antiqua" w:hAnsi="Book Antiqua" w:cs="Book Antiqua"/>
          <w:color w:val="000000" w:themeColor="text1"/>
          <w:sz w:val="24"/>
          <w:szCs w:val="24"/>
          <w:lang w:val="es-PR"/>
        </w:rPr>
        <w:t>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002B3623">
        <w:rPr>
          <w:rFonts w:ascii="Book Antiqua" w:eastAsia="Book Antiqua" w:hAnsi="Book Antiqua" w:cs="Book Antiqua"/>
          <w:color w:val="000000" w:themeColor="text1"/>
          <w:sz w:val="24"/>
          <w:szCs w:val="24"/>
          <w:lang w:val="es-PR"/>
        </w:rPr>
        <w:t xml:space="preserve">el S. </w:t>
      </w:r>
      <w:r w:rsidR="003801CC" w:rsidRPr="002B3623">
        <w:rPr>
          <w:rFonts w:ascii="Book Antiqua" w:eastAsia="Book Antiqua" w:hAnsi="Book Antiqua" w:cs="Book Antiqua"/>
          <w:color w:val="000000" w:themeColor="text1"/>
          <w:sz w:val="24"/>
          <w:szCs w:val="24"/>
          <w:lang w:val="es-PR"/>
        </w:rPr>
        <w:t>6</w:t>
      </w:r>
      <w:r w:rsidR="004F5E31" w:rsidRPr="002B3623">
        <w:rPr>
          <w:rFonts w:ascii="Book Antiqua" w:eastAsia="Book Antiqua" w:hAnsi="Book Antiqua" w:cs="Book Antiqua"/>
          <w:color w:val="000000" w:themeColor="text1"/>
          <w:sz w:val="24"/>
          <w:szCs w:val="24"/>
          <w:lang w:val="es-PR"/>
        </w:rPr>
        <w:t>48</w:t>
      </w:r>
      <w:r w:rsidRPr="002B3623">
        <w:rPr>
          <w:rFonts w:ascii="Book Antiqua" w:eastAsia="Book Antiqua" w:hAnsi="Book Antiqua" w:cs="Book Antiqua"/>
          <w:color w:val="000000" w:themeColor="text1"/>
          <w:sz w:val="24"/>
          <w:szCs w:val="24"/>
          <w:lang w:val="es-PR"/>
        </w:rPr>
        <w:t xml:space="preserve">, </w:t>
      </w:r>
      <w:r w:rsidR="002B3623" w:rsidRPr="002B3623">
        <w:rPr>
          <w:rFonts w:ascii="Book Antiqua" w:eastAsia="Book Antiqua" w:hAnsi="Book Antiqua" w:cs="Book Antiqua"/>
          <w:sz w:val="24"/>
          <w:szCs w:val="24"/>
          <w:lang w:val="es-US"/>
        </w:rPr>
        <w:t>con las enmiendas contenidas en el entirillado electrónico que se acompaña.</w:t>
      </w:r>
    </w:p>
    <w:p w14:paraId="7561C94C" w14:textId="77777777" w:rsidR="00B84008" w:rsidRPr="002B3623"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2B362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002B3623">
        <w:rPr>
          <w:rFonts w:ascii="Book Antiqua" w:eastAsia="Book Antiqua" w:hAnsi="Book Antiqua" w:cs="Book Antiqua"/>
          <w:b/>
          <w:bCs/>
          <w:sz w:val="24"/>
          <w:szCs w:val="24"/>
          <w:lang w:val="es-PR"/>
        </w:rPr>
        <w:t>ALCANCE DE LA MEDIDA</w:t>
      </w:r>
    </w:p>
    <w:bookmarkEnd w:id="1"/>
    <w:p w14:paraId="0B5508B6" w14:textId="6F4389BD" w:rsidR="0095525D" w:rsidRPr="002B362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2D0B3563" w:rsidR="0095525D" w:rsidRPr="002B362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002B3623">
        <w:rPr>
          <w:rFonts w:ascii="Book Antiqua" w:eastAsia="Book Antiqua" w:hAnsi="Book Antiqua" w:cs="Book Antiqua"/>
          <w:color w:val="000000" w:themeColor="text1"/>
          <w:sz w:val="24"/>
          <w:szCs w:val="24"/>
          <w:lang w:val="es-ES"/>
        </w:rPr>
        <w:t>El Proyecto de</w:t>
      </w:r>
      <w:r w:rsidR="69D66CB4" w:rsidRPr="002B3623">
        <w:rPr>
          <w:rFonts w:ascii="Book Antiqua" w:eastAsia="Book Antiqua" w:hAnsi="Book Antiqua" w:cs="Book Antiqua"/>
          <w:color w:val="000000" w:themeColor="text1"/>
          <w:sz w:val="24"/>
          <w:szCs w:val="24"/>
          <w:lang w:val="es-ES"/>
        </w:rPr>
        <w:t xml:space="preserve">l Senado </w:t>
      </w:r>
      <w:r w:rsidR="004F5E31" w:rsidRPr="002B3623">
        <w:rPr>
          <w:rFonts w:ascii="Book Antiqua" w:eastAsia="Book Antiqua" w:hAnsi="Book Antiqua" w:cs="Book Antiqua"/>
          <w:color w:val="000000" w:themeColor="text1"/>
          <w:sz w:val="24"/>
          <w:szCs w:val="24"/>
          <w:lang w:val="es-ES"/>
        </w:rPr>
        <w:t>648</w:t>
      </w:r>
      <w:r w:rsidRPr="002B3623">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2B3623" w:rsidRDefault="0095525D" w:rsidP="3C3F330B">
      <w:pPr>
        <w:spacing w:after="0" w:line="240" w:lineRule="auto"/>
        <w:jc w:val="both"/>
        <w:rPr>
          <w:rFonts w:ascii="Book Antiqua" w:eastAsia="Book Antiqua" w:hAnsi="Book Antiqua" w:cs="Book Antiqua"/>
          <w:sz w:val="24"/>
          <w:szCs w:val="24"/>
          <w:lang w:val="es-ES"/>
        </w:rPr>
      </w:pPr>
    </w:p>
    <w:p w14:paraId="3F20932C" w14:textId="733E888D" w:rsidR="00F8041B" w:rsidRPr="009D1A54" w:rsidRDefault="00032997" w:rsidP="009D5252">
      <w:pPr>
        <w:suppressLineNumbers/>
        <w:ind w:left="720" w:firstLine="173"/>
        <w:jc w:val="both"/>
        <w:rPr>
          <w:rFonts w:ascii="Book Antiqua" w:hAnsi="Book Antiqua"/>
          <w:lang w:val="es-PR"/>
        </w:rPr>
      </w:pPr>
      <w:bookmarkStart w:id="2" w:name="_Hlk149927717"/>
      <w:r w:rsidRPr="002B3623">
        <w:rPr>
          <w:rFonts w:ascii="Book Antiqua" w:eastAsia="Book Antiqua" w:hAnsi="Book Antiqua" w:cs="Book Antiqua"/>
          <w:sz w:val="24"/>
          <w:szCs w:val="24"/>
          <w:lang w:val="es-PR"/>
        </w:rPr>
        <w:t>…</w:t>
      </w:r>
      <w:bookmarkEnd w:id="2"/>
      <w:r w:rsidR="009D5252" w:rsidRPr="002B3623">
        <w:rPr>
          <w:rFonts w:ascii="Book Antiqua" w:hAnsi="Book Antiqua"/>
          <w:lang w:val="es-PR"/>
        </w:rPr>
        <w:t xml:space="preserve"> Para crear la “Ley para establecer la política pública de capacitación para profesionales de la salud en asuntos de envejecimiento y para la práctica profesional de la geriatría y gerontología en Puerto Rico”; con el propósito de promover la formación académica y profesional en las áreas de geriatría y gerontología, fomentar la creación y expansión de programas académicos en instituciones de educación</w:t>
      </w:r>
      <w:r w:rsidR="009D5252" w:rsidRPr="009D5252">
        <w:rPr>
          <w:rFonts w:ascii="Book Antiqua" w:hAnsi="Book Antiqua"/>
          <w:lang w:val="es-PR"/>
        </w:rPr>
        <w:t xml:space="preserve"> superior e incentivar la educación continua en estas disciplinas entre los profesionales de la salud; y para otros fines relacionados.</w:t>
      </w:r>
    </w:p>
    <w:p w14:paraId="1D63CE56" w14:textId="24B3846E" w:rsidR="3C3F330B" w:rsidRDefault="2744AB3B" w:rsidP="009D5252">
      <w:pPr>
        <w:spacing w:after="0" w:line="240" w:lineRule="auto"/>
        <w:contextualSpacing/>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INTRODUCCIÓN</w:t>
      </w:r>
    </w:p>
    <w:p w14:paraId="35E01F3F" w14:textId="77777777" w:rsidR="00143952" w:rsidRPr="00143952" w:rsidRDefault="00143952" w:rsidP="00143952">
      <w:pPr>
        <w:spacing w:before="240" w:after="240" w:line="240" w:lineRule="auto"/>
        <w:ind w:firstLine="720"/>
        <w:jc w:val="both"/>
        <w:rPr>
          <w:rFonts w:ascii="Book Antiqua" w:eastAsia="Book Antiqua" w:hAnsi="Book Antiqua" w:cs="Book Antiqua"/>
          <w:sz w:val="24"/>
          <w:szCs w:val="24"/>
          <w:lang w:val="es-PR"/>
        </w:rPr>
      </w:pPr>
      <w:r w:rsidRPr="00143952">
        <w:rPr>
          <w:rFonts w:ascii="Book Antiqua" w:eastAsia="Book Antiqua" w:hAnsi="Book Antiqua" w:cs="Book Antiqua"/>
          <w:sz w:val="24"/>
          <w:szCs w:val="24"/>
          <w:lang w:val="es-PR"/>
        </w:rPr>
        <w:t>La Comisión de Adultos Mayores y Bienestar Social de la Cámara de Representantes de Puerto Rico, en cumplimiento de su deber legislativo de analizar y considerar las medidas dirigidas a la atención y bienestar de la población adulta mayor, ha evaluado el Proyecto del Senado 648.</w:t>
      </w:r>
    </w:p>
    <w:p w14:paraId="721B8CF9" w14:textId="56010032" w:rsidR="00143952" w:rsidRPr="00143952" w:rsidRDefault="00143952" w:rsidP="00143952">
      <w:pPr>
        <w:spacing w:before="240" w:after="240" w:line="240" w:lineRule="auto"/>
        <w:ind w:firstLine="720"/>
        <w:jc w:val="both"/>
        <w:rPr>
          <w:rFonts w:ascii="Book Antiqua" w:eastAsia="Book Antiqua" w:hAnsi="Book Antiqua" w:cs="Book Antiqua"/>
          <w:sz w:val="24"/>
          <w:szCs w:val="24"/>
          <w:lang w:val="es-PR"/>
        </w:rPr>
      </w:pPr>
      <w:r w:rsidRPr="00143952">
        <w:rPr>
          <w:rFonts w:ascii="Book Antiqua" w:eastAsia="Book Antiqua" w:hAnsi="Book Antiqua" w:cs="Book Antiqua"/>
          <w:sz w:val="24"/>
          <w:szCs w:val="24"/>
          <w:lang w:val="es-PR"/>
        </w:rPr>
        <w:lastRenderedPageBreak/>
        <w:t>Est</w:t>
      </w:r>
      <w:r w:rsidR="004100AF">
        <w:rPr>
          <w:rFonts w:ascii="Book Antiqua" w:eastAsia="Book Antiqua" w:hAnsi="Book Antiqua" w:cs="Book Antiqua"/>
          <w:sz w:val="24"/>
          <w:szCs w:val="24"/>
          <w:lang w:val="es-PR"/>
        </w:rPr>
        <w:t xml:space="preserve">e proyecto </w:t>
      </w:r>
      <w:r w:rsidRPr="00143952">
        <w:rPr>
          <w:rFonts w:ascii="Book Antiqua" w:eastAsia="Book Antiqua" w:hAnsi="Book Antiqua" w:cs="Book Antiqua"/>
          <w:sz w:val="24"/>
          <w:szCs w:val="24"/>
          <w:lang w:val="es-PR"/>
        </w:rPr>
        <w:t>propone establecer una política pública clara y proactiva que promueva la capacitación de los profesionales de la salud en asuntos de envejecimiento, así como la formación académica y profesional en las disciplinas de geriatría y gerontología. Con ello se busca atender de manera efectiva los retos que impone el proces</w:t>
      </w:r>
      <w:r w:rsidR="004100AF">
        <w:rPr>
          <w:rFonts w:ascii="Book Antiqua" w:eastAsia="Book Antiqua" w:hAnsi="Book Antiqua" w:cs="Book Antiqua"/>
          <w:sz w:val="24"/>
          <w:szCs w:val="24"/>
          <w:lang w:val="es-PR"/>
        </w:rPr>
        <w:t>o acelerad</w:t>
      </w:r>
      <w:r w:rsidRPr="00143952">
        <w:rPr>
          <w:rFonts w:ascii="Book Antiqua" w:eastAsia="Book Antiqua" w:hAnsi="Book Antiqua" w:cs="Book Antiqua"/>
          <w:sz w:val="24"/>
          <w:szCs w:val="24"/>
          <w:lang w:val="es-PR"/>
        </w:rPr>
        <w:t>o de envejecimiento poblacional en Puerto Rico, el cual exige una respuesta estructurada que garantice servicios de salud especializados, integrales y dignos.</w:t>
      </w:r>
    </w:p>
    <w:p w14:paraId="25FC2B8A" w14:textId="77777777" w:rsidR="00143952" w:rsidRPr="00143952" w:rsidRDefault="00143952" w:rsidP="00143952">
      <w:pPr>
        <w:spacing w:before="240" w:after="240" w:line="240" w:lineRule="auto"/>
        <w:ind w:firstLine="720"/>
        <w:jc w:val="both"/>
        <w:rPr>
          <w:rFonts w:ascii="Book Antiqua" w:eastAsia="Book Antiqua" w:hAnsi="Book Antiqua" w:cs="Book Antiqua"/>
          <w:sz w:val="24"/>
          <w:szCs w:val="24"/>
          <w:lang w:val="es-PR"/>
        </w:rPr>
      </w:pPr>
      <w:r w:rsidRPr="00143952">
        <w:rPr>
          <w:rFonts w:ascii="Book Antiqua" w:eastAsia="Book Antiqua" w:hAnsi="Book Antiqua" w:cs="Book Antiqua"/>
          <w:sz w:val="24"/>
          <w:szCs w:val="24"/>
          <w:lang w:val="es-PR"/>
        </w:rPr>
        <w:t>La medida persigue fomentar la creación y expansión de programas académicos en instituciones de educación superior, incentivar la educación continua en estas áreas y promover el reclutamiento y retención de profesionales de la salud con preparación en geriatría y gerontología. De igual modo, asigna al Departamento de Salud, en coordinación con la Junta de Instituciones Postsecundarias y las juntas examinadoras de profesionales de la salud, la responsabilidad de diseñar un plan integral de implementación que viabilice el cumplimiento de estos objetivos.</w:t>
      </w:r>
    </w:p>
    <w:p w14:paraId="02DB7015" w14:textId="77777777" w:rsidR="006A6264" w:rsidRDefault="0097476A" w:rsidP="00143952">
      <w:pPr>
        <w:spacing w:before="240" w:after="240" w:line="240"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Esta comisión convocó Vista Pública, en la cual se convocó a la AARP, Departamento de Salud, </w:t>
      </w:r>
      <w:r w:rsidR="006A6264">
        <w:rPr>
          <w:rFonts w:ascii="Book Antiqua" w:eastAsia="Book Antiqua" w:hAnsi="Book Antiqua" w:cs="Book Antiqua"/>
          <w:sz w:val="24"/>
          <w:szCs w:val="24"/>
          <w:lang w:val="es-PR"/>
        </w:rPr>
        <w:t xml:space="preserve">Recinto de Ciencias Médicas, Ponce Health and Science University, Universidad Central del Caribe y Educatis. </w:t>
      </w:r>
    </w:p>
    <w:p w14:paraId="561F0301" w14:textId="2362080C" w:rsidR="00143952" w:rsidRPr="00143952" w:rsidRDefault="00143952" w:rsidP="00143952">
      <w:pPr>
        <w:spacing w:before="240" w:after="240" w:line="240" w:lineRule="auto"/>
        <w:ind w:firstLine="720"/>
        <w:jc w:val="both"/>
        <w:rPr>
          <w:rFonts w:ascii="Book Antiqua" w:eastAsia="Book Antiqua" w:hAnsi="Book Antiqua" w:cs="Book Antiqua"/>
          <w:sz w:val="24"/>
          <w:szCs w:val="24"/>
          <w:lang w:val="es-PR"/>
        </w:rPr>
      </w:pPr>
      <w:r w:rsidRPr="00143952">
        <w:rPr>
          <w:rFonts w:ascii="Book Antiqua" w:eastAsia="Book Antiqua" w:hAnsi="Book Antiqua" w:cs="Book Antiqua"/>
          <w:sz w:val="24"/>
          <w:szCs w:val="24"/>
          <w:lang w:val="es-PR"/>
        </w:rPr>
        <w:t>En virtud de lo anterior, esta Comisión presenta el presente informe como parte de su análisis sobre el P</w:t>
      </w:r>
      <w:r>
        <w:rPr>
          <w:rFonts w:ascii="Book Antiqua" w:eastAsia="Book Antiqua" w:hAnsi="Book Antiqua" w:cs="Book Antiqua"/>
          <w:sz w:val="24"/>
          <w:szCs w:val="24"/>
          <w:lang w:val="es-PR"/>
        </w:rPr>
        <w:t xml:space="preserve">. del </w:t>
      </w:r>
      <w:r w:rsidRPr="00143952">
        <w:rPr>
          <w:rFonts w:ascii="Book Antiqua" w:eastAsia="Book Antiqua" w:hAnsi="Book Antiqua" w:cs="Book Antiqua"/>
          <w:sz w:val="24"/>
          <w:szCs w:val="24"/>
          <w:lang w:val="es-PR"/>
        </w:rPr>
        <w:t>S</w:t>
      </w:r>
      <w:r>
        <w:rPr>
          <w:rFonts w:ascii="Book Antiqua" w:eastAsia="Book Antiqua" w:hAnsi="Book Antiqua" w:cs="Book Antiqua"/>
          <w:sz w:val="24"/>
          <w:szCs w:val="24"/>
          <w:lang w:val="es-PR"/>
        </w:rPr>
        <w:t xml:space="preserve">. </w:t>
      </w:r>
      <w:r w:rsidRPr="00143952">
        <w:rPr>
          <w:rFonts w:ascii="Book Antiqua" w:eastAsia="Book Antiqua" w:hAnsi="Book Antiqua" w:cs="Book Antiqua"/>
          <w:sz w:val="24"/>
          <w:szCs w:val="24"/>
          <w:lang w:val="es-PR"/>
        </w:rPr>
        <w:t>648, reconociendo la pertinencia de esta iniciativa en la agenda de política pública dirigida a la población adulta mayor de Puerto Rico.</w:t>
      </w:r>
    </w:p>
    <w:p w14:paraId="2FEDACC1" w14:textId="42D531A0" w:rsidR="007728D9" w:rsidRPr="00C06313" w:rsidRDefault="4A2B8946"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sz w:val="24"/>
          <w:szCs w:val="24"/>
          <w:lang w:val="es-PR"/>
        </w:rPr>
        <w:t xml:space="preserve"> </w:t>
      </w:r>
      <w:r w:rsidR="4B8327FA" w:rsidRPr="47B2C723">
        <w:rPr>
          <w:rFonts w:ascii="Book Antiqua" w:eastAsia="Book Antiqua" w:hAnsi="Book Antiqua" w:cs="Book Antiqua"/>
          <w:b/>
          <w:bCs/>
          <w:color w:val="000000" w:themeColor="text1"/>
          <w:sz w:val="24"/>
          <w:szCs w:val="24"/>
          <w:lang w:val="es-ES"/>
        </w:rPr>
        <w:t>ANÁLISIS DE LA MEDIDA</w:t>
      </w:r>
      <w:r w:rsidR="4EFC05C2" w:rsidRPr="47B2C723">
        <w:rPr>
          <w:rFonts w:ascii="Book Antiqua" w:eastAsia="Book Antiqua" w:hAnsi="Book Antiqua" w:cs="Book Antiqua"/>
          <w:b/>
          <w:bCs/>
          <w:color w:val="000000" w:themeColor="text1"/>
          <w:sz w:val="24"/>
          <w:szCs w:val="24"/>
          <w:lang w:val="es-ES"/>
        </w:rPr>
        <w:t xml:space="preserve"> </w:t>
      </w:r>
    </w:p>
    <w:p w14:paraId="75A6F3E8" w14:textId="7B9AE82B" w:rsidR="008E4F0A" w:rsidRPr="008E4F0A" w:rsidRDefault="008E4F0A" w:rsidP="008E4F0A">
      <w:pPr>
        <w:pStyle w:val="ListParagraph"/>
        <w:spacing w:after="0"/>
        <w:ind w:left="0" w:firstLine="720"/>
        <w:jc w:val="both"/>
        <w:rPr>
          <w:rFonts w:ascii="Book Antiqua" w:eastAsia="Book Antiqua" w:hAnsi="Book Antiqua" w:cs="Book Antiqua"/>
          <w:sz w:val="24"/>
          <w:szCs w:val="24"/>
          <w:lang w:val="es-PR"/>
        </w:rPr>
      </w:pPr>
      <w:r w:rsidRPr="008E4F0A">
        <w:rPr>
          <w:rFonts w:ascii="Book Antiqua" w:eastAsia="Book Antiqua" w:hAnsi="Book Antiqua" w:cs="Book Antiqua"/>
          <w:sz w:val="24"/>
          <w:szCs w:val="24"/>
          <w:lang w:val="es-PR"/>
        </w:rPr>
        <w:t xml:space="preserve">El Proyecto del Senado 648 crea la </w:t>
      </w:r>
      <w:r w:rsidRPr="008E4F0A">
        <w:rPr>
          <w:rFonts w:ascii="Book Antiqua" w:eastAsia="Book Antiqua" w:hAnsi="Book Antiqua" w:cs="Book Antiqua"/>
          <w:i/>
          <w:iCs/>
          <w:sz w:val="24"/>
          <w:szCs w:val="24"/>
          <w:lang w:val="es-PR"/>
        </w:rPr>
        <w:t>“Ley para establecer la política pública de capacitación para profesionales de la salud en asuntos de envejecimiento y para la práctica profesional de la geriatría y gerontología en Puerto Rico”</w:t>
      </w:r>
      <w:r w:rsidRPr="008E4F0A">
        <w:rPr>
          <w:rFonts w:ascii="Book Antiqua" w:eastAsia="Book Antiqua" w:hAnsi="Book Antiqua" w:cs="Book Antiqua"/>
          <w:sz w:val="24"/>
          <w:szCs w:val="24"/>
          <w:lang w:val="es-PR"/>
        </w:rPr>
        <w:t>. Est</w:t>
      </w:r>
      <w:r>
        <w:rPr>
          <w:rFonts w:ascii="Book Antiqua" w:eastAsia="Book Antiqua" w:hAnsi="Book Antiqua" w:cs="Book Antiqua"/>
          <w:sz w:val="24"/>
          <w:szCs w:val="24"/>
          <w:lang w:val="es-PR"/>
        </w:rPr>
        <w:t>e proyecto</w:t>
      </w:r>
      <w:r w:rsidRPr="008E4F0A">
        <w:rPr>
          <w:rFonts w:ascii="Book Antiqua" w:eastAsia="Book Antiqua" w:hAnsi="Book Antiqua" w:cs="Book Antiqua"/>
          <w:sz w:val="24"/>
          <w:szCs w:val="24"/>
          <w:lang w:val="es-PR"/>
        </w:rPr>
        <w:t xml:space="preserve"> responde al acelerado proceso de envejecimiento poblacional que experimenta la Isla y a la necesidad urgente de contar con profesionales de la salud especializados en la atención de la población adulta mayor</w:t>
      </w:r>
      <w:r>
        <w:rPr>
          <w:rFonts w:ascii="Book Antiqua" w:eastAsia="Book Antiqua" w:hAnsi="Book Antiqua" w:cs="Book Antiqua"/>
          <w:sz w:val="24"/>
          <w:szCs w:val="24"/>
          <w:lang w:val="es-PR"/>
        </w:rPr>
        <w:t>.</w:t>
      </w:r>
    </w:p>
    <w:p w14:paraId="023E1817" w14:textId="3EF39A52" w:rsidR="008E4F0A" w:rsidRPr="008E4F0A" w:rsidRDefault="008E4F0A" w:rsidP="008E4F0A">
      <w:pPr>
        <w:pStyle w:val="ListParagraph"/>
        <w:ind w:left="0"/>
        <w:jc w:val="both"/>
        <w:rPr>
          <w:rFonts w:ascii="Book Antiqua" w:eastAsia="Book Antiqua" w:hAnsi="Book Antiqua" w:cs="Book Antiqua"/>
          <w:sz w:val="24"/>
          <w:szCs w:val="24"/>
          <w:lang w:val="es-PR"/>
        </w:rPr>
      </w:pPr>
    </w:p>
    <w:p w14:paraId="232ED584" w14:textId="371E3B6F" w:rsidR="008E4F0A" w:rsidRDefault="008E4F0A" w:rsidP="008E4F0A">
      <w:pPr>
        <w:pStyle w:val="ListParagraph"/>
        <w:spacing w:after="0"/>
        <w:ind w:left="0" w:firstLine="720"/>
        <w:jc w:val="both"/>
        <w:rPr>
          <w:rFonts w:ascii="Book Antiqua" w:eastAsia="Book Antiqua" w:hAnsi="Book Antiqua" w:cs="Book Antiqua"/>
          <w:sz w:val="24"/>
          <w:szCs w:val="24"/>
          <w:lang w:val="es-PR"/>
        </w:rPr>
      </w:pPr>
      <w:r w:rsidRPr="008E4F0A">
        <w:rPr>
          <w:rFonts w:ascii="Book Antiqua" w:eastAsia="Book Antiqua" w:hAnsi="Book Antiqua" w:cs="Book Antiqua"/>
          <w:sz w:val="24"/>
          <w:szCs w:val="24"/>
          <w:lang w:val="es-PR"/>
        </w:rPr>
        <w:t>La medida parte de un</w:t>
      </w:r>
      <w:r w:rsidR="002A59FB">
        <w:rPr>
          <w:rFonts w:ascii="Book Antiqua" w:eastAsia="Book Antiqua" w:hAnsi="Book Antiqua" w:cs="Book Antiqua"/>
          <w:sz w:val="24"/>
          <w:szCs w:val="24"/>
          <w:lang w:val="es-PR"/>
        </w:rPr>
        <w:t xml:space="preserve">a situación </w:t>
      </w:r>
      <w:r w:rsidRPr="008E4F0A">
        <w:rPr>
          <w:rFonts w:ascii="Book Antiqua" w:eastAsia="Book Antiqua" w:hAnsi="Book Antiqua" w:cs="Book Antiqua"/>
          <w:sz w:val="24"/>
          <w:szCs w:val="24"/>
          <w:lang w:val="es-PR"/>
        </w:rPr>
        <w:t>clar</w:t>
      </w:r>
      <w:r w:rsidR="002A59FB">
        <w:rPr>
          <w:rFonts w:ascii="Book Antiqua" w:eastAsia="Book Antiqua" w:hAnsi="Book Antiqua" w:cs="Book Antiqua"/>
          <w:sz w:val="24"/>
          <w:szCs w:val="24"/>
          <w:lang w:val="es-PR"/>
        </w:rPr>
        <w:t>a,</w:t>
      </w:r>
      <w:r w:rsidRPr="008E4F0A">
        <w:rPr>
          <w:rFonts w:ascii="Book Antiqua" w:eastAsia="Book Antiqua" w:hAnsi="Book Antiqua" w:cs="Book Antiqua"/>
          <w:sz w:val="24"/>
          <w:szCs w:val="24"/>
          <w:lang w:val="es-PR"/>
        </w:rPr>
        <w:t xml:space="preserve"> Puerto Rico existen más de 880,000 personas mayores de 60 años, mientras que el Departamento de Salud reporta que solo hay alrededor de </w:t>
      </w:r>
      <w:r w:rsidR="002A59FB">
        <w:rPr>
          <w:rFonts w:ascii="Book Antiqua" w:eastAsia="Book Antiqua" w:hAnsi="Book Antiqua" w:cs="Book Antiqua"/>
          <w:sz w:val="24"/>
          <w:szCs w:val="24"/>
          <w:lang w:val="es-PR"/>
        </w:rPr>
        <w:t>87</w:t>
      </w:r>
      <w:r w:rsidRPr="008E4F0A">
        <w:rPr>
          <w:rFonts w:ascii="Book Antiqua" w:eastAsia="Book Antiqua" w:hAnsi="Book Antiqua" w:cs="Book Antiqua"/>
          <w:sz w:val="24"/>
          <w:szCs w:val="24"/>
          <w:lang w:val="es-PR"/>
        </w:rPr>
        <w:t xml:space="preserve"> médicos geriatras disponibles para atender a esta población. Esta disparidad refleja una crisis de disponibilidad de especialistas y justifica la creación de una política pública que impulse la formación y retención de profesionales capacitados en geriatría y gerontología.</w:t>
      </w:r>
    </w:p>
    <w:p w14:paraId="536102A0" w14:textId="77777777" w:rsidR="008E4F0A" w:rsidRPr="008E4F0A" w:rsidRDefault="008E4F0A" w:rsidP="008E4F0A">
      <w:pPr>
        <w:pStyle w:val="ListParagraph"/>
        <w:spacing w:after="0"/>
        <w:ind w:left="0" w:firstLine="720"/>
        <w:jc w:val="both"/>
        <w:rPr>
          <w:rFonts w:ascii="Book Antiqua" w:eastAsia="Book Antiqua" w:hAnsi="Book Antiqua" w:cs="Book Antiqua"/>
          <w:sz w:val="24"/>
          <w:szCs w:val="24"/>
          <w:lang w:val="es-PR"/>
        </w:rPr>
      </w:pPr>
    </w:p>
    <w:p w14:paraId="54011F2F" w14:textId="77777777" w:rsidR="002A59FB" w:rsidRDefault="008E4F0A" w:rsidP="002A59FB">
      <w:pPr>
        <w:pStyle w:val="ListParagraph"/>
        <w:spacing w:after="0"/>
        <w:ind w:left="0" w:firstLine="720"/>
        <w:jc w:val="both"/>
        <w:rPr>
          <w:rFonts w:ascii="Book Antiqua" w:eastAsia="Book Antiqua" w:hAnsi="Book Antiqua" w:cs="Book Antiqua"/>
          <w:sz w:val="24"/>
          <w:szCs w:val="24"/>
          <w:lang w:val="es-PR"/>
        </w:rPr>
      </w:pPr>
      <w:r w:rsidRPr="008E4F0A">
        <w:rPr>
          <w:rFonts w:ascii="Book Antiqua" w:eastAsia="Book Antiqua" w:hAnsi="Book Antiqua" w:cs="Book Antiqua"/>
          <w:sz w:val="24"/>
          <w:szCs w:val="24"/>
          <w:lang w:val="es-PR"/>
        </w:rPr>
        <w:t>El P</w:t>
      </w:r>
      <w:r w:rsidR="002A59FB">
        <w:rPr>
          <w:rFonts w:ascii="Book Antiqua" w:eastAsia="Book Antiqua" w:hAnsi="Book Antiqua" w:cs="Book Antiqua"/>
          <w:sz w:val="24"/>
          <w:szCs w:val="24"/>
          <w:lang w:val="es-PR"/>
        </w:rPr>
        <w:t xml:space="preserve">. del </w:t>
      </w:r>
      <w:r w:rsidRPr="008E4F0A">
        <w:rPr>
          <w:rFonts w:ascii="Book Antiqua" w:eastAsia="Book Antiqua" w:hAnsi="Book Antiqua" w:cs="Book Antiqua"/>
          <w:sz w:val="24"/>
          <w:szCs w:val="24"/>
          <w:lang w:val="es-PR"/>
        </w:rPr>
        <w:t>S</w:t>
      </w:r>
      <w:r w:rsidR="002A59FB">
        <w:rPr>
          <w:rFonts w:ascii="Book Antiqua" w:eastAsia="Book Antiqua" w:hAnsi="Book Antiqua" w:cs="Book Antiqua"/>
          <w:sz w:val="24"/>
          <w:szCs w:val="24"/>
          <w:lang w:val="es-PR"/>
        </w:rPr>
        <w:t xml:space="preserve">. </w:t>
      </w:r>
      <w:r w:rsidRPr="008E4F0A">
        <w:rPr>
          <w:rFonts w:ascii="Book Antiqua" w:eastAsia="Book Antiqua" w:hAnsi="Book Antiqua" w:cs="Book Antiqua"/>
          <w:sz w:val="24"/>
          <w:szCs w:val="24"/>
          <w:lang w:val="es-PR"/>
        </w:rPr>
        <w:t xml:space="preserve">648 </w:t>
      </w:r>
      <w:r w:rsidR="002A59FB">
        <w:rPr>
          <w:rFonts w:ascii="Book Antiqua" w:eastAsia="Book Antiqua" w:hAnsi="Book Antiqua" w:cs="Book Antiqua"/>
          <w:sz w:val="24"/>
          <w:szCs w:val="24"/>
          <w:lang w:val="es-PR"/>
        </w:rPr>
        <w:t>propone la</w:t>
      </w:r>
      <w:r w:rsidRPr="008E4F0A">
        <w:rPr>
          <w:rFonts w:ascii="Book Antiqua" w:eastAsia="Book Antiqua" w:hAnsi="Book Antiqua" w:cs="Book Antiqua"/>
          <w:sz w:val="24"/>
          <w:szCs w:val="24"/>
          <w:lang w:val="es-PR"/>
        </w:rPr>
        <w:t xml:space="preserve"> obligación de promover la capacitación de los profesionales de la salud en asuntos de envejecimiento y de fomentar la creación y fortalecimiento de programas académicos en las áreas de geriatría y gerontología. </w:t>
      </w:r>
    </w:p>
    <w:p w14:paraId="4DD83B42" w14:textId="77777777" w:rsidR="002A59FB" w:rsidRDefault="002A59FB" w:rsidP="002A59FB">
      <w:pPr>
        <w:pStyle w:val="ListParagraph"/>
        <w:spacing w:after="0"/>
        <w:ind w:left="0" w:firstLine="720"/>
        <w:jc w:val="both"/>
        <w:rPr>
          <w:rFonts w:ascii="Book Antiqua" w:eastAsia="Book Antiqua" w:hAnsi="Book Antiqua" w:cs="Book Antiqua"/>
          <w:sz w:val="24"/>
          <w:szCs w:val="24"/>
          <w:lang w:val="es-PR"/>
        </w:rPr>
      </w:pPr>
    </w:p>
    <w:p w14:paraId="56C1F468" w14:textId="4A16200C" w:rsidR="008E4F0A" w:rsidRDefault="008E4F0A" w:rsidP="002A59FB">
      <w:pPr>
        <w:pStyle w:val="ListParagraph"/>
        <w:spacing w:after="0"/>
        <w:ind w:left="0" w:firstLine="720"/>
        <w:jc w:val="both"/>
        <w:rPr>
          <w:rFonts w:ascii="Book Antiqua" w:eastAsia="Book Antiqua" w:hAnsi="Book Antiqua" w:cs="Book Antiqua"/>
          <w:sz w:val="24"/>
          <w:szCs w:val="24"/>
          <w:lang w:val="es-PR"/>
        </w:rPr>
      </w:pPr>
      <w:r w:rsidRPr="008E4F0A">
        <w:rPr>
          <w:rFonts w:ascii="Book Antiqua" w:eastAsia="Book Antiqua" w:hAnsi="Book Antiqua" w:cs="Book Antiqua"/>
          <w:sz w:val="24"/>
          <w:szCs w:val="24"/>
          <w:lang w:val="es-PR"/>
        </w:rPr>
        <w:t>Asimismo, la medida establece como objetivos centrales incentivar la educación continua de los profesionales de la salud mediante las juntas examinadoras correspondientes, promover el reclutamiento y la retención de especialistas en estas disciplinas, y fomentar alianzas entre el gobierno, las universidades y el sector privado para fortalecer la atención que recibe la población adulta mayor.</w:t>
      </w:r>
    </w:p>
    <w:p w14:paraId="1B5BEDE2" w14:textId="77777777" w:rsidR="002A59FB" w:rsidRPr="008E4F0A" w:rsidRDefault="002A59FB" w:rsidP="002A59FB">
      <w:pPr>
        <w:pStyle w:val="ListParagraph"/>
        <w:spacing w:after="0"/>
        <w:ind w:left="0" w:firstLine="720"/>
        <w:jc w:val="both"/>
        <w:rPr>
          <w:rFonts w:ascii="Book Antiqua" w:eastAsia="Book Antiqua" w:hAnsi="Book Antiqua" w:cs="Book Antiqua"/>
          <w:sz w:val="24"/>
          <w:szCs w:val="24"/>
          <w:lang w:val="es-PR"/>
        </w:rPr>
      </w:pPr>
    </w:p>
    <w:p w14:paraId="1D0A7DB4" w14:textId="77777777" w:rsidR="00117DCE" w:rsidRDefault="008E4F0A" w:rsidP="002A59FB">
      <w:pPr>
        <w:pStyle w:val="ListParagraph"/>
        <w:spacing w:after="0"/>
        <w:ind w:left="0" w:firstLine="720"/>
        <w:jc w:val="both"/>
        <w:rPr>
          <w:rFonts w:ascii="Book Antiqua" w:eastAsia="Book Antiqua" w:hAnsi="Book Antiqua" w:cs="Book Antiqua"/>
          <w:sz w:val="24"/>
          <w:szCs w:val="24"/>
          <w:lang w:val="es-PR"/>
        </w:rPr>
      </w:pPr>
      <w:r w:rsidRPr="008E4F0A">
        <w:rPr>
          <w:rFonts w:ascii="Book Antiqua" w:eastAsia="Book Antiqua" w:hAnsi="Book Antiqua" w:cs="Book Antiqua"/>
          <w:sz w:val="24"/>
          <w:szCs w:val="24"/>
          <w:lang w:val="es-PR"/>
        </w:rPr>
        <w:t xml:space="preserve">La implementación de esta política estará a cargo del Departamento de Salud, en coordinación con la Junta de Instituciones Postsecundarias y las juntas examinadoras de profesionales de la salud. Dichas entidades deberán elaborar un plan integral que contenga metas, estrategias y un calendario de ejecución, incluyendo la revisión de currículos en escuelas de medicina y disciplinas relacionadas, un inventario actualizado de residencias médicas en geriatría, la integración de contenidos de envejecimiento en programas de educación continua y la capacitación del personal de agencias públicas que prestan servicios a adultos mayores. </w:t>
      </w:r>
    </w:p>
    <w:p w14:paraId="2B488FF3" w14:textId="77777777" w:rsidR="00117DCE" w:rsidRDefault="00117DCE" w:rsidP="002A59FB">
      <w:pPr>
        <w:pStyle w:val="ListParagraph"/>
        <w:spacing w:after="0"/>
        <w:ind w:left="0" w:firstLine="720"/>
        <w:jc w:val="both"/>
        <w:rPr>
          <w:rFonts w:ascii="Book Antiqua" w:eastAsia="Book Antiqua" w:hAnsi="Book Antiqua" w:cs="Book Antiqua"/>
          <w:sz w:val="24"/>
          <w:szCs w:val="24"/>
          <w:lang w:val="es-PR"/>
        </w:rPr>
      </w:pPr>
    </w:p>
    <w:p w14:paraId="69CA2740" w14:textId="36851A23" w:rsidR="008E4F0A" w:rsidRDefault="008E4F0A" w:rsidP="002A59FB">
      <w:pPr>
        <w:pStyle w:val="ListParagraph"/>
        <w:spacing w:after="0"/>
        <w:ind w:left="0" w:firstLine="720"/>
        <w:jc w:val="both"/>
        <w:rPr>
          <w:rFonts w:ascii="Book Antiqua" w:eastAsia="Book Antiqua" w:hAnsi="Book Antiqua" w:cs="Book Antiqua"/>
          <w:sz w:val="24"/>
          <w:szCs w:val="24"/>
          <w:lang w:val="es-PR"/>
        </w:rPr>
      </w:pPr>
      <w:r w:rsidRPr="008E4F0A">
        <w:rPr>
          <w:rFonts w:ascii="Book Antiqua" w:eastAsia="Book Antiqua" w:hAnsi="Book Antiqua" w:cs="Book Antiqua"/>
          <w:sz w:val="24"/>
          <w:szCs w:val="24"/>
          <w:lang w:val="es-PR"/>
        </w:rPr>
        <w:t>Además, el proyecto reconoce el rol protagónico de la Universidad de Puerto Rico en la formación profesional, por lo cual le otorga un respaldo institucional en la expansión y fortalecimiento de programas académicos en estas áreas.</w:t>
      </w:r>
    </w:p>
    <w:p w14:paraId="45D18688" w14:textId="77777777" w:rsidR="00373C73" w:rsidRPr="008E4F0A" w:rsidRDefault="00373C73" w:rsidP="002A59FB">
      <w:pPr>
        <w:pStyle w:val="ListParagraph"/>
        <w:spacing w:after="0"/>
        <w:ind w:left="0" w:firstLine="720"/>
        <w:jc w:val="both"/>
        <w:rPr>
          <w:rFonts w:ascii="Book Antiqua" w:eastAsia="Book Antiqua" w:hAnsi="Book Antiqua" w:cs="Book Antiqua"/>
          <w:sz w:val="24"/>
          <w:szCs w:val="24"/>
          <w:lang w:val="es-PR"/>
        </w:rPr>
      </w:pPr>
    </w:p>
    <w:p w14:paraId="0B50AA8E" w14:textId="0ADF1029" w:rsidR="008E4F0A" w:rsidRDefault="008E4F0A" w:rsidP="00373C73">
      <w:pPr>
        <w:pStyle w:val="ListParagraph"/>
        <w:spacing w:after="0"/>
        <w:ind w:left="0" w:firstLine="720"/>
        <w:jc w:val="both"/>
        <w:rPr>
          <w:rFonts w:ascii="Book Antiqua" w:eastAsia="Book Antiqua" w:hAnsi="Book Antiqua" w:cs="Book Antiqua"/>
          <w:sz w:val="24"/>
          <w:szCs w:val="24"/>
          <w:lang w:val="es-PR"/>
        </w:rPr>
      </w:pPr>
      <w:r w:rsidRPr="008E4F0A">
        <w:rPr>
          <w:rFonts w:ascii="Book Antiqua" w:eastAsia="Book Antiqua" w:hAnsi="Book Antiqua" w:cs="Book Antiqua"/>
          <w:sz w:val="24"/>
          <w:szCs w:val="24"/>
          <w:lang w:val="es-PR"/>
        </w:rPr>
        <w:t xml:space="preserve">Finalmente, la medida dispone que las agencias concernidas deberán adoptar la reglamentación necesaria en un término de ciento ochenta días </w:t>
      </w:r>
      <w:r w:rsidR="00117DCE">
        <w:rPr>
          <w:rFonts w:ascii="Book Antiqua" w:eastAsia="Book Antiqua" w:hAnsi="Book Antiqua" w:cs="Book Antiqua"/>
          <w:sz w:val="24"/>
          <w:szCs w:val="24"/>
          <w:lang w:val="es-PR"/>
        </w:rPr>
        <w:t xml:space="preserve">(180) </w:t>
      </w:r>
      <w:r w:rsidRPr="008E4F0A">
        <w:rPr>
          <w:rFonts w:ascii="Book Antiqua" w:eastAsia="Book Antiqua" w:hAnsi="Book Antiqua" w:cs="Book Antiqua"/>
          <w:sz w:val="24"/>
          <w:szCs w:val="24"/>
          <w:lang w:val="es-PR"/>
        </w:rPr>
        <w:t>a partir de la aprobación de la Ley. En conjunto, el P</w:t>
      </w:r>
      <w:r w:rsidR="00117DCE">
        <w:rPr>
          <w:rFonts w:ascii="Book Antiqua" w:eastAsia="Book Antiqua" w:hAnsi="Book Antiqua" w:cs="Book Antiqua"/>
          <w:sz w:val="24"/>
          <w:szCs w:val="24"/>
          <w:lang w:val="es-PR"/>
        </w:rPr>
        <w:t xml:space="preserve">. del </w:t>
      </w:r>
      <w:r w:rsidRPr="008E4F0A">
        <w:rPr>
          <w:rFonts w:ascii="Book Antiqua" w:eastAsia="Book Antiqua" w:hAnsi="Book Antiqua" w:cs="Book Antiqua"/>
          <w:sz w:val="24"/>
          <w:szCs w:val="24"/>
          <w:lang w:val="es-PR"/>
        </w:rPr>
        <w:t>S</w:t>
      </w:r>
      <w:r w:rsidR="00117DCE">
        <w:rPr>
          <w:rFonts w:ascii="Book Antiqua" w:eastAsia="Book Antiqua" w:hAnsi="Book Antiqua" w:cs="Book Antiqua"/>
          <w:sz w:val="24"/>
          <w:szCs w:val="24"/>
          <w:lang w:val="es-PR"/>
        </w:rPr>
        <w:t xml:space="preserve">. </w:t>
      </w:r>
      <w:r w:rsidRPr="008E4F0A">
        <w:rPr>
          <w:rFonts w:ascii="Book Antiqua" w:eastAsia="Book Antiqua" w:hAnsi="Book Antiqua" w:cs="Book Antiqua"/>
          <w:sz w:val="24"/>
          <w:szCs w:val="24"/>
          <w:lang w:val="es-PR"/>
        </w:rPr>
        <w:t>648 presenta un enfoque integral e interdisciplinario que reconoce el envejecimiento como un fenómeno que trasciende la medicina y requiere la participación de múltiples profesionales de la salud, tales como trabajadores sociales, terapistas, psicólogos, nutricionistas, entre otros.</w:t>
      </w:r>
    </w:p>
    <w:p w14:paraId="6489DB19" w14:textId="77777777" w:rsidR="00117DCE" w:rsidRPr="008E4F0A" w:rsidRDefault="00117DCE" w:rsidP="00373C73">
      <w:pPr>
        <w:pStyle w:val="ListParagraph"/>
        <w:spacing w:after="0"/>
        <w:ind w:left="0" w:firstLine="720"/>
        <w:jc w:val="both"/>
        <w:rPr>
          <w:rFonts w:ascii="Book Antiqua" w:eastAsia="Book Antiqua" w:hAnsi="Book Antiqua" w:cs="Book Antiqua"/>
          <w:sz w:val="24"/>
          <w:szCs w:val="24"/>
          <w:lang w:val="es-PR"/>
        </w:rPr>
      </w:pPr>
    </w:p>
    <w:p w14:paraId="30ABB712" w14:textId="031AD5C1" w:rsidR="008E4F0A" w:rsidRPr="008E4F0A" w:rsidRDefault="008E4F0A" w:rsidP="00117DCE">
      <w:pPr>
        <w:pStyle w:val="ListParagraph"/>
        <w:spacing w:after="0"/>
        <w:ind w:left="0" w:firstLine="720"/>
        <w:jc w:val="both"/>
        <w:rPr>
          <w:rFonts w:ascii="Book Antiqua" w:eastAsia="Book Antiqua" w:hAnsi="Book Antiqua" w:cs="Book Antiqua"/>
          <w:sz w:val="24"/>
          <w:szCs w:val="24"/>
          <w:lang w:val="es-PR"/>
        </w:rPr>
      </w:pPr>
      <w:r w:rsidRPr="008E4F0A">
        <w:rPr>
          <w:rFonts w:ascii="Book Antiqua" w:eastAsia="Book Antiqua" w:hAnsi="Book Antiqua" w:cs="Book Antiqua"/>
          <w:sz w:val="24"/>
          <w:szCs w:val="24"/>
          <w:lang w:val="es-PR"/>
        </w:rPr>
        <w:t>En síntesis, el proyecto constituye una propuesta legislativa robusta y estructurada que atiende una necesidad apremiante en Puerto Rico: asegurar que el país cuente con un cuerpo profesional preparado y suficiente en geriatría y gerontología para garantizar servicios de salud de calidad, en sintonía con las mejores prácticas internacionales y con las demandas demográficas actuales.</w:t>
      </w:r>
    </w:p>
    <w:p w14:paraId="0502FED1" w14:textId="77777777" w:rsidR="0097476A" w:rsidRDefault="0097476A" w:rsidP="0097476A">
      <w:pPr>
        <w:pStyle w:val="ListParagraph"/>
        <w:spacing w:after="0" w:line="240" w:lineRule="auto"/>
        <w:rPr>
          <w:rFonts w:ascii="Book Antiqua" w:eastAsia="Book Antiqua" w:hAnsi="Book Antiqua" w:cs="Book Antiqua"/>
          <w:b/>
          <w:bCs/>
          <w:sz w:val="24"/>
          <w:szCs w:val="24"/>
          <w:lang w:val="es-PR"/>
        </w:rPr>
      </w:pPr>
    </w:p>
    <w:p w14:paraId="16FD624F" w14:textId="268DB04A" w:rsidR="166B93A3" w:rsidRDefault="00117DCE" w:rsidP="47B2C723">
      <w:pPr>
        <w:pStyle w:val="ListParagraph"/>
        <w:spacing w:after="0" w:line="240" w:lineRule="auto"/>
        <w:jc w:val="center"/>
        <w:rPr>
          <w:rFonts w:ascii="Book Antiqua" w:eastAsia="Book Antiqua" w:hAnsi="Book Antiqua" w:cs="Book Antiqua"/>
          <w:b/>
          <w:bCs/>
          <w:sz w:val="24"/>
          <w:szCs w:val="24"/>
          <w:lang w:val="es-PR"/>
        </w:rPr>
      </w:pPr>
      <w:r>
        <w:rPr>
          <w:rFonts w:ascii="Book Antiqua" w:eastAsia="Book Antiqua" w:hAnsi="Book Antiqua" w:cs="Book Antiqua"/>
          <w:b/>
          <w:bCs/>
          <w:sz w:val="24"/>
          <w:szCs w:val="24"/>
          <w:lang w:val="es-PR"/>
        </w:rPr>
        <w:t>AARP</w:t>
      </w:r>
    </w:p>
    <w:p w14:paraId="709DF05B" w14:textId="77777777" w:rsidR="00B97647" w:rsidRDefault="00B97647" w:rsidP="00B97647">
      <w:pPr>
        <w:pStyle w:val="ListParagraph"/>
        <w:spacing w:after="0"/>
        <w:ind w:left="90" w:firstLine="630"/>
        <w:jc w:val="both"/>
        <w:rPr>
          <w:rFonts w:ascii="Book Antiqua" w:eastAsia="Book Antiqua" w:hAnsi="Book Antiqua" w:cs="Book Antiqua"/>
          <w:sz w:val="24"/>
          <w:szCs w:val="24"/>
          <w:lang w:val="es-PR"/>
        </w:rPr>
      </w:pPr>
      <w:r w:rsidRPr="00B97647">
        <w:rPr>
          <w:rFonts w:ascii="Book Antiqua" w:eastAsia="Book Antiqua" w:hAnsi="Book Antiqua" w:cs="Book Antiqua"/>
          <w:sz w:val="24"/>
          <w:szCs w:val="24"/>
          <w:lang w:val="es-PR"/>
        </w:rPr>
        <w:t>La organización AARP Puerto Rico compareció ante esta Comisión para expresar su apoyo firme al Proyecto del Senado 648</w:t>
      </w:r>
      <w:r>
        <w:rPr>
          <w:rFonts w:ascii="Book Antiqua" w:eastAsia="Book Antiqua" w:hAnsi="Book Antiqua" w:cs="Book Antiqua"/>
          <w:sz w:val="24"/>
          <w:szCs w:val="24"/>
          <w:lang w:val="es-PR"/>
        </w:rPr>
        <w:t>. D</w:t>
      </w:r>
      <w:r w:rsidRPr="00B97647">
        <w:rPr>
          <w:rFonts w:ascii="Book Antiqua" w:eastAsia="Book Antiqua" w:hAnsi="Book Antiqua" w:cs="Book Antiqua"/>
          <w:sz w:val="24"/>
          <w:szCs w:val="24"/>
          <w:lang w:val="es-PR"/>
        </w:rPr>
        <w:t>estacó que esta legislación responde a una necesidad apremiante en Puerto Rico, donde la población mayor de 60 años sobrepasa las 950,000 personas, mientras que apenas existen alrededor de 60 geriatras para atenderla</w:t>
      </w:r>
      <w:r>
        <w:rPr>
          <w:rFonts w:ascii="Book Antiqua" w:eastAsia="Book Antiqua" w:hAnsi="Book Antiqua" w:cs="Book Antiqua"/>
          <w:sz w:val="24"/>
          <w:szCs w:val="24"/>
          <w:lang w:val="es-PR"/>
        </w:rPr>
        <w:t>.</w:t>
      </w:r>
    </w:p>
    <w:p w14:paraId="2789F7A8" w14:textId="12604289" w:rsidR="00B97647" w:rsidRDefault="00B97647" w:rsidP="00B97647">
      <w:pPr>
        <w:pStyle w:val="ListParagraph"/>
        <w:spacing w:after="0"/>
        <w:ind w:left="90" w:firstLine="63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E</w:t>
      </w:r>
      <w:r w:rsidRPr="00B97647">
        <w:rPr>
          <w:rFonts w:ascii="Book Antiqua" w:eastAsia="Book Antiqua" w:hAnsi="Book Antiqua" w:cs="Book Antiqua"/>
          <w:sz w:val="24"/>
          <w:szCs w:val="24"/>
          <w:lang w:val="es-PR"/>
        </w:rPr>
        <w:t>n su ponencia, la entidad resaltó que tanto la geriatría</w:t>
      </w:r>
      <w:r>
        <w:rPr>
          <w:rFonts w:ascii="Book Antiqua" w:eastAsia="Book Antiqua" w:hAnsi="Book Antiqua" w:cs="Book Antiqua"/>
          <w:sz w:val="24"/>
          <w:szCs w:val="24"/>
          <w:lang w:val="es-PR"/>
        </w:rPr>
        <w:t xml:space="preserve">, </w:t>
      </w:r>
      <w:r w:rsidRPr="00B97647">
        <w:rPr>
          <w:rFonts w:ascii="Book Antiqua" w:eastAsia="Book Antiqua" w:hAnsi="Book Antiqua" w:cs="Book Antiqua"/>
          <w:sz w:val="24"/>
          <w:szCs w:val="24"/>
          <w:lang w:val="es-PR"/>
        </w:rPr>
        <w:t>como la gerontología</w:t>
      </w:r>
      <w:r>
        <w:rPr>
          <w:rFonts w:ascii="Book Antiqua" w:eastAsia="Book Antiqua" w:hAnsi="Book Antiqua" w:cs="Book Antiqua"/>
          <w:sz w:val="24"/>
          <w:szCs w:val="24"/>
          <w:lang w:val="es-PR"/>
        </w:rPr>
        <w:t>,</w:t>
      </w:r>
      <w:r w:rsidRPr="00B97647">
        <w:rPr>
          <w:rFonts w:ascii="Book Antiqua" w:eastAsia="Book Antiqua" w:hAnsi="Book Antiqua" w:cs="Book Antiqua"/>
          <w:sz w:val="24"/>
          <w:szCs w:val="24"/>
          <w:lang w:val="es-PR"/>
        </w:rPr>
        <w:t xml:space="preserve"> son disciplinas fundamentales para asegurar servicios de salud integrales, preventivos y </w:t>
      </w:r>
      <w:r w:rsidRPr="00B97647">
        <w:rPr>
          <w:rFonts w:ascii="Book Antiqua" w:eastAsia="Book Antiqua" w:hAnsi="Book Antiqua" w:cs="Book Antiqua"/>
          <w:sz w:val="24"/>
          <w:szCs w:val="24"/>
          <w:lang w:val="es-PR"/>
        </w:rPr>
        <w:lastRenderedPageBreak/>
        <w:t>especializados. Si bien en Puerto Rico existen programas académicos graduados en estas áreas, resulta indispensable ampliar su alcance, diversificarlos y atraer a más aspirantes, pues la demanda de servicios supera por mucho la capacidad actual. AARP subrayó que esta brecha se traduce en deficiencias en la prestación de servicios de salud, particularmente fuera del área metropolitana, lo cual coloca a los adultos mayores en una situación de mayor vulnerabilidad.</w:t>
      </w:r>
    </w:p>
    <w:p w14:paraId="20698CDF" w14:textId="77777777" w:rsidR="00B97647" w:rsidRPr="00B97647" w:rsidRDefault="00B97647" w:rsidP="00B97647">
      <w:pPr>
        <w:pStyle w:val="ListParagraph"/>
        <w:spacing w:after="0"/>
        <w:ind w:left="90" w:firstLine="630"/>
        <w:jc w:val="both"/>
        <w:rPr>
          <w:rFonts w:ascii="Book Antiqua" w:eastAsia="Book Antiqua" w:hAnsi="Book Antiqua" w:cs="Book Antiqua"/>
          <w:sz w:val="24"/>
          <w:szCs w:val="24"/>
          <w:lang w:val="es-PR"/>
        </w:rPr>
      </w:pPr>
    </w:p>
    <w:p w14:paraId="72EEAE03" w14:textId="27435A1D" w:rsidR="00B97647" w:rsidRDefault="00B97647" w:rsidP="00B97647">
      <w:pPr>
        <w:pStyle w:val="ListParagraph"/>
        <w:spacing w:after="0"/>
        <w:ind w:left="90" w:firstLine="63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T</w:t>
      </w:r>
      <w:r w:rsidRPr="00B97647">
        <w:rPr>
          <w:rFonts w:ascii="Book Antiqua" w:eastAsia="Book Antiqua" w:hAnsi="Book Antiqua" w:cs="Book Antiqua"/>
          <w:sz w:val="24"/>
          <w:szCs w:val="24"/>
          <w:lang w:val="es-PR"/>
        </w:rPr>
        <w:t>ambién contextualizó el problema desde una perspectiva global. Señaló que, según la American Geriatrics Society, Estados Unidos necesitará más de 23,000 geriatras adicionales para el año 2030, mientras que en Puerto Rico la escasez es aún más crítica. Parte de esta situación se relaciona con las bajas compensaciones salariales que enfrentan los geriatras, lo cual desincentiva a los estudiantes de medicina a optar por esta especialidad. De ahí la importancia de promover y apoyar académicamente la formación en geriatría y gerontología, así como ofrecer alternativas de educación continua y capacitación a profesionales de atención primaria.</w:t>
      </w:r>
    </w:p>
    <w:p w14:paraId="2CCA3A36" w14:textId="77777777" w:rsidR="00B97647" w:rsidRPr="00B97647" w:rsidRDefault="00B97647" w:rsidP="00B97647">
      <w:pPr>
        <w:pStyle w:val="ListParagraph"/>
        <w:spacing w:after="0"/>
        <w:ind w:left="90" w:firstLine="630"/>
        <w:jc w:val="both"/>
        <w:rPr>
          <w:rFonts w:ascii="Book Antiqua" w:eastAsia="Book Antiqua" w:hAnsi="Book Antiqua" w:cs="Book Antiqua"/>
          <w:sz w:val="24"/>
          <w:szCs w:val="24"/>
          <w:lang w:val="es-PR"/>
        </w:rPr>
      </w:pPr>
    </w:p>
    <w:p w14:paraId="4996A775" w14:textId="6A50A385" w:rsidR="00B97647" w:rsidRDefault="00B97647" w:rsidP="00B97647">
      <w:pPr>
        <w:pStyle w:val="ListParagraph"/>
        <w:spacing w:after="0"/>
        <w:ind w:left="90" w:firstLine="63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La </w:t>
      </w:r>
      <w:r w:rsidRPr="00B97647">
        <w:rPr>
          <w:rFonts w:ascii="Book Antiqua" w:eastAsia="Book Antiqua" w:hAnsi="Book Antiqua" w:cs="Book Antiqua"/>
          <w:sz w:val="24"/>
          <w:szCs w:val="24"/>
          <w:lang w:val="es-PR"/>
        </w:rPr>
        <w:t>AARP recalcó además la importancia de establecer mecanismos de implementación efectivos, en particular a través de un plan integral que el Departamento de Salud deberá encabezar junto a instituciones académicas, organizaciones profesionales y el sector privado. Consideran que esta medida está alineada con los programas de gobierno por</w:t>
      </w:r>
      <w:r>
        <w:rPr>
          <w:rFonts w:ascii="Book Antiqua" w:eastAsia="Book Antiqua" w:hAnsi="Book Antiqua" w:cs="Book Antiqua"/>
          <w:sz w:val="24"/>
          <w:szCs w:val="24"/>
          <w:lang w:val="es-PR"/>
        </w:rPr>
        <w:t xml:space="preserve"> lo que se</w:t>
      </w:r>
      <w:r w:rsidRPr="00B97647">
        <w:rPr>
          <w:rFonts w:ascii="Book Antiqua" w:eastAsia="Book Antiqua" w:hAnsi="Book Antiqua" w:cs="Book Antiqua"/>
          <w:sz w:val="24"/>
          <w:szCs w:val="24"/>
          <w:lang w:val="es-PR"/>
        </w:rPr>
        <w:t xml:space="preserve"> debe </w:t>
      </w:r>
      <w:r>
        <w:rPr>
          <w:rFonts w:ascii="Book Antiqua" w:eastAsia="Book Antiqua" w:hAnsi="Book Antiqua" w:cs="Book Antiqua"/>
          <w:sz w:val="24"/>
          <w:szCs w:val="24"/>
          <w:lang w:val="es-PR"/>
        </w:rPr>
        <w:t>convertir</w:t>
      </w:r>
      <w:r w:rsidRPr="00B97647">
        <w:rPr>
          <w:rFonts w:ascii="Book Antiqua" w:eastAsia="Book Antiqua" w:hAnsi="Book Antiqua" w:cs="Book Antiqua"/>
          <w:sz w:val="24"/>
          <w:szCs w:val="24"/>
          <w:lang w:val="es-PR"/>
        </w:rPr>
        <w:t xml:space="preserve"> en una legislación de consenso a favor de la población adulta mayor.</w:t>
      </w:r>
      <w:r w:rsidR="00724326" w:rsidRPr="00724326">
        <w:rPr>
          <w:lang w:val="es-PR"/>
        </w:rPr>
        <w:t xml:space="preserve"> </w:t>
      </w:r>
      <w:r w:rsidR="00724326" w:rsidRPr="00724326">
        <w:rPr>
          <w:rFonts w:ascii="Book Antiqua" w:eastAsia="Book Antiqua" w:hAnsi="Book Antiqua" w:cs="Book Antiqua"/>
          <w:sz w:val="24"/>
          <w:szCs w:val="24"/>
          <w:lang w:val="es-PR"/>
        </w:rPr>
        <w:t>En la vista pública celebrada por esta Comisión, AARP reiteró su posición y sostuvo el mismo apoyo al P</w:t>
      </w:r>
      <w:r w:rsidR="00724326">
        <w:rPr>
          <w:rFonts w:ascii="Book Antiqua" w:eastAsia="Book Antiqua" w:hAnsi="Book Antiqua" w:cs="Book Antiqua"/>
          <w:sz w:val="24"/>
          <w:szCs w:val="24"/>
          <w:lang w:val="es-PR"/>
        </w:rPr>
        <w:t xml:space="preserve">. del </w:t>
      </w:r>
      <w:r w:rsidR="00724326" w:rsidRPr="00724326">
        <w:rPr>
          <w:rFonts w:ascii="Book Antiqua" w:eastAsia="Book Antiqua" w:hAnsi="Book Antiqua" w:cs="Book Antiqua"/>
          <w:sz w:val="24"/>
          <w:szCs w:val="24"/>
          <w:lang w:val="es-PR"/>
        </w:rPr>
        <w:t>S</w:t>
      </w:r>
      <w:r w:rsidR="00724326">
        <w:rPr>
          <w:rFonts w:ascii="Book Antiqua" w:eastAsia="Book Antiqua" w:hAnsi="Book Antiqua" w:cs="Book Antiqua"/>
          <w:sz w:val="24"/>
          <w:szCs w:val="24"/>
          <w:lang w:val="es-PR"/>
        </w:rPr>
        <w:t xml:space="preserve">. </w:t>
      </w:r>
      <w:r w:rsidR="00724326" w:rsidRPr="00724326">
        <w:rPr>
          <w:rFonts w:ascii="Book Antiqua" w:eastAsia="Book Antiqua" w:hAnsi="Book Antiqua" w:cs="Book Antiqua"/>
          <w:sz w:val="24"/>
          <w:szCs w:val="24"/>
          <w:lang w:val="es-PR"/>
        </w:rPr>
        <w:t>648.</w:t>
      </w:r>
    </w:p>
    <w:p w14:paraId="28AD26D0" w14:textId="77777777" w:rsidR="00B97647" w:rsidRPr="00B97647" w:rsidRDefault="00B97647" w:rsidP="00B97647">
      <w:pPr>
        <w:spacing w:after="0"/>
        <w:jc w:val="both"/>
        <w:rPr>
          <w:rFonts w:ascii="Book Antiqua" w:eastAsia="Book Antiqua" w:hAnsi="Book Antiqua" w:cs="Book Antiqua"/>
          <w:sz w:val="24"/>
          <w:szCs w:val="24"/>
          <w:lang w:val="es-PR"/>
        </w:rPr>
      </w:pPr>
    </w:p>
    <w:p w14:paraId="177AA1C2" w14:textId="1F90341C" w:rsidR="00F03BAD" w:rsidRPr="00FD46A2" w:rsidRDefault="00B97647" w:rsidP="00FD46A2">
      <w:pPr>
        <w:pStyle w:val="ListParagraph"/>
        <w:spacing w:after="0"/>
        <w:ind w:left="90" w:firstLine="630"/>
        <w:jc w:val="both"/>
        <w:rPr>
          <w:rFonts w:ascii="Book Antiqua" w:eastAsia="Book Antiqua" w:hAnsi="Book Antiqua" w:cs="Book Antiqua"/>
          <w:sz w:val="24"/>
          <w:szCs w:val="24"/>
          <w:lang w:val="es-PR"/>
        </w:rPr>
      </w:pPr>
      <w:r w:rsidRPr="00B97647">
        <w:rPr>
          <w:rFonts w:ascii="Book Antiqua" w:eastAsia="Book Antiqua" w:hAnsi="Book Antiqua" w:cs="Book Antiqua"/>
          <w:sz w:val="24"/>
          <w:szCs w:val="24"/>
          <w:lang w:val="es-PR"/>
        </w:rPr>
        <w:t>En su memorial, AARP no propuso enmiendas específicas al texto del P</w:t>
      </w:r>
      <w:r>
        <w:rPr>
          <w:rFonts w:ascii="Book Antiqua" w:eastAsia="Book Antiqua" w:hAnsi="Book Antiqua" w:cs="Book Antiqua"/>
          <w:sz w:val="24"/>
          <w:szCs w:val="24"/>
          <w:lang w:val="es-PR"/>
        </w:rPr>
        <w:t xml:space="preserve">. del </w:t>
      </w:r>
      <w:r w:rsidRPr="00B97647">
        <w:rPr>
          <w:rFonts w:ascii="Book Antiqua" w:eastAsia="Book Antiqua" w:hAnsi="Book Antiqua" w:cs="Book Antiqua"/>
          <w:sz w:val="24"/>
          <w:szCs w:val="24"/>
          <w:lang w:val="es-PR"/>
        </w:rPr>
        <w:t>S</w:t>
      </w:r>
      <w:r>
        <w:rPr>
          <w:rFonts w:ascii="Book Antiqua" w:eastAsia="Book Antiqua" w:hAnsi="Book Antiqua" w:cs="Book Antiqua"/>
          <w:sz w:val="24"/>
          <w:szCs w:val="24"/>
          <w:lang w:val="es-PR"/>
        </w:rPr>
        <w:t xml:space="preserve">. </w:t>
      </w:r>
      <w:r w:rsidRPr="00B97647">
        <w:rPr>
          <w:rFonts w:ascii="Book Antiqua" w:eastAsia="Book Antiqua" w:hAnsi="Book Antiqua" w:cs="Book Antiqua"/>
          <w:sz w:val="24"/>
          <w:szCs w:val="24"/>
          <w:lang w:val="es-PR"/>
        </w:rPr>
        <w:t>648. Más bien, enfatizó la importancia de garantizar que el plan de implementación se ejecute de manera coordinada y efectiva, integrando al Departamento de Salud, universidades y entidades especializadas. La organización entiende que el proyecto, tal como está redactado, provee un marco adecuado y suficiente para promover la capacitación en geriatría y gerontología, siempre y cuando se respalde con los recursos y la voluntad administrativa necesarios para su cumplimiento</w:t>
      </w:r>
    </w:p>
    <w:p w14:paraId="1D03A602" w14:textId="187B389C" w:rsidR="00200967" w:rsidRDefault="00436484" w:rsidP="00436484">
      <w:pPr>
        <w:spacing w:before="240" w:after="240"/>
        <w:ind w:firstLine="720"/>
        <w:jc w:val="center"/>
        <w:rPr>
          <w:rFonts w:ascii="Book Antiqua" w:eastAsia="Book Antiqua" w:hAnsi="Book Antiqua" w:cs="Book Antiqua"/>
          <w:b/>
          <w:bCs/>
          <w:sz w:val="24"/>
          <w:szCs w:val="24"/>
          <w:lang w:val="es-PR"/>
        </w:rPr>
      </w:pPr>
      <w:r>
        <w:rPr>
          <w:rFonts w:ascii="Book Antiqua" w:eastAsia="Book Antiqua" w:hAnsi="Book Antiqua" w:cs="Book Antiqua"/>
          <w:b/>
          <w:bCs/>
          <w:sz w:val="24"/>
          <w:szCs w:val="24"/>
          <w:lang w:val="es-PR"/>
        </w:rPr>
        <w:t>Departamento de Salud</w:t>
      </w:r>
    </w:p>
    <w:p w14:paraId="12CF399F" w14:textId="12B7E014" w:rsidR="00436484" w:rsidRDefault="00436484" w:rsidP="00B17A74">
      <w:pPr>
        <w:spacing w:after="0" w:line="240" w:lineRule="auto"/>
        <w:ind w:firstLine="720"/>
        <w:jc w:val="both"/>
        <w:rPr>
          <w:rFonts w:ascii="Book Antiqua" w:eastAsia="Book Antiqua" w:hAnsi="Book Antiqua" w:cs="Book Antiqua"/>
          <w:sz w:val="24"/>
          <w:szCs w:val="24"/>
          <w:lang w:val="es-PR"/>
        </w:rPr>
      </w:pPr>
      <w:r w:rsidRPr="00436484">
        <w:rPr>
          <w:rFonts w:ascii="Book Antiqua" w:eastAsia="Book Antiqua" w:hAnsi="Book Antiqua" w:cs="Book Antiqua"/>
          <w:sz w:val="24"/>
          <w:szCs w:val="24"/>
          <w:lang w:val="es-PR"/>
        </w:rPr>
        <w:t>El Departamento de Salud de Puerto Rico</w:t>
      </w:r>
      <w:r w:rsidR="00714CA1">
        <w:rPr>
          <w:rFonts w:ascii="Book Antiqua" w:eastAsia="Book Antiqua" w:hAnsi="Book Antiqua" w:cs="Book Antiqua"/>
          <w:sz w:val="24"/>
          <w:szCs w:val="24"/>
          <w:lang w:val="es-PR"/>
        </w:rPr>
        <w:t xml:space="preserve">, representado por el </w:t>
      </w:r>
      <w:r w:rsidR="00B17A74">
        <w:rPr>
          <w:rFonts w:ascii="Book Antiqua" w:eastAsia="Book Antiqua" w:hAnsi="Book Antiqua" w:cs="Book Antiqua"/>
          <w:sz w:val="24"/>
          <w:szCs w:val="24"/>
          <w:lang w:val="es-PR"/>
        </w:rPr>
        <w:t>Sub-Secretario</w:t>
      </w:r>
      <w:r w:rsidR="00714CA1">
        <w:rPr>
          <w:rFonts w:ascii="Book Antiqua" w:eastAsia="Book Antiqua" w:hAnsi="Book Antiqua" w:cs="Book Antiqua"/>
          <w:sz w:val="24"/>
          <w:szCs w:val="24"/>
          <w:lang w:val="es-PR"/>
        </w:rPr>
        <w:t xml:space="preserve">, Dr. </w:t>
      </w:r>
      <w:r w:rsidR="00B17A74">
        <w:rPr>
          <w:rFonts w:ascii="Book Antiqua" w:eastAsia="Book Antiqua" w:hAnsi="Book Antiqua" w:cs="Book Antiqua"/>
          <w:sz w:val="24"/>
          <w:szCs w:val="24"/>
          <w:lang w:val="es-PR"/>
        </w:rPr>
        <w:t>Luis Olmedo,</w:t>
      </w:r>
      <w:r w:rsidRPr="00436484">
        <w:rPr>
          <w:rFonts w:ascii="Book Antiqua" w:eastAsia="Book Antiqua" w:hAnsi="Book Antiqua" w:cs="Book Antiqua"/>
          <w:sz w:val="24"/>
          <w:szCs w:val="24"/>
          <w:lang w:val="es-PR"/>
        </w:rPr>
        <w:t xml:space="preserve"> presentó </w:t>
      </w:r>
      <w:r w:rsidR="00B17A74">
        <w:rPr>
          <w:rFonts w:ascii="Book Antiqua" w:eastAsia="Book Antiqua" w:hAnsi="Book Antiqua" w:cs="Book Antiqua"/>
          <w:sz w:val="24"/>
          <w:szCs w:val="24"/>
          <w:lang w:val="es-PR"/>
        </w:rPr>
        <w:t>su ponencia</w:t>
      </w:r>
      <w:r w:rsidRPr="00436484">
        <w:rPr>
          <w:rFonts w:ascii="Book Antiqua" w:eastAsia="Book Antiqua" w:hAnsi="Book Antiqua" w:cs="Book Antiqua"/>
          <w:sz w:val="24"/>
          <w:szCs w:val="24"/>
          <w:lang w:val="es-PR"/>
        </w:rPr>
        <w:t xml:space="preserve"> en el que expresó su endoso al Proyecto del Senado 648. La agencia reconoció que la medida constituye un avance importante para mejorar la atención a la población adulta mayor, al promover la capacitación de los profesionales de la salud en geriatría y gerontología. Destacó que Puerto Rico enfrenta un proceso acelerado de envejecimiento demográfico, con un aumento sostenido de la edad mediana y una creciente demanda de servicios de salud especializados, lo cual hace impostergable establecer una política pública clara en esta materia</w:t>
      </w:r>
      <w:r w:rsidR="00714CA1">
        <w:rPr>
          <w:rFonts w:ascii="Book Antiqua" w:eastAsia="Book Antiqua" w:hAnsi="Book Antiqua" w:cs="Book Antiqua"/>
          <w:sz w:val="24"/>
          <w:szCs w:val="24"/>
          <w:lang w:val="es-PR"/>
        </w:rPr>
        <w:t>.</w:t>
      </w:r>
    </w:p>
    <w:p w14:paraId="0F46D3FF" w14:textId="4D821793" w:rsidR="00436484" w:rsidRPr="00B17A74" w:rsidRDefault="00436484" w:rsidP="00714CA1">
      <w:pPr>
        <w:spacing w:after="0" w:line="240" w:lineRule="auto"/>
        <w:ind w:firstLine="720"/>
        <w:jc w:val="both"/>
        <w:rPr>
          <w:rFonts w:ascii="Book Antiqua" w:eastAsia="Book Antiqua" w:hAnsi="Book Antiqua" w:cs="Book Antiqua"/>
          <w:sz w:val="24"/>
          <w:szCs w:val="24"/>
          <w:lang w:val="es-PR"/>
        </w:rPr>
      </w:pPr>
      <w:r w:rsidRPr="00436484">
        <w:rPr>
          <w:rFonts w:ascii="Book Antiqua" w:eastAsia="Book Antiqua" w:hAnsi="Book Antiqua" w:cs="Book Antiqua"/>
          <w:sz w:val="24"/>
          <w:szCs w:val="24"/>
          <w:lang w:val="es-PR"/>
        </w:rPr>
        <w:lastRenderedPageBreak/>
        <w:t>El Departamento subrayó la importancia de la geriatría como especialidad médica enfocada en la atención preventiva y curativa de las personas mayores, y de la gerontología como disciplina integral que estudia el envejecimiento desde sus dimensiones biológicas, psicológicas y sociales. Consideró que la medida permitirá mejorar la calidad de vida de los adultos mayores, al impulsar la formación académica, el desarrollo de programas académicos especializados, el reclutamiento y retención de profesionales, y la educación continua.</w:t>
      </w:r>
    </w:p>
    <w:p w14:paraId="46B04FF9" w14:textId="77777777" w:rsidR="00714CA1" w:rsidRPr="00436484" w:rsidRDefault="00714CA1" w:rsidP="00714CA1">
      <w:pPr>
        <w:spacing w:after="0" w:line="240" w:lineRule="auto"/>
        <w:ind w:firstLine="720"/>
        <w:jc w:val="both"/>
        <w:rPr>
          <w:rFonts w:ascii="Book Antiqua" w:eastAsia="Book Antiqua" w:hAnsi="Book Antiqua" w:cs="Book Antiqua"/>
          <w:sz w:val="24"/>
          <w:szCs w:val="24"/>
          <w:lang w:val="es-PR"/>
        </w:rPr>
      </w:pPr>
    </w:p>
    <w:p w14:paraId="2B3F9815" w14:textId="191F9109" w:rsidR="00436484" w:rsidRPr="00436484" w:rsidRDefault="00436484" w:rsidP="00714CA1">
      <w:pPr>
        <w:spacing w:after="0" w:line="240" w:lineRule="auto"/>
        <w:ind w:firstLine="720"/>
        <w:jc w:val="both"/>
        <w:rPr>
          <w:rFonts w:ascii="Book Antiqua" w:eastAsia="Book Antiqua" w:hAnsi="Book Antiqua" w:cs="Book Antiqua"/>
          <w:sz w:val="24"/>
          <w:szCs w:val="24"/>
          <w:lang w:val="es-PR"/>
        </w:rPr>
      </w:pPr>
      <w:r w:rsidRPr="00436484">
        <w:rPr>
          <w:rFonts w:ascii="Book Antiqua" w:eastAsia="Book Antiqua" w:hAnsi="Book Antiqua" w:cs="Book Antiqua"/>
          <w:sz w:val="24"/>
          <w:szCs w:val="24"/>
          <w:lang w:val="es-PR"/>
        </w:rPr>
        <w:t>Asimismo, resaltó que la implementación de esta política deberá contemplar la revisión de currículos académicos, la promoción de residencias médicas en geriatría y la capacitación del personal en agencias gubernamentales que brindan servicios directos a la población mayor. El Departamento entiende que esta medida está en línea con la obligación del Estado de garantizar servicios de salud adecuados y responde de manera proactiva a los retos que impone el envejecimiento poblacional</w:t>
      </w:r>
      <w:r w:rsidR="00B17A74">
        <w:rPr>
          <w:rFonts w:ascii="Book Antiqua" w:eastAsia="Book Antiqua" w:hAnsi="Book Antiqua" w:cs="Book Antiqua"/>
          <w:sz w:val="24"/>
          <w:szCs w:val="24"/>
          <w:lang w:val="es-PR"/>
        </w:rPr>
        <w:t>.</w:t>
      </w:r>
    </w:p>
    <w:p w14:paraId="539513A5" w14:textId="77777777" w:rsidR="00B17A74" w:rsidRDefault="00B17A74" w:rsidP="00436484">
      <w:pPr>
        <w:spacing w:after="0" w:line="240" w:lineRule="auto"/>
        <w:jc w:val="both"/>
        <w:rPr>
          <w:rFonts w:ascii="Book Antiqua" w:eastAsia="Book Antiqua" w:hAnsi="Book Antiqua" w:cs="Book Antiqua"/>
          <w:sz w:val="24"/>
          <w:szCs w:val="24"/>
          <w:lang w:val="es-PR"/>
        </w:rPr>
      </w:pPr>
    </w:p>
    <w:p w14:paraId="418A9DE8" w14:textId="7A7E7FFF" w:rsidR="00436484" w:rsidRDefault="00436484" w:rsidP="00436484">
      <w:pPr>
        <w:spacing w:after="0" w:line="240" w:lineRule="auto"/>
        <w:jc w:val="both"/>
        <w:rPr>
          <w:rFonts w:ascii="Book Antiqua" w:eastAsia="Book Antiqua" w:hAnsi="Book Antiqua" w:cs="Book Antiqua"/>
          <w:sz w:val="24"/>
          <w:szCs w:val="24"/>
          <w:lang w:val="es-PR"/>
        </w:rPr>
      </w:pPr>
      <w:r w:rsidRPr="00436484">
        <w:rPr>
          <w:rFonts w:ascii="Book Antiqua" w:eastAsia="Book Antiqua" w:hAnsi="Book Antiqua" w:cs="Book Antiqua"/>
          <w:sz w:val="24"/>
          <w:szCs w:val="24"/>
          <w:lang w:val="es-PR"/>
        </w:rPr>
        <w:t>Aunque endosó la aprobación del proyecto, el Departamento de Salud recomendó evaluar la inclusión de una asignación presupuestaria recurrente que asegure la implementación efectiva de la ley. La agencia estimó que la ejecución del plan integral que ordena la medida requeriría una inversión aproximada de $200,000 dólares, monto necesario para sufragar costos operacionales y de coordinación</w:t>
      </w:r>
      <w:r w:rsidR="00B17A74">
        <w:rPr>
          <w:rFonts w:ascii="Book Antiqua" w:eastAsia="Book Antiqua" w:hAnsi="Book Antiqua" w:cs="Book Antiqua"/>
          <w:sz w:val="24"/>
          <w:szCs w:val="24"/>
          <w:lang w:val="es-PR"/>
        </w:rPr>
        <w:t>. Sin embargo, durante la vista pública se expresó la necesidad de reevaluar la asignación estimada recurrente, toda vez que entienden que será entre $700,000 a $750,000 dólares</w:t>
      </w:r>
      <w:r w:rsidRPr="00436484">
        <w:rPr>
          <w:rFonts w:ascii="Book Antiqua" w:eastAsia="Book Antiqua" w:hAnsi="Book Antiqua" w:cs="Book Antiqua"/>
          <w:sz w:val="24"/>
          <w:szCs w:val="24"/>
          <w:lang w:val="es-PR"/>
        </w:rPr>
        <w:t>. Esta enmienda garantizaría que la política pública establecida no quede limitada a un marco declarativo, sino que cuente con los recursos económicos para hacerse viable.</w:t>
      </w:r>
    </w:p>
    <w:p w14:paraId="67876E5F" w14:textId="77777777" w:rsidR="00B17A74" w:rsidRDefault="00B17A74" w:rsidP="00436484">
      <w:pPr>
        <w:spacing w:after="0" w:line="240" w:lineRule="auto"/>
        <w:jc w:val="both"/>
        <w:rPr>
          <w:rFonts w:ascii="Book Antiqua" w:eastAsia="Book Antiqua" w:hAnsi="Book Antiqua" w:cs="Book Antiqua"/>
          <w:sz w:val="24"/>
          <w:szCs w:val="24"/>
          <w:lang w:val="es-PR"/>
        </w:rPr>
      </w:pPr>
    </w:p>
    <w:p w14:paraId="60224973" w14:textId="548ADA9E" w:rsidR="00B17A74" w:rsidRDefault="00B17A74" w:rsidP="00436484">
      <w:pPr>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b/>
        <w:t xml:space="preserve">Además, como parte de la vista publica el Dr. Olmedo expresó que actualmente en Puerto Rico existen 87 médicos geriatras. Sin embargo, aclaró que a pesar de ello y de otros retos que enfrentamos con la fuga de médicos, la población de adultos mayores está medicamente atendida. </w:t>
      </w:r>
    </w:p>
    <w:p w14:paraId="7138FE57" w14:textId="77777777" w:rsidR="00B17A74" w:rsidRPr="00436484" w:rsidRDefault="00B17A74" w:rsidP="00436484">
      <w:pPr>
        <w:spacing w:after="0" w:line="240" w:lineRule="auto"/>
        <w:jc w:val="both"/>
        <w:rPr>
          <w:rFonts w:ascii="Book Antiqua" w:eastAsia="Book Antiqua" w:hAnsi="Book Antiqua" w:cs="Book Antiqua"/>
          <w:sz w:val="24"/>
          <w:szCs w:val="24"/>
          <w:lang w:val="es-PR"/>
        </w:rPr>
      </w:pPr>
    </w:p>
    <w:p w14:paraId="7DD8A5D8" w14:textId="3BF3C75A" w:rsidR="00436484" w:rsidRPr="002B3623" w:rsidRDefault="00436484" w:rsidP="00B17A74">
      <w:pPr>
        <w:spacing w:after="0" w:line="240" w:lineRule="auto"/>
        <w:ind w:firstLine="720"/>
        <w:jc w:val="both"/>
        <w:rPr>
          <w:rFonts w:ascii="Book Antiqua" w:eastAsia="Book Antiqua" w:hAnsi="Book Antiqua" w:cs="Book Antiqua"/>
          <w:sz w:val="24"/>
          <w:szCs w:val="24"/>
          <w:lang w:val="es-PR"/>
        </w:rPr>
      </w:pPr>
      <w:r w:rsidRPr="00436484">
        <w:rPr>
          <w:rFonts w:ascii="Book Antiqua" w:eastAsia="Book Antiqua" w:hAnsi="Book Antiqua" w:cs="Book Antiqua"/>
          <w:sz w:val="24"/>
          <w:szCs w:val="24"/>
          <w:lang w:val="es-PR"/>
        </w:rPr>
        <w:t>En conclusión, el Departamento de Salud consideró que el P</w:t>
      </w:r>
      <w:r w:rsidR="00B17A74">
        <w:rPr>
          <w:rFonts w:ascii="Book Antiqua" w:eastAsia="Book Antiqua" w:hAnsi="Book Antiqua" w:cs="Book Antiqua"/>
          <w:sz w:val="24"/>
          <w:szCs w:val="24"/>
          <w:lang w:val="es-PR"/>
        </w:rPr>
        <w:t xml:space="preserve">. del </w:t>
      </w:r>
      <w:r w:rsidRPr="00436484">
        <w:rPr>
          <w:rFonts w:ascii="Book Antiqua" w:eastAsia="Book Antiqua" w:hAnsi="Book Antiqua" w:cs="Book Antiqua"/>
          <w:sz w:val="24"/>
          <w:szCs w:val="24"/>
          <w:lang w:val="es-PR"/>
        </w:rPr>
        <w:t>S</w:t>
      </w:r>
      <w:r w:rsidR="00B17A74">
        <w:rPr>
          <w:rFonts w:ascii="Book Antiqua" w:eastAsia="Book Antiqua" w:hAnsi="Book Antiqua" w:cs="Book Antiqua"/>
          <w:sz w:val="24"/>
          <w:szCs w:val="24"/>
          <w:lang w:val="es-PR"/>
        </w:rPr>
        <w:t xml:space="preserve">. </w:t>
      </w:r>
      <w:r w:rsidRPr="00436484">
        <w:rPr>
          <w:rFonts w:ascii="Book Antiqua" w:eastAsia="Book Antiqua" w:hAnsi="Book Antiqua" w:cs="Book Antiqua"/>
          <w:sz w:val="24"/>
          <w:szCs w:val="24"/>
          <w:lang w:val="es-PR"/>
        </w:rPr>
        <w:t xml:space="preserve">648 constituye una política pública esencial y que, con los ajustes presupuestarios señalados, podría transformarse en un instrumento efectivo para atender de manera integral las necesidades de la creciente </w:t>
      </w:r>
      <w:r w:rsidRPr="002B3623">
        <w:rPr>
          <w:rFonts w:ascii="Book Antiqua" w:eastAsia="Book Antiqua" w:hAnsi="Book Antiqua" w:cs="Book Antiqua"/>
          <w:sz w:val="24"/>
          <w:szCs w:val="24"/>
          <w:lang w:val="es-PR"/>
        </w:rPr>
        <w:t>población adulta mayor en Puerto Rico.</w:t>
      </w:r>
    </w:p>
    <w:p w14:paraId="54D26D18" w14:textId="77777777" w:rsidR="00036F52" w:rsidRPr="002B3623" w:rsidRDefault="00036F52" w:rsidP="00B17A74">
      <w:pPr>
        <w:spacing w:after="0" w:line="240" w:lineRule="auto"/>
        <w:ind w:firstLine="720"/>
        <w:jc w:val="both"/>
        <w:rPr>
          <w:rFonts w:ascii="Book Antiqua" w:eastAsia="Book Antiqua" w:hAnsi="Book Antiqua" w:cs="Book Antiqua"/>
          <w:sz w:val="24"/>
          <w:szCs w:val="24"/>
          <w:lang w:val="es-PR"/>
        </w:rPr>
      </w:pPr>
    </w:p>
    <w:p w14:paraId="2ABA9BF7" w14:textId="3B54C572" w:rsidR="00036F52" w:rsidRPr="002B3623" w:rsidRDefault="00036F52" w:rsidP="00036F52">
      <w:pPr>
        <w:spacing w:after="0" w:line="240" w:lineRule="auto"/>
        <w:ind w:firstLine="720"/>
        <w:jc w:val="center"/>
        <w:rPr>
          <w:rFonts w:ascii="Book Antiqua" w:eastAsia="Book Antiqua" w:hAnsi="Book Antiqua" w:cs="Book Antiqua"/>
          <w:b/>
          <w:bCs/>
          <w:sz w:val="24"/>
          <w:szCs w:val="24"/>
          <w:lang w:val="es-PR"/>
        </w:rPr>
      </w:pPr>
      <w:r w:rsidRPr="002B3623">
        <w:rPr>
          <w:rFonts w:ascii="Book Antiqua" w:eastAsia="Book Antiqua" w:hAnsi="Book Antiqua" w:cs="Book Antiqua"/>
          <w:b/>
          <w:bCs/>
          <w:sz w:val="24"/>
          <w:szCs w:val="24"/>
          <w:lang w:val="es-PR"/>
        </w:rPr>
        <w:t>RECINTO DE CIENCIAS MEDICAS</w:t>
      </w:r>
    </w:p>
    <w:p w14:paraId="0CAC6C93" w14:textId="77777777" w:rsidR="00036F52" w:rsidRPr="002B3623" w:rsidRDefault="00036F52" w:rsidP="00036F52">
      <w:pPr>
        <w:spacing w:after="0" w:line="240" w:lineRule="auto"/>
        <w:ind w:firstLine="720"/>
        <w:jc w:val="center"/>
        <w:rPr>
          <w:rFonts w:ascii="Book Antiqua" w:eastAsia="Book Antiqua" w:hAnsi="Book Antiqua" w:cs="Book Antiqua"/>
          <w:b/>
          <w:bCs/>
          <w:sz w:val="24"/>
          <w:szCs w:val="24"/>
          <w:lang w:val="es-PR"/>
        </w:rPr>
      </w:pPr>
    </w:p>
    <w:p w14:paraId="54EF4723" w14:textId="15367653" w:rsidR="00036F52" w:rsidRDefault="00036F52" w:rsidP="00036F52">
      <w:pPr>
        <w:spacing w:after="0" w:line="240" w:lineRule="auto"/>
        <w:ind w:firstLine="720"/>
        <w:jc w:val="both"/>
        <w:rPr>
          <w:rFonts w:ascii="Book Antiqua" w:eastAsia="Book Antiqua" w:hAnsi="Book Antiqua" w:cs="Book Antiqua"/>
          <w:sz w:val="24"/>
          <w:szCs w:val="24"/>
          <w:lang w:val="es-PR"/>
        </w:rPr>
      </w:pPr>
      <w:r w:rsidRPr="002B3623">
        <w:rPr>
          <w:rFonts w:ascii="Book Antiqua" w:eastAsia="Book Antiqua" w:hAnsi="Book Antiqua" w:cs="Book Antiqua"/>
          <w:sz w:val="24"/>
          <w:szCs w:val="24"/>
          <w:lang w:val="es-PR"/>
        </w:rPr>
        <w:t xml:space="preserve">El Recinto de Ciencias Médicas (RCM) de la Universidad de Puerto Rico sometió </w:t>
      </w:r>
      <w:r w:rsidR="009F4CF0" w:rsidRPr="002B3623">
        <w:rPr>
          <w:rFonts w:ascii="Book Antiqua" w:eastAsia="Book Antiqua" w:hAnsi="Book Antiqua" w:cs="Book Antiqua"/>
          <w:sz w:val="24"/>
          <w:szCs w:val="24"/>
          <w:lang w:val="es-PR"/>
        </w:rPr>
        <w:t>ponencia</w:t>
      </w:r>
      <w:r w:rsidRPr="002B3623">
        <w:rPr>
          <w:rFonts w:ascii="Book Antiqua" w:eastAsia="Book Antiqua" w:hAnsi="Book Antiqua" w:cs="Book Antiqua"/>
          <w:sz w:val="24"/>
          <w:szCs w:val="24"/>
          <w:lang w:val="es-PR"/>
        </w:rPr>
        <w:t xml:space="preserve"> en apoyo al Proyecto del Senado 648, destacando su compromiso histórico con la formación de profesionales de la salud y la investigación en temas</w:t>
      </w:r>
      <w:r w:rsidRPr="00036F52">
        <w:rPr>
          <w:rFonts w:ascii="Book Antiqua" w:eastAsia="Book Antiqua" w:hAnsi="Book Antiqua" w:cs="Book Antiqua"/>
          <w:sz w:val="24"/>
          <w:szCs w:val="24"/>
          <w:lang w:val="es-PR"/>
        </w:rPr>
        <w:t xml:space="preserve"> relacionados al envejecimiento. La institución resaltó que la medida reconoce de forma expresa el rol protagónico de la UPR en la promoción, fortalecimiento y expansión de programas académicos en geriatría y gerontología, lo cual consideran esencial para atender de manera efectiva las necesidades de la población adulta mayor de Puerto Rico</w:t>
      </w:r>
      <w:r w:rsidR="009F4CF0">
        <w:rPr>
          <w:rFonts w:ascii="Book Antiqua" w:eastAsia="Book Antiqua" w:hAnsi="Book Antiqua" w:cs="Book Antiqua"/>
          <w:sz w:val="24"/>
          <w:szCs w:val="24"/>
          <w:lang w:val="es-PR"/>
        </w:rPr>
        <w:t>.</w:t>
      </w:r>
    </w:p>
    <w:p w14:paraId="766C40AB" w14:textId="77777777" w:rsidR="009F4CF0" w:rsidRPr="00036F52" w:rsidRDefault="009F4CF0" w:rsidP="00036F52">
      <w:pPr>
        <w:spacing w:after="0" w:line="240" w:lineRule="auto"/>
        <w:ind w:firstLine="720"/>
        <w:jc w:val="both"/>
        <w:rPr>
          <w:rFonts w:ascii="Book Antiqua" w:eastAsia="Book Antiqua" w:hAnsi="Book Antiqua" w:cs="Book Antiqua"/>
          <w:sz w:val="24"/>
          <w:szCs w:val="24"/>
          <w:lang w:val="es-PR"/>
        </w:rPr>
      </w:pPr>
    </w:p>
    <w:p w14:paraId="5961CD6D" w14:textId="59F7D932" w:rsidR="00036F52" w:rsidRDefault="00036F52" w:rsidP="00036F52">
      <w:pPr>
        <w:spacing w:after="0" w:line="240" w:lineRule="auto"/>
        <w:ind w:firstLine="720"/>
        <w:jc w:val="both"/>
        <w:rPr>
          <w:rFonts w:ascii="Book Antiqua" w:eastAsia="Book Antiqua" w:hAnsi="Book Antiqua" w:cs="Book Antiqua"/>
          <w:sz w:val="24"/>
          <w:szCs w:val="24"/>
          <w:lang w:val="es-PR"/>
        </w:rPr>
      </w:pPr>
      <w:r w:rsidRPr="00036F52">
        <w:rPr>
          <w:rFonts w:ascii="Book Antiqua" w:eastAsia="Book Antiqua" w:hAnsi="Book Antiqua" w:cs="Book Antiqua"/>
          <w:sz w:val="24"/>
          <w:szCs w:val="24"/>
          <w:lang w:val="es-PR"/>
        </w:rPr>
        <w:t xml:space="preserve">En su </w:t>
      </w:r>
      <w:r w:rsidR="009F4CF0">
        <w:rPr>
          <w:rFonts w:ascii="Book Antiqua" w:eastAsia="Book Antiqua" w:hAnsi="Book Antiqua" w:cs="Book Antiqua"/>
          <w:sz w:val="24"/>
          <w:szCs w:val="24"/>
          <w:lang w:val="es-PR"/>
        </w:rPr>
        <w:t>ponencia</w:t>
      </w:r>
      <w:r w:rsidRPr="00036F52">
        <w:rPr>
          <w:rFonts w:ascii="Book Antiqua" w:eastAsia="Book Antiqua" w:hAnsi="Book Antiqua" w:cs="Book Antiqua"/>
          <w:sz w:val="24"/>
          <w:szCs w:val="24"/>
          <w:lang w:val="es-PR"/>
        </w:rPr>
        <w:t>, el RCM subrayó la trayectoria de más de 40 años en adiestramiento formal en gerontología a través de la Escuela Graduada de Salud Pública y el Instituto de Adiestramiento en Gerontología, que ofrece cursos y certificaciones requeridas por ley al personal de centros de cuido. Asimismo, resaltaron que su Escuela de Medicina cuenta con programas de subespecialización en geriatría acreditados por el Accreditation Council for Graduate Medical Education (ACGME) en Medicina Interna y Medicina de Familia. Estos programas han graduado decenas de geriatras que, en su mayoría, continúan prestando servicios en Puerto Rico, incluyendo el Hospital de Veteranos.</w:t>
      </w:r>
    </w:p>
    <w:p w14:paraId="0009A61A" w14:textId="77777777" w:rsidR="009F4CF0" w:rsidRPr="00036F52" w:rsidRDefault="009F4CF0" w:rsidP="00036F52">
      <w:pPr>
        <w:spacing w:after="0" w:line="240" w:lineRule="auto"/>
        <w:ind w:firstLine="720"/>
        <w:jc w:val="both"/>
        <w:rPr>
          <w:rFonts w:ascii="Book Antiqua" w:eastAsia="Book Antiqua" w:hAnsi="Book Antiqua" w:cs="Book Antiqua"/>
          <w:sz w:val="24"/>
          <w:szCs w:val="24"/>
          <w:lang w:val="es-PR"/>
        </w:rPr>
      </w:pPr>
    </w:p>
    <w:p w14:paraId="1812B879" w14:textId="77777777" w:rsidR="00036F52" w:rsidRDefault="00036F52" w:rsidP="00036F52">
      <w:pPr>
        <w:spacing w:after="0" w:line="240" w:lineRule="auto"/>
        <w:ind w:firstLine="720"/>
        <w:jc w:val="both"/>
        <w:rPr>
          <w:rFonts w:ascii="Book Antiqua" w:eastAsia="Book Antiqua" w:hAnsi="Book Antiqua" w:cs="Book Antiqua"/>
          <w:sz w:val="24"/>
          <w:szCs w:val="24"/>
          <w:lang w:val="es-PR"/>
        </w:rPr>
      </w:pPr>
      <w:r w:rsidRPr="00036F52">
        <w:rPr>
          <w:rFonts w:ascii="Book Antiqua" w:eastAsia="Book Antiqua" w:hAnsi="Book Antiqua" w:cs="Book Antiqua"/>
          <w:sz w:val="24"/>
          <w:szCs w:val="24"/>
          <w:lang w:val="es-PR"/>
        </w:rPr>
        <w:t>El RCM enfatizó que los programas de formación en geriatría y gerontología no solo aportan médicos especialistas, sino también investigadores clínicos (research fellows) que permiten generar conocimiento y mejores prácticas en el cuidado del adulto mayor. Sin embargo, advirtieron que el desarrollo y sostenibilidad de estos programas enfrenta retos fiscales, ya que las plazas aprobadas por el ACGME superan el número de plazas financiadas actualmente.</w:t>
      </w:r>
    </w:p>
    <w:p w14:paraId="213BC6B0" w14:textId="368DE0D2" w:rsidR="00036F52" w:rsidRPr="00036F52" w:rsidRDefault="00036F52" w:rsidP="009F4CF0">
      <w:pPr>
        <w:spacing w:after="0" w:line="240" w:lineRule="auto"/>
        <w:jc w:val="both"/>
        <w:rPr>
          <w:rFonts w:ascii="Book Antiqua" w:eastAsia="Book Antiqua" w:hAnsi="Book Antiqua" w:cs="Book Antiqua"/>
          <w:sz w:val="24"/>
          <w:szCs w:val="24"/>
          <w:lang w:val="es-PR"/>
        </w:rPr>
      </w:pPr>
    </w:p>
    <w:p w14:paraId="0D42016B" w14:textId="3F538DBC" w:rsidR="00036F52" w:rsidRPr="00036F52" w:rsidRDefault="00036F52" w:rsidP="00036F52">
      <w:pPr>
        <w:spacing w:after="0" w:line="240" w:lineRule="auto"/>
        <w:ind w:firstLine="720"/>
        <w:jc w:val="both"/>
        <w:rPr>
          <w:rFonts w:ascii="Book Antiqua" w:eastAsia="Book Antiqua" w:hAnsi="Book Antiqua" w:cs="Book Antiqua"/>
          <w:sz w:val="24"/>
          <w:szCs w:val="24"/>
          <w:lang w:val="es-PR"/>
        </w:rPr>
      </w:pPr>
      <w:r w:rsidRPr="00036F52">
        <w:rPr>
          <w:rFonts w:ascii="Book Antiqua" w:eastAsia="Book Antiqua" w:hAnsi="Book Antiqua" w:cs="Book Antiqua"/>
          <w:sz w:val="24"/>
          <w:szCs w:val="24"/>
          <w:lang w:val="es-PR"/>
        </w:rPr>
        <w:t>El RCM apoyó la aprobación del PS648, pero recalcó que este esfuerzo debe estar acompañado de una asignación recurrente de fondos que garantice la continuidad y expansión de los programas de residencia y subespecialización en geriatría. Según estimaron, se requeriría un impacto presupuestario aproximado de $732,000 anuales para financiar fellows, research fellows y facultativos adicionales. Este financiamiento permitiría aumentar progresivamente el número de geriatras y especialistas en investigación geriátrica en la Isla, fortaleciendo la capacidad de respuesta a la crisis de disponibilidad de profesionales en el campo</w:t>
      </w:r>
      <w:r w:rsidR="009F4CF0">
        <w:rPr>
          <w:rFonts w:ascii="Book Antiqua" w:eastAsia="Book Antiqua" w:hAnsi="Book Antiqua" w:cs="Book Antiqua"/>
          <w:sz w:val="24"/>
          <w:szCs w:val="24"/>
          <w:lang w:val="es-PR"/>
        </w:rPr>
        <w:t xml:space="preserve">. </w:t>
      </w:r>
    </w:p>
    <w:p w14:paraId="19C8EB1A" w14:textId="77777777" w:rsidR="00036F52" w:rsidRPr="00036F52" w:rsidRDefault="00036F52" w:rsidP="009F4CF0">
      <w:pPr>
        <w:spacing w:after="0" w:line="240" w:lineRule="auto"/>
        <w:jc w:val="both"/>
        <w:rPr>
          <w:rFonts w:ascii="Book Antiqua" w:eastAsia="Book Antiqua" w:hAnsi="Book Antiqua" w:cs="Book Antiqua"/>
          <w:sz w:val="24"/>
          <w:szCs w:val="24"/>
          <w:lang w:val="es-PR"/>
        </w:rPr>
      </w:pPr>
      <w:r w:rsidRPr="00036F52">
        <w:rPr>
          <w:rFonts w:ascii="Book Antiqua" w:eastAsia="Book Antiqua" w:hAnsi="Book Antiqua" w:cs="Book Antiqua"/>
          <w:sz w:val="24"/>
          <w:szCs w:val="24"/>
          <w:lang w:val="es-PR"/>
        </w:rPr>
        <w:t>.</w:t>
      </w:r>
    </w:p>
    <w:p w14:paraId="4BF012AC" w14:textId="77777777" w:rsidR="00036F52" w:rsidRDefault="00036F52" w:rsidP="00036F52">
      <w:pPr>
        <w:spacing w:after="0" w:line="240" w:lineRule="auto"/>
        <w:ind w:firstLine="720"/>
        <w:jc w:val="both"/>
        <w:rPr>
          <w:rFonts w:ascii="Book Antiqua" w:eastAsia="Book Antiqua" w:hAnsi="Book Antiqua" w:cs="Book Antiqua"/>
          <w:sz w:val="24"/>
          <w:szCs w:val="24"/>
          <w:lang w:val="es-PR"/>
        </w:rPr>
      </w:pPr>
      <w:r w:rsidRPr="00036F52">
        <w:rPr>
          <w:rFonts w:ascii="Book Antiqua" w:eastAsia="Book Antiqua" w:hAnsi="Book Antiqua" w:cs="Book Antiqua"/>
          <w:sz w:val="24"/>
          <w:szCs w:val="24"/>
          <w:lang w:val="es-PR"/>
        </w:rPr>
        <w:t>En conclusión, el Recinto de Ciencias Médicas reafirmó su disposición a colaborar con el Departamento de Salud y otras entidades en la implementación de esta política pública, subrayando que el éxito del PS648 dependerá en gran medida de que la legislación vaya acompañada de recursos financieros suficientes para viabilizar sus metas.</w:t>
      </w:r>
    </w:p>
    <w:p w14:paraId="6F603A3F" w14:textId="77777777" w:rsidR="009F4CF0" w:rsidRPr="00036F52" w:rsidRDefault="009F4CF0" w:rsidP="00036F52">
      <w:pPr>
        <w:spacing w:after="0" w:line="240" w:lineRule="auto"/>
        <w:ind w:firstLine="720"/>
        <w:jc w:val="both"/>
        <w:rPr>
          <w:rFonts w:ascii="Book Antiqua" w:eastAsia="Book Antiqua" w:hAnsi="Book Antiqua" w:cs="Book Antiqua"/>
          <w:sz w:val="24"/>
          <w:szCs w:val="24"/>
          <w:lang w:val="es-PR"/>
        </w:rPr>
      </w:pPr>
    </w:p>
    <w:p w14:paraId="71AE70E8" w14:textId="79B614D0" w:rsidR="00036F52" w:rsidRDefault="009F4CF0" w:rsidP="009F4CF0">
      <w:pPr>
        <w:spacing w:after="0" w:line="240" w:lineRule="auto"/>
        <w:ind w:firstLine="720"/>
        <w:jc w:val="center"/>
        <w:rPr>
          <w:rFonts w:ascii="Book Antiqua" w:eastAsia="Book Antiqua" w:hAnsi="Book Antiqua" w:cs="Book Antiqua"/>
          <w:b/>
          <w:bCs/>
          <w:sz w:val="24"/>
          <w:szCs w:val="24"/>
          <w:lang w:val="es-US"/>
        </w:rPr>
      </w:pPr>
      <w:r w:rsidRPr="009F4CF0">
        <w:rPr>
          <w:rFonts w:ascii="Book Antiqua" w:eastAsia="Book Antiqua" w:hAnsi="Book Antiqua" w:cs="Book Antiqua"/>
          <w:b/>
          <w:bCs/>
          <w:sz w:val="24"/>
          <w:szCs w:val="24"/>
          <w:lang w:val="es-US"/>
        </w:rPr>
        <w:t>EDUCADIS</w:t>
      </w:r>
    </w:p>
    <w:p w14:paraId="07E7575A" w14:textId="77777777" w:rsidR="009F4CF0" w:rsidRPr="00036F52" w:rsidRDefault="009F4CF0" w:rsidP="009F4CF0">
      <w:pPr>
        <w:spacing w:after="0" w:line="240" w:lineRule="auto"/>
        <w:ind w:firstLine="720"/>
        <w:jc w:val="center"/>
        <w:rPr>
          <w:rFonts w:ascii="Book Antiqua" w:eastAsia="Book Antiqua" w:hAnsi="Book Antiqua" w:cs="Book Antiqua"/>
          <w:b/>
          <w:bCs/>
          <w:sz w:val="24"/>
          <w:szCs w:val="24"/>
          <w:lang w:val="es-PR"/>
        </w:rPr>
      </w:pPr>
    </w:p>
    <w:p w14:paraId="7EAE8D4C" w14:textId="77777777" w:rsidR="009F4CF0" w:rsidRPr="009F4CF0" w:rsidRDefault="009F4CF0" w:rsidP="009F4CF0">
      <w:pPr>
        <w:spacing w:after="0" w:line="240" w:lineRule="auto"/>
        <w:ind w:firstLine="720"/>
        <w:jc w:val="both"/>
        <w:rPr>
          <w:rFonts w:ascii="Book Antiqua" w:eastAsia="Book Antiqua" w:hAnsi="Book Antiqua" w:cs="Book Antiqua"/>
          <w:sz w:val="24"/>
          <w:szCs w:val="24"/>
          <w:lang w:val="es-US"/>
        </w:rPr>
      </w:pPr>
      <w:r w:rsidRPr="009F4CF0">
        <w:rPr>
          <w:rFonts w:ascii="Book Antiqua" w:eastAsia="Book Antiqua" w:hAnsi="Book Antiqua" w:cs="Book Antiqua"/>
          <w:sz w:val="24"/>
          <w:szCs w:val="24"/>
          <w:lang w:val="es-US"/>
        </w:rPr>
        <w:t>La entidad Educadis, dedicada a la educación continua y a la capacitación profesional, compareció ante la Comisión para presentar sus comentarios en torno al Proyecto del Senado 648. Reconocen la pertinencia de la medida al promover la capacitación en geriatría y gerontología, pero enfocaron su análisis en la necesidad de flexibilizar los mecanismos de educación continua requeridos para los profesionales de la salud.</w:t>
      </w:r>
    </w:p>
    <w:p w14:paraId="428926A5" w14:textId="77777777" w:rsidR="009F4CF0" w:rsidRPr="009F4CF0" w:rsidRDefault="009F4CF0" w:rsidP="009F4CF0">
      <w:pPr>
        <w:spacing w:after="0" w:line="240" w:lineRule="auto"/>
        <w:ind w:firstLine="720"/>
        <w:jc w:val="both"/>
        <w:rPr>
          <w:rFonts w:ascii="Book Antiqua" w:eastAsia="Book Antiqua" w:hAnsi="Book Antiqua" w:cs="Book Antiqua"/>
          <w:sz w:val="24"/>
          <w:szCs w:val="24"/>
          <w:lang w:val="es-US"/>
        </w:rPr>
      </w:pPr>
    </w:p>
    <w:p w14:paraId="096F9985" w14:textId="77777777" w:rsidR="009F4CF0" w:rsidRPr="009F4CF0" w:rsidRDefault="009F4CF0" w:rsidP="009F4CF0">
      <w:pPr>
        <w:spacing w:after="0" w:line="240" w:lineRule="auto"/>
        <w:ind w:firstLine="720"/>
        <w:jc w:val="both"/>
        <w:rPr>
          <w:rFonts w:ascii="Book Antiqua" w:eastAsia="Book Antiqua" w:hAnsi="Book Antiqua" w:cs="Book Antiqua"/>
          <w:sz w:val="24"/>
          <w:szCs w:val="24"/>
          <w:lang w:val="es-US"/>
        </w:rPr>
      </w:pPr>
      <w:r w:rsidRPr="009F4CF0">
        <w:rPr>
          <w:rFonts w:ascii="Book Antiqua" w:eastAsia="Book Antiqua" w:hAnsi="Book Antiqua" w:cs="Book Antiqua"/>
          <w:sz w:val="24"/>
          <w:szCs w:val="24"/>
          <w:lang w:val="es-US"/>
        </w:rPr>
        <w:t xml:space="preserve">Educadis explicó que actualmente existen 49 profesiones de la salud bajo 29 Juntas Examinadoras, que agrupan a aproximadamente 60,000 profesionales. Muchas de estas </w:t>
      </w:r>
      <w:r w:rsidRPr="009F4CF0">
        <w:rPr>
          <w:rFonts w:ascii="Book Antiqua" w:eastAsia="Book Antiqua" w:hAnsi="Book Antiqua" w:cs="Book Antiqua"/>
          <w:sz w:val="24"/>
          <w:szCs w:val="24"/>
          <w:lang w:val="es-US"/>
        </w:rPr>
        <w:lastRenderedPageBreak/>
        <w:t>Juntas aún mantienen reglamentos obsoletos que limitan la cantidad de horas crédito que pueden tomarse en línea para la recertificación de licencias, lo que obliga a los profesionales a asistir presencialmente a cursos, incluso durante días libres o fines de semana. Indicaron que, tras la pandemia del COVID-19, se demostró la viabilidad de la educación a distancia, pero varias Juntas revirtieron la flexibilidad otorgada durante la emergencia, lo que crea obstáculos innecesarios para los profesionales.</w:t>
      </w:r>
    </w:p>
    <w:p w14:paraId="62DBF8C9" w14:textId="77777777" w:rsidR="009F4CF0" w:rsidRPr="009F4CF0" w:rsidRDefault="009F4CF0" w:rsidP="009F4CF0">
      <w:pPr>
        <w:spacing w:after="0" w:line="240" w:lineRule="auto"/>
        <w:ind w:firstLine="720"/>
        <w:jc w:val="both"/>
        <w:rPr>
          <w:rFonts w:ascii="Book Antiqua" w:eastAsia="Book Antiqua" w:hAnsi="Book Antiqua" w:cs="Book Antiqua"/>
          <w:sz w:val="24"/>
          <w:szCs w:val="24"/>
          <w:lang w:val="es-US"/>
        </w:rPr>
      </w:pPr>
    </w:p>
    <w:p w14:paraId="19612F01" w14:textId="77777777" w:rsidR="009F4CF0" w:rsidRPr="009F4CF0" w:rsidRDefault="009F4CF0" w:rsidP="009F4CF0">
      <w:pPr>
        <w:spacing w:after="0" w:line="240" w:lineRule="auto"/>
        <w:ind w:firstLine="720"/>
        <w:jc w:val="both"/>
        <w:rPr>
          <w:rFonts w:ascii="Book Antiqua" w:eastAsia="Book Antiqua" w:hAnsi="Book Antiqua" w:cs="Book Antiqua"/>
          <w:sz w:val="24"/>
          <w:szCs w:val="24"/>
          <w:lang w:val="es-US"/>
        </w:rPr>
      </w:pPr>
      <w:r w:rsidRPr="009F4CF0">
        <w:rPr>
          <w:rFonts w:ascii="Book Antiqua" w:eastAsia="Book Antiqua" w:hAnsi="Book Antiqua" w:cs="Book Antiqua"/>
          <w:sz w:val="24"/>
          <w:szCs w:val="24"/>
          <w:lang w:val="es-US"/>
        </w:rPr>
        <w:t>La organización defendió que la educación a distancia ofrece ventajas significativas frente a los cursos presenciales, tales como flexibilidad de tiempo y lugar, ritmo personalizado, acceso a recursos variados e innovadores, reducción de costos y mayor alcance y diversidad. Argumentaron que esta modalidad no solo es más accesible, sino que también permite mantener la calidad y efectividad de la capacitación, como lo respaldan estudios internacionales y experiencias en otras jurisdicciones y profesiones (ingenieros, agrimensores, abogados, médicos, entre otros).</w:t>
      </w:r>
    </w:p>
    <w:p w14:paraId="6A391921" w14:textId="77777777" w:rsidR="009F4CF0" w:rsidRPr="009F4CF0" w:rsidRDefault="009F4CF0" w:rsidP="009F4CF0">
      <w:pPr>
        <w:spacing w:after="0" w:line="240" w:lineRule="auto"/>
        <w:ind w:firstLine="720"/>
        <w:jc w:val="both"/>
        <w:rPr>
          <w:rFonts w:ascii="Book Antiqua" w:eastAsia="Book Antiqua" w:hAnsi="Book Antiqua" w:cs="Book Antiqua"/>
          <w:sz w:val="24"/>
          <w:szCs w:val="24"/>
          <w:lang w:val="es-US"/>
        </w:rPr>
      </w:pPr>
    </w:p>
    <w:p w14:paraId="4054E8DE" w14:textId="24A6FFE4" w:rsidR="009F4CF0" w:rsidRPr="009F4CF0" w:rsidRDefault="009F4CF0" w:rsidP="009F4CF0">
      <w:pPr>
        <w:spacing w:after="0" w:line="240" w:lineRule="auto"/>
        <w:ind w:firstLine="720"/>
        <w:jc w:val="both"/>
        <w:rPr>
          <w:rFonts w:ascii="Book Antiqua" w:eastAsia="Book Antiqua" w:hAnsi="Book Antiqua" w:cs="Book Antiqua"/>
          <w:sz w:val="24"/>
          <w:szCs w:val="24"/>
          <w:lang w:val="es-US"/>
        </w:rPr>
      </w:pPr>
      <w:r w:rsidRPr="009F4CF0">
        <w:rPr>
          <w:rFonts w:ascii="Book Antiqua" w:eastAsia="Book Antiqua" w:hAnsi="Book Antiqua" w:cs="Book Antiqua"/>
          <w:sz w:val="24"/>
          <w:szCs w:val="24"/>
          <w:lang w:val="es-US"/>
        </w:rPr>
        <w:t xml:space="preserve">En su </w:t>
      </w:r>
      <w:r>
        <w:rPr>
          <w:rFonts w:ascii="Book Antiqua" w:eastAsia="Book Antiqua" w:hAnsi="Book Antiqua" w:cs="Book Antiqua"/>
          <w:sz w:val="24"/>
          <w:szCs w:val="24"/>
          <w:lang w:val="es-US"/>
        </w:rPr>
        <w:t>ponencia</w:t>
      </w:r>
      <w:r w:rsidRPr="009F4CF0">
        <w:rPr>
          <w:rFonts w:ascii="Book Antiqua" w:eastAsia="Book Antiqua" w:hAnsi="Book Antiqua" w:cs="Book Antiqua"/>
          <w:sz w:val="24"/>
          <w:szCs w:val="24"/>
          <w:lang w:val="es-US"/>
        </w:rPr>
        <w:t>, Educadis solicitó que el P</w:t>
      </w:r>
      <w:r>
        <w:rPr>
          <w:rFonts w:ascii="Book Antiqua" w:eastAsia="Book Antiqua" w:hAnsi="Book Antiqua" w:cs="Book Antiqua"/>
          <w:sz w:val="24"/>
          <w:szCs w:val="24"/>
          <w:lang w:val="es-US"/>
        </w:rPr>
        <w:t xml:space="preserve">. del </w:t>
      </w:r>
      <w:r w:rsidRPr="009F4CF0">
        <w:rPr>
          <w:rFonts w:ascii="Book Antiqua" w:eastAsia="Book Antiqua" w:hAnsi="Book Antiqua" w:cs="Book Antiqua"/>
          <w:sz w:val="24"/>
          <w:szCs w:val="24"/>
          <w:lang w:val="es-US"/>
        </w:rPr>
        <w:t>S</w:t>
      </w:r>
      <w:r>
        <w:rPr>
          <w:rFonts w:ascii="Book Antiqua" w:eastAsia="Book Antiqua" w:hAnsi="Book Antiqua" w:cs="Book Antiqua"/>
          <w:sz w:val="24"/>
          <w:szCs w:val="24"/>
          <w:lang w:val="es-US"/>
        </w:rPr>
        <w:t xml:space="preserve">. </w:t>
      </w:r>
      <w:r w:rsidRPr="009F4CF0">
        <w:rPr>
          <w:rFonts w:ascii="Book Antiqua" w:eastAsia="Book Antiqua" w:hAnsi="Book Antiqua" w:cs="Book Antiqua"/>
          <w:sz w:val="24"/>
          <w:szCs w:val="24"/>
          <w:lang w:val="es-US"/>
        </w:rPr>
        <w:t>648 contemple de manera explícita la permisibilidad para que todos los profesionales de la salud puedan tomar los cursos de educación continua de forma presencial o a distancia, según su preferencia, en armonía con la práctica de otras profesiones en Puerto Rico. Subrayaron que esta enmienda fortalecería la accesibilidad, aumentaría las oportunidades de desarrollo profesional y contribuiría a que los profesionales de la salud cumplan más efectivamente con los requisitos de sus Juntas Examinadoras.</w:t>
      </w:r>
    </w:p>
    <w:p w14:paraId="4FF412CA" w14:textId="77777777" w:rsidR="009F4CF0" w:rsidRPr="009F4CF0" w:rsidRDefault="009F4CF0" w:rsidP="009F4CF0">
      <w:pPr>
        <w:spacing w:after="0" w:line="240" w:lineRule="auto"/>
        <w:ind w:firstLine="720"/>
        <w:jc w:val="both"/>
        <w:rPr>
          <w:rFonts w:ascii="Book Antiqua" w:eastAsia="Book Antiqua" w:hAnsi="Book Antiqua" w:cs="Book Antiqua"/>
          <w:sz w:val="24"/>
          <w:szCs w:val="24"/>
          <w:lang w:val="es-US"/>
        </w:rPr>
      </w:pPr>
    </w:p>
    <w:p w14:paraId="14766CA2" w14:textId="77777777" w:rsidR="009F4CF0" w:rsidRDefault="009F4CF0" w:rsidP="009F4CF0">
      <w:pPr>
        <w:spacing w:after="0" w:line="240" w:lineRule="auto"/>
        <w:ind w:firstLine="720"/>
        <w:jc w:val="both"/>
        <w:rPr>
          <w:rFonts w:ascii="Book Antiqua" w:eastAsia="Book Antiqua" w:hAnsi="Book Antiqua" w:cs="Book Antiqua"/>
          <w:sz w:val="24"/>
          <w:szCs w:val="24"/>
          <w:lang w:val="es-US"/>
        </w:rPr>
      </w:pPr>
      <w:r w:rsidRPr="009F4CF0">
        <w:rPr>
          <w:rFonts w:ascii="Book Antiqua" w:eastAsia="Book Antiqua" w:hAnsi="Book Antiqua" w:cs="Book Antiqua"/>
          <w:sz w:val="24"/>
          <w:szCs w:val="24"/>
          <w:lang w:val="es-US"/>
        </w:rPr>
        <w:t>Educadis concluyó su ponencia reiterando su apoyo a la aprobación del proyecto y su disposición a colaborar en la implementación de esta política pública, entendiendo que la incorporación de la modalidad a distancia en la educación continua representa un elemento esencial para viabilizar los objetivos de capacitación que persigue la medida.</w:t>
      </w:r>
    </w:p>
    <w:p w14:paraId="4753E6E1" w14:textId="77777777" w:rsidR="009F4CF0" w:rsidRDefault="009F4CF0" w:rsidP="009F4CF0">
      <w:pPr>
        <w:spacing w:after="0" w:line="240" w:lineRule="auto"/>
        <w:ind w:firstLine="720"/>
        <w:jc w:val="both"/>
        <w:rPr>
          <w:rFonts w:ascii="Book Antiqua" w:eastAsia="Book Antiqua" w:hAnsi="Book Antiqua" w:cs="Book Antiqua"/>
          <w:sz w:val="24"/>
          <w:szCs w:val="24"/>
          <w:lang w:val="es-US"/>
        </w:rPr>
      </w:pPr>
    </w:p>
    <w:p w14:paraId="725DAA1F" w14:textId="395736AF" w:rsidR="009F4CF0" w:rsidRDefault="009F4CF0" w:rsidP="009F4CF0">
      <w:pPr>
        <w:spacing w:after="0" w:line="240" w:lineRule="auto"/>
        <w:ind w:firstLine="720"/>
        <w:jc w:val="center"/>
        <w:rPr>
          <w:rFonts w:ascii="Book Antiqua" w:eastAsia="Book Antiqua" w:hAnsi="Book Antiqua" w:cs="Book Antiqua"/>
          <w:b/>
          <w:bCs/>
          <w:sz w:val="24"/>
          <w:szCs w:val="24"/>
          <w:lang w:val="es-US"/>
        </w:rPr>
      </w:pPr>
      <w:r w:rsidRPr="009F4CF0">
        <w:rPr>
          <w:rFonts w:ascii="Book Antiqua" w:eastAsia="Book Antiqua" w:hAnsi="Book Antiqua" w:cs="Book Antiqua"/>
          <w:b/>
          <w:bCs/>
          <w:sz w:val="24"/>
          <w:szCs w:val="24"/>
          <w:lang w:val="es-US"/>
        </w:rPr>
        <w:t>UNIVERSIDAD CENTRAL DEL CARIBE</w:t>
      </w:r>
    </w:p>
    <w:p w14:paraId="35FD5950" w14:textId="77777777" w:rsidR="008063BA" w:rsidRDefault="008063BA" w:rsidP="009F4CF0">
      <w:pPr>
        <w:spacing w:after="0" w:line="240" w:lineRule="auto"/>
        <w:ind w:firstLine="720"/>
        <w:jc w:val="center"/>
        <w:rPr>
          <w:rFonts w:ascii="Book Antiqua" w:eastAsia="Book Antiqua" w:hAnsi="Book Antiqua" w:cs="Book Antiqua"/>
          <w:b/>
          <w:bCs/>
          <w:sz w:val="24"/>
          <w:szCs w:val="24"/>
          <w:lang w:val="es-US"/>
        </w:rPr>
      </w:pPr>
    </w:p>
    <w:p w14:paraId="6FCD880C" w14:textId="479537E2" w:rsidR="008063BA" w:rsidRDefault="008063BA" w:rsidP="008063BA">
      <w:pPr>
        <w:spacing w:after="0" w:line="240" w:lineRule="auto"/>
        <w:ind w:firstLine="720"/>
        <w:jc w:val="both"/>
        <w:rPr>
          <w:rFonts w:ascii="Book Antiqua" w:eastAsia="Book Antiqua" w:hAnsi="Book Antiqua" w:cs="Book Antiqua"/>
          <w:sz w:val="24"/>
          <w:szCs w:val="24"/>
          <w:lang w:val="es-US"/>
        </w:rPr>
      </w:pPr>
      <w:r w:rsidRPr="008063BA">
        <w:rPr>
          <w:rFonts w:ascii="Book Antiqua" w:eastAsia="Book Antiqua" w:hAnsi="Book Antiqua" w:cs="Book Antiqua"/>
          <w:sz w:val="24"/>
          <w:szCs w:val="24"/>
          <w:lang w:val="es-US"/>
        </w:rPr>
        <w:t>La Universidad Central del Caribe (UCC), a través de su presidenta, compareció ante la Comisión de Adultos Mayores y Bienestar Social para expresar su respaldo al Proyecto del Senado 64</w:t>
      </w:r>
      <w:r>
        <w:rPr>
          <w:rFonts w:ascii="Book Antiqua" w:eastAsia="Book Antiqua" w:hAnsi="Book Antiqua" w:cs="Book Antiqua"/>
          <w:sz w:val="24"/>
          <w:szCs w:val="24"/>
          <w:lang w:val="es-US"/>
        </w:rPr>
        <w:t>8</w:t>
      </w:r>
      <w:r w:rsidRPr="008063BA">
        <w:rPr>
          <w:rFonts w:ascii="Book Antiqua" w:eastAsia="Book Antiqua" w:hAnsi="Book Antiqua" w:cs="Book Antiqua"/>
          <w:sz w:val="24"/>
          <w:szCs w:val="24"/>
          <w:lang w:val="es-US"/>
        </w:rPr>
        <w:t xml:space="preserve">. </w:t>
      </w:r>
    </w:p>
    <w:p w14:paraId="784E51F3" w14:textId="77777777" w:rsidR="008063BA" w:rsidRPr="008063BA" w:rsidRDefault="008063BA" w:rsidP="008063BA">
      <w:pPr>
        <w:spacing w:after="0" w:line="240" w:lineRule="auto"/>
        <w:ind w:firstLine="720"/>
        <w:rPr>
          <w:rFonts w:ascii="Book Antiqua" w:eastAsia="Book Antiqua" w:hAnsi="Book Antiqua" w:cs="Book Antiqua"/>
          <w:sz w:val="24"/>
          <w:szCs w:val="24"/>
          <w:lang w:val="es-US"/>
        </w:rPr>
      </w:pPr>
    </w:p>
    <w:p w14:paraId="3AE93756" w14:textId="46726278" w:rsidR="008063BA" w:rsidRDefault="008063BA" w:rsidP="008063BA">
      <w:pPr>
        <w:spacing w:after="0" w:line="240" w:lineRule="auto"/>
        <w:ind w:firstLine="720"/>
        <w:rPr>
          <w:rFonts w:ascii="Book Antiqua" w:eastAsia="Book Antiqua" w:hAnsi="Book Antiqua" w:cs="Book Antiqua"/>
          <w:sz w:val="24"/>
          <w:szCs w:val="24"/>
          <w:lang w:val="es-US"/>
        </w:rPr>
      </w:pPr>
      <w:r w:rsidRPr="008063BA">
        <w:rPr>
          <w:rFonts w:ascii="Book Antiqua" w:eastAsia="Book Antiqua" w:hAnsi="Book Antiqua" w:cs="Book Antiqua"/>
          <w:sz w:val="24"/>
          <w:szCs w:val="24"/>
          <w:lang w:val="es-US"/>
        </w:rPr>
        <w:t>La UCC reconoció que actualmente hay muy pocos profesionales especializados en geriatría en la Isla. Según estadísticas del Departamento de Salud, solo existen alrededor de 87 médicos geriatras activos, mientras que apenas dos universidades ofrecen programas formales de gerontología. Ante esa realidad, la institución entiende que el P</w:t>
      </w:r>
      <w:r>
        <w:rPr>
          <w:rFonts w:ascii="Book Antiqua" w:eastAsia="Book Antiqua" w:hAnsi="Book Antiqua" w:cs="Book Antiqua"/>
          <w:sz w:val="24"/>
          <w:szCs w:val="24"/>
          <w:lang w:val="es-US"/>
        </w:rPr>
        <w:t xml:space="preserve">. del </w:t>
      </w:r>
      <w:r w:rsidRPr="008063BA">
        <w:rPr>
          <w:rFonts w:ascii="Book Antiqua" w:eastAsia="Book Antiqua" w:hAnsi="Book Antiqua" w:cs="Book Antiqua"/>
          <w:sz w:val="24"/>
          <w:szCs w:val="24"/>
          <w:lang w:val="es-US"/>
        </w:rPr>
        <w:t>S</w:t>
      </w:r>
      <w:r>
        <w:rPr>
          <w:rFonts w:ascii="Book Antiqua" w:eastAsia="Book Antiqua" w:hAnsi="Book Antiqua" w:cs="Book Antiqua"/>
          <w:sz w:val="24"/>
          <w:szCs w:val="24"/>
          <w:lang w:val="es-US"/>
        </w:rPr>
        <w:t xml:space="preserve">. </w:t>
      </w:r>
      <w:r w:rsidRPr="008063BA">
        <w:rPr>
          <w:rFonts w:ascii="Book Antiqua" w:eastAsia="Book Antiqua" w:hAnsi="Book Antiqua" w:cs="Book Antiqua"/>
          <w:sz w:val="24"/>
          <w:szCs w:val="24"/>
          <w:lang w:val="es-US"/>
        </w:rPr>
        <w:t>648 es una política pública esencial que combina aspectos educativos, clínicos y de servicios, por lo que expresaron su apoyo a la medida.</w:t>
      </w:r>
    </w:p>
    <w:p w14:paraId="4F700C3C" w14:textId="77777777" w:rsidR="008063BA" w:rsidRPr="008063BA" w:rsidRDefault="008063BA" w:rsidP="008063BA">
      <w:pPr>
        <w:spacing w:after="0" w:line="240" w:lineRule="auto"/>
        <w:ind w:firstLine="720"/>
        <w:rPr>
          <w:rFonts w:ascii="Book Antiqua" w:eastAsia="Book Antiqua" w:hAnsi="Book Antiqua" w:cs="Book Antiqua"/>
          <w:sz w:val="24"/>
          <w:szCs w:val="24"/>
          <w:lang w:val="es-US"/>
        </w:rPr>
      </w:pPr>
    </w:p>
    <w:p w14:paraId="1FFCA534" w14:textId="77777777" w:rsidR="008063BA" w:rsidRPr="008063BA" w:rsidRDefault="008063BA" w:rsidP="008063BA">
      <w:pPr>
        <w:spacing w:after="0" w:line="240" w:lineRule="auto"/>
        <w:ind w:firstLine="720"/>
        <w:jc w:val="both"/>
        <w:rPr>
          <w:rFonts w:ascii="Book Antiqua" w:eastAsia="Book Antiqua" w:hAnsi="Book Antiqua" w:cs="Book Antiqua"/>
          <w:sz w:val="24"/>
          <w:szCs w:val="24"/>
          <w:lang w:val="es-US"/>
        </w:rPr>
      </w:pPr>
      <w:r w:rsidRPr="008063BA">
        <w:rPr>
          <w:rFonts w:ascii="Book Antiqua" w:eastAsia="Book Antiqua" w:hAnsi="Book Antiqua" w:cs="Book Antiqua"/>
          <w:sz w:val="24"/>
          <w:szCs w:val="24"/>
          <w:lang w:val="es-US"/>
        </w:rPr>
        <w:t xml:space="preserve">No obstante, la UCC sometió varias observaciones para fortalecer el proyecto. En primer lugar, sugirieron ajustar la redacción en la Sección 3 para sustituir la referencia a “profesionales en enfermería especializados en geriatría” por “profesionales en </w:t>
      </w:r>
      <w:r w:rsidRPr="008063BA">
        <w:rPr>
          <w:rFonts w:ascii="Book Antiqua" w:eastAsia="Book Antiqua" w:hAnsi="Book Antiqua" w:cs="Book Antiqua"/>
          <w:sz w:val="24"/>
          <w:szCs w:val="24"/>
          <w:lang w:val="es-US"/>
        </w:rPr>
        <w:lastRenderedPageBreak/>
        <w:t>enfermería con especialidades geriátricas o con áreas de interés en temas geriátricos”, con el fin de evitar confusiones con los médicos geriatras. Además, recomendaron aclarar que no existe una Junta Examinadora de Gerontología, por lo que no aplica la referencia a recertificaciones en ese campo.</w:t>
      </w:r>
    </w:p>
    <w:p w14:paraId="3A5A6FE4" w14:textId="77777777" w:rsidR="008063BA" w:rsidRDefault="008063BA" w:rsidP="008063BA">
      <w:pPr>
        <w:spacing w:after="0" w:line="240" w:lineRule="auto"/>
        <w:ind w:firstLine="720"/>
        <w:jc w:val="both"/>
        <w:rPr>
          <w:rFonts w:ascii="Book Antiqua" w:eastAsia="Book Antiqua" w:hAnsi="Book Antiqua" w:cs="Book Antiqua"/>
          <w:sz w:val="24"/>
          <w:szCs w:val="24"/>
          <w:lang w:val="es-US"/>
        </w:rPr>
      </w:pPr>
      <w:r w:rsidRPr="008063BA">
        <w:rPr>
          <w:rFonts w:ascii="Book Antiqua" w:eastAsia="Book Antiqua" w:hAnsi="Book Antiqua" w:cs="Book Antiqua"/>
          <w:sz w:val="24"/>
          <w:szCs w:val="24"/>
          <w:lang w:val="es-US"/>
        </w:rPr>
        <w:t>La UCC también advirtió que, en cuanto al reclutamiento y retención de geriatras, es necesario reconocer que estos enfrentan las mismas limitaciones que otros médicos para permanecer en Puerto Rico, principalmente por la falta de incentivos y beneficios contributivos. Señalaron que diseñar mecanismos específicos de retención para esta especialidad podría ser vital para garantizar un aumento real en el número de profesionales disponibles. En el caso de los gerontólogos, destacaron la oportunidad de ampliar el mercado laboral en instituciones y servicios de cuidado y salud, dado que actualmente las plazas de trabajo para estos profesionales son limitadas.</w:t>
      </w:r>
    </w:p>
    <w:p w14:paraId="671DDDC1" w14:textId="77777777" w:rsidR="008063BA" w:rsidRPr="008063BA" w:rsidRDefault="008063BA" w:rsidP="008063BA">
      <w:pPr>
        <w:spacing w:after="0" w:line="240" w:lineRule="auto"/>
        <w:ind w:firstLine="720"/>
        <w:jc w:val="both"/>
        <w:rPr>
          <w:rFonts w:ascii="Book Antiqua" w:eastAsia="Book Antiqua" w:hAnsi="Book Antiqua" w:cs="Book Antiqua"/>
          <w:sz w:val="24"/>
          <w:szCs w:val="24"/>
          <w:lang w:val="es-US"/>
        </w:rPr>
      </w:pPr>
    </w:p>
    <w:p w14:paraId="3A8359EA" w14:textId="77777777" w:rsidR="008063BA" w:rsidRPr="008063BA" w:rsidRDefault="008063BA" w:rsidP="008063BA">
      <w:pPr>
        <w:spacing w:after="0" w:line="240" w:lineRule="auto"/>
        <w:ind w:firstLine="720"/>
        <w:jc w:val="both"/>
        <w:rPr>
          <w:rFonts w:ascii="Book Antiqua" w:eastAsia="Book Antiqua" w:hAnsi="Book Antiqua" w:cs="Book Antiqua"/>
          <w:sz w:val="24"/>
          <w:szCs w:val="24"/>
          <w:lang w:val="es-US"/>
        </w:rPr>
      </w:pPr>
      <w:r w:rsidRPr="008063BA">
        <w:rPr>
          <w:rFonts w:ascii="Book Antiqua" w:eastAsia="Book Antiqua" w:hAnsi="Book Antiqua" w:cs="Book Antiqua"/>
          <w:sz w:val="24"/>
          <w:szCs w:val="24"/>
          <w:lang w:val="es-US"/>
        </w:rPr>
        <w:t>En la Sección 4, recomendaron que la asignación de responsabilidades al Departamento de Salud y a la Junta de Instituciones Postsecundarias esté respaldada con la debida asignación de fondos y un plan de trabajo dentro del cuatrienio, de manera que los cambios y análisis propuestos puedan lograrse de forma efectiva. Además, propusieron que la capacitación continua que la medida ordena para empleados de agencias públicas se considere, en una segunda fase, para empleados del sector privado.</w:t>
      </w:r>
    </w:p>
    <w:p w14:paraId="175BFD16" w14:textId="77777777" w:rsidR="008063BA" w:rsidRDefault="008063BA" w:rsidP="008063BA">
      <w:pPr>
        <w:spacing w:after="0" w:line="240" w:lineRule="auto"/>
        <w:ind w:firstLine="720"/>
        <w:rPr>
          <w:rFonts w:ascii="Book Antiqua" w:eastAsia="Book Antiqua" w:hAnsi="Book Antiqua" w:cs="Book Antiqua"/>
          <w:sz w:val="24"/>
          <w:szCs w:val="24"/>
          <w:lang w:val="es-US"/>
        </w:rPr>
      </w:pPr>
    </w:p>
    <w:p w14:paraId="5C1D48E9" w14:textId="7FD13144" w:rsidR="008063BA" w:rsidRDefault="008063BA" w:rsidP="008063BA">
      <w:pPr>
        <w:spacing w:after="0" w:line="240" w:lineRule="auto"/>
        <w:ind w:firstLine="720"/>
        <w:jc w:val="both"/>
        <w:rPr>
          <w:rFonts w:ascii="Book Antiqua" w:eastAsia="Book Antiqua" w:hAnsi="Book Antiqua" w:cs="Book Antiqua"/>
          <w:sz w:val="24"/>
          <w:szCs w:val="24"/>
          <w:lang w:val="es-US"/>
        </w:rPr>
      </w:pPr>
      <w:r w:rsidRPr="008063BA">
        <w:rPr>
          <w:rFonts w:ascii="Book Antiqua" w:eastAsia="Book Antiqua" w:hAnsi="Book Antiqua" w:cs="Book Antiqua"/>
          <w:sz w:val="24"/>
          <w:szCs w:val="24"/>
          <w:lang w:val="es-US"/>
        </w:rPr>
        <w:t>Finalmente, la UCC manifestó su preocupación sobre la disposición que respalda institucionalmente solo a la Universidad de Puerto Rico en los esfuerzos de formación en geriatría y gerontología. Reconocieron el rol pionero del Recinto de Ciencias Médicas en esta materia, pero advirtieron que limitar por ley el respaldo a una sola institución pública podría debilitar el desarrollo de programas en otras universidades e instituciones privadas, y con ello, el propósito principal del proyecto.</w:t>
      </w:r>
    </w:p>
    <w:p w14:paraId="5294A33B" w14:textId="77777777" w:rsidR="008063BA" w:rsidRPr="008063BA" w:rsidRDefault="008063BA" w:rsidP="008063BA">
      <w:pPr>
        <w:spacing w:after="0" w:line="240" w:lineRule="auto"/>
        <w:ind w:firstLine="720"/>
        <w:jc w:val="both"/>
        <w:rPr>
          <w:rFonts w:ascii="Book Antiqua" w:eastAsia="Book Antiqua" w:hAnsi="Book Antiqua" w:cs="Book Antiqua"/>
          <w:sz w:val="24"/>
          <w:szCs w:val="24"/>
          <w:lang w:val="es-US"/>
        </w:rPr>
      </w:pPr>
    </w:p>
    <w:p w14:paraId="6A8309DA" w14:textId="2DECD3ED" w:rsidR="008063BA" w:rsidRDefault="008063BA" w:rsidP="008063BA">
      <w:pPr>
        <w:spacing w:after="0" w:line="240" w:lineRule="auto"/>
        <w:ind w:firstLine="720"/>
        <w:jc w:val="both"/>
        <w:rPr>
          <w:rFonts w:ascii="Book Antiqua" w:eastAsia="Book Antiqua" w:hAnsi="Book Antiqua" w:cs="Book Antiqua"/>
          <w:sz w:val="24"/>
          <w:szCs w:val="24"/>
          <w:lang w:val="es-US"/>
        </w:rPr>
      </w:pPr>
      <w:r w:rsidRPr="008063BA">
        <w:rPr>
          <w:rFonts w:ascii="Book Antiqua" w:eastAsia="Book Antiqua" w:hAnsi="Book Antiqua" w:cs="Book Antiqua"/>
          <w:sz w:val="24"/>
          <w:szCs w:val="24"/>
          <w:lang w:val="es-US"/>
        </w:rPr>
        <w:t>En conclusión, la UCC reiteró su apoyo a los objetivos del P</w:t>
      </w:r>
      <w:r>
        <w:rPr>
          <w:rFonts w:ascii="Book Antiqua" w:eastAsia="Book Antiqua" w:hAnsi="Book Antiqua" w:cs="Book Antiqua"/>
          <w:sz w:val="24"/>
          <w:szCs w:val="24"/>
          <w:lang w:val="es-US"/>
        </w:rPr>
        <w:t xml:space="preserve">. del </w:t>
      </w:r>
      <w:r w:rsidRPr="008063BA">
        <w:rPr>
          <w:rFonts w:ascii="Book Antiqua" w:eastAsia="Book Antiqua" w:hAnsi="Book Antiqua" w:cs="Book Antiqua"/>
          <w:sz w:val="24"/>
          <w:szCs w:val="24"/>
          <w:lang w:val="es-US"/>
        </w:rPr>
        <w:t>S</w:t>
      </w:r>
      <w:r>
        <w:rPr>
          <w:rFonts w:ascii="Book Antiqua" w:eastAsia="Book Antiqua" w:hAnsi="Book Antiqua" w:cs="Book Antiqua"/>
          <w:sz w:val="24"/>
          <w:szCs w:val="24"/>
          <w:lang w:val="es-US"/>
        </w:rPr>
        <w:t xml:space="preserve">. </w:t>
      </w:r>
      <w:r w:rsidRPr="008063BA">
        <w:rPr>
          <w:rFonts w:ascii="Book Antiqua" w:eastAsia="Book Antiqua" w:hAnsi="Book Antiqua" w:cs="Book Antiqua"/>
          <w:sz w:val="24"/>
          <w:szCs w:val="24"/>
          <w:lang w:val="es-US"/>
        </w:rPr>
        <w:t>648, entendiendo que la medida atiende una necesidad urgente para la población mayor y sus familias, pero a la vez subrayó la importancia de adoptar enmiendas y observaciones que fortalezcan su efectividad, garanticen recursos y eviten limitaciones innecesarias en la expansión de programas académicos en geriatría y gerontología.</w:t>
      </w:r>
    </w:p>
    <w:p w14:paraId="53F270EF" w14:textId="77777777" w:rsidR="008063BA" w:rsidRDefault="008063BA" w:rsidP="008063BA">
      <w:pPr>
        <w:spacing w:after="0" w:line="240" w:lineRule="auto"/>
        <w:ind w:firstLine="720"/>
        <w:jc w:val="both"/>
        <w:rPr>
          <w:rFonts w:ascii="Book Antiqua" w:eastAsia="Book Antiqua" w:hAnsi="Book Antiqua" w:cs="Book Antiqua"/>
          <w:sz w:val="24"/>
          <w:szCs w:val="24"/>
          <w:lang w:val="es-US"/>
        </w:rPr>
      </w:pPr>
    </w:p>
    <w:p w14:paraId="2BB81651" w14:textId="4EC35771" w:rsidR="008063BA" w:rsidRPr="008063BA" w:rsidRDefault="008063BA" w:rsidP="008063BA">
      <w:pPr>
        <w:spacing w:after="0" w:line="240" w:lineRule="auto"/>
        <w:ind w:firstLine="720"/>
        <w:jc w:val="center"/>
        <w:rPr>
          <w:rFonts w:ascii="Book Antiqua" w:eastAsia="Book Antiqua" w:hAnsi="Book Antiqua" w:cs="Book Antiqua"/>
          <w:b/>
          <w:bCs/>
          <w:sz w:val="24"/>
          <w:szCs w:val="24"/>
          <w:lang w:val="es-US"/>
        </w:rPr>
      </w:pPr>
      <w:r w:rsidRPr="008063BA">
        <w:rPr>
          <w:rFonts w:ascii="Book Antiqua" w:eastAsia="Book Antiqua" w:hAnsi="Book Antiqua" w:cs="Book Antiqua"/>
          <w:b/>
          <w:bCs/>
          <w:sz w:val="24"/>
          <w:szCs w:val="24"/>
          <w:lang w:val="es-US"/>
        </w:rPr>
        <w:t>PONCE HEALTH AND SCIENCE UNIVERSITY</w:t>
      </w:r>
    </w:p>
    <w:p w14:paraId="488340C1" w14:textId="77777777" w:rsidR="008063BA" w:rsidRDefault="008063BA" w:rsidP="008063BA">
      <w:pPr>
        <w:spacing w:after="0" w:line="240" w:lineRule="auto"/>
        <w:jc w:val="both"/>
        <w:rPr>
          <w:rFonts w:ascii="Book Antiqua" w:eastAsia="Book Antiqua" w:hAnsi="Book Antiqua" w:cs="Book Antiqua"/>
          <w:sz w:val="24"/>
          <w:szCs w:val="24"/>
          <w:lang w:val="es-US"/>
        </w:rPr>
      </w:pPr>
    </w:p>
    <w:p w14:paraId="4060EC60" w14:textId="1EF98374" w:rsidR="008063BA" w:rsidRDefault="008063BA" w:rsidP="008063BA">
      <w:pPr>
        <w:spacing w:after="0" w:line="240" w:lineRule="auto"/>
        <w:ind w:firstLine="720"/>
        <w:jc w:val="both"/>
        <w:rPr>
          <w:rFonts w:ascii="Book Antiqua" w:eastAsia="Book Antiqua" w:hAnsi="Book Antiqua" w:cs="Book Antiqua"/>
          <w:sz w:val="24"/>
          <w:szCs w:val="24"/>
          <w:lang w:val="es-US"/>
        </w:rPr>
      </w:pPr>
      <w:r w:rsidRPr="008063BA">
        <w:rPr>
          <w:rFonts w:ascii="Book Antiqua" w:eastAsia="Book Antiqua" w:hAnsi="Book Antiqua" w:cs="Book Antiqua"/>
          <w:sz w:val="24"/>
          <w:szCs w:val="24"/>
          <w:lang w:val="es-US"/>
        </w:rPr>
        <w:t>La Ponce Health and Science University compareció ante esta Comisión en vista pública, en la cual depusieron de manera verbal. Como parte de su ponencia, expresaron su apoyo absoluto al Proyecto del Senado 648. No recomendaron enmiendas específicas, aunque reconocieron que resulta importante evaluar la posible incentivación económica para médicos y gerontólogos, con el fin de retenerlos en la Isla y evitar la fuga de talento.</w:t>
      </w:r>
    </w:p>
    <w:p w14:paraId="3061BFFC" w14:textId="77777777" w:rsidR="008063BA" w:rsidRPr="008063BA" w:rsidRDefault="008063BA" w:rsidP="008063BA">
      <w:pPr>
        <w:spacing w:after="0" w:line="240" w:lineRule="auto"/>
        <w:ind w:firstLine="720"/>
        <w:jc w:val="both"/>
        <w:rPr>
          <w:rFonts w:ascii="Book Antiqua" w:eastAsia="Book Antiqua" w:hAnsi="Book Antiqua" w:cs="Book Antiqua"/>
          <w:sz w:val="24"/>
          <w:szCs w:val="24"/>
          <w:lang w:val="es-US"/>
        </w:rPr>
      </w:pPr>
    </w:p>
    <w:p w14:paraId="61590659" w14:textId="77777777" w:rsidR="008063BA" w:rsidRPr="008063BA" w:rsidRDefault="008063BA" w:rsidP="008063BA">
      <w:pPr>
        <w:spacing w:after="0" w:line="240" w:lineRule="auto"/>
        <w:ind w:firstLine="720"/>
        <w:jc w:val="both"/>
        <w:rPr>
          <w:rFonts w:ascii="Book Antiqua" w:eastAsia="Book Antiqua" w:hAnsi="Book Antiqua" w:cs="Book Antiqua"/>
          <w:sz w:val="24"/>
          <w:szCs w:val="24"/>
          <w:lang w:val="es-US"/>
        </w:rPr>
      </w:pPr>
      <w:r w:rsidRPr="008063BA">
        <w:rPr>
          <w:rFonts w:ascii="Book Antiqua" w:eastAsia="Book Antiqua" w:hAnsi="Book Antiqua" w:cs="Book Antiqua"/>
          <w:sz w:val="24"/>
          <w:szCs w:val="24"/>
          <w:lang w:val="es-US"/>
        </w:rPr>
        <w:t xml:space="preserve">A la vista pública no presentaron ponencia escrita debido a una emergencia familiar excusable. No obstante, esta Comisión concedió un término adicional de </w:t>
      </w:r>
      <w:r w:rsidRPr="008063BA">
        <w:rPr>
          <w:rFonts w:ascii="Book Antiqua" w:eastAsia="Book Antiqua" w:hAnsi="Book Antiqua" w:cs="Book Antiqua"/>
          <w:sz w:val="24"/>
          <w:szCs w:val="24"/>
          <w:lang w:val="es-US"/>
        </w:rPr>
        <w:lastRenderedPageBreak/>
        <w:t>veinticuatro (24) horas para la radicación del memorial escrito, lo cual finalmente no se recibió.</w:t>
      </w:r>
    </w:p>
    <w:p w14:paraId="4C76075C" w14:textId="77777777" w:rsidR="00B17A74" w:rsidRPr="008063BA" w:rsidRDefault="00B17A74" w:rsidP="008063BA">
      <w:pPr>
        <w:spacing w:after="0" w:line="240" w:lineRule="auto"/>
        <w:jc w:val="both"/>
        <w:rPr>
          <w:rFonts w:ascii="Book Antiqua" w:eastAsia="Book Antiqua" w:hAnsi="Book Antiqua" w:cs="Book Antiqua"/>
          <w:sz w:val="24"/>
          <w:szCs w:val="24"/>
          <w:lang w:val="es-US"/>
        </w:rPr>
      </w:pPr>
    </w:p>
    <w:p w14:paraId="090A2112" w14:textId="3D28ABCF" w:rsidR="00C57C4A" w:rsidRPr="00941DAF" w:rsidRDefault="00C57C4A" w:rsidP="47B2C723">
      <w:pPr>
        <w:spacing w:after="0" w:line="240" w:lineRule="auto"/>
        <w:jc w:val="both"/>
        <w:rPr>
          <w:rFonts w:ascii="Book Antiqua" w:eastAsia="Book Antiqua" w:hAnsi="Book Antiqua" w:cs="Book Antiqua"/>
          <w:b/>
          <w:bCs/>
          <w:sz w:val="24"/>
          <w:szCs w:val="24"/>
          <w:lang w:val="es-PR"/>
        </w:rPr>
      </w:pPr>
      <w:r w:rsidRPr="00941DAF">
        <w:rPr>
          <w:rFonts w:ascii="Book Antiqua" w:eastAsia="Book Antiqua" w:hAnsi="Book Antiqua" w:cs="Book Antiqua"/>
          <w:b/>
          <w:bCs/>
          <w:sz w:val="24"/>
          <w:szCs w:val="24"/>
          <w:lang w:val="es-PR"/>
        </w:rPr>
        <w:t>RECOMENDACIONES</w:t>
      </w:r>
      <w:r w:rsidR="003E7904" w:rsidRPr="00941DAF">
        <w:rPr>
          <w:rFonts w:ascii="Book Antiqua" w:eastAsia="Book Antiqua" w:hAnsi="Book Antiqua" w:cs="Book Antiqua"/>
          <w:b/>
          <w:bCs/>
          <w:sz w:val="24"/>
          <w:szCs w:val="24"/>
          <w:lang w:val="es-PR"/>
        </w:rPr>
        <w:t xml:space="preserve"> Y CONCLUSIONES</w:t>
      </w:r>
    </w:p>
    <w:p w14:paraId="63D2FEC5" w14:textId="032C2159" w:rsidR="47B2C723" w:rsidRPr="00941DAF" w:rsidRDefault="47B2C723" w:rsidP="47B2C723">
      <w:pPr>
        <w:spacing w:after="0" w:line="240" w:lineRule="auto"/>
        <w:ind w:firstLine="720"/>
        <w:jc w:val="both"/>
        <w:rPr>
          <w:rFonts w:ascii="Book Antiqua" w:eastAsia="Book Antiqua" w:hAnsi="Book Antiqua" w:cs="Book Antiqua"/>
          <w:sz w:val="24"/>
          <w:szCs w:val="24"/>
          <w:lang w:val="es-PR"/>
        </w:rPr>
      </w:pPr>
    </w:p>
    <w:p w14:paraId="0C741B1A" w14:textId="77777777" w:rsidR="002B3623" w:rsidRPr="002B3623" w:rsidRDefault="002B3623" w:rsidP="002B3623">
      <w:pPr>
        <w:ind w:firstLine="720"/>
        <w:jc w:val="both"/>
        <w:rPr>
          <w:rFonts w:ascii="Book Antiqua" w:eastAsia="Book Antiqua" w:hAnsi="Book Antiqua" w:cs="Book Antiqua"/>
          <w:sz w:val="24"/>
          <w:szCs w:val="24"/>
          <w:lang w:val="es-US"/>
        </w:rPr>
      </w:pPr>
      <w:r w:rsidRPr="002B3623">
        <w:rPr>
          <w:rFonts w:ascii="Book Antiqua" w:eastAsia="Book Antiqua" w:hAnsi="Book Antiqua" w:cs="Book Antiqua"/>
          <w:sz w:val="24"/>
          <w:szCs w:val="24"/>
          <w:lang w:val="es-US"/>
        </w:rPr>
        <w:t>La Comisión de Adultos Mayores y Bienestar Social de la Cámara de Representantes, luego de analizar el Proyecto del Senado 648, los memoriales sometidos por diversas agencias e instituciones, así como las ponencias presentadas en vista pública, concluye lo siguiente:</w:t>
      </w:r>
    </w:p>
    <w:p w14:paraId="5D4069CB" w14:textId="77777777" w:rsidR="002B3623" w:rsidRPr="002B3623" w:rsidRDefault="002B3623" w:rsidP="002B3623">
      <w:pPr>
        <w:ind w:firstLine="720"/>
        <w:jc w:val="both"/>
        <w:rPr>
          <w:rFonts w:ascii="Book Antiqua" w:eastAsia="Book Antiqua" w:hAnsi="Book Antiqua" w:cs="Book Antiqua"/>
          <w:sz w:val="24"/>
          <w:szCs w:val="24"/>
          <w:lang w:val="es-US"/>
        </w:rPr>
      </w:pPr>
      <w:r w:rsidRPr="002B3623">
        <w:rPr>
          <w:rFonts w:ascii="Book Antiqua" w:eastAsia="Book Antiqua" w:hAnsi="Book Antiqua" w:cs="Book Antiqua"/>
          <w:sz w:val="24"/>
          <w:szCs w:val="24"/>
          <w:lang w:val="es-US"/>
        </w:rPr>
        <w:t>El acelerado proceso de envejecimiento poblacional en Puerto Rico exige con urgencia la adopción de políticas públicas que fortalezcan la formación, capacitación y retención de profesionales en geriatría y gerontología. La escasez de geriatras y gerontólogos en la Isla representa un reto sustancial para garantizar servicios de salud de calidad a la población adulta mayor, que ya supera una cuarta parte de los habitantes del país.</w:t>
      </w:r>
    </w:p>
    <w:p w14:paraId="0B27772D" w14:textId="77777777" w:rsidR="002B3623" w:rsidRPr="002B3623" w:rsidRDefault="002B3623" w:rsidP="002B3623">
      <w:pPr>
        <w:ind w:firstLine="720"/>
        <w:jc w:val="both"/>
        <w:rPr>
          <w:rFonts w:ascii="Book Antiqua" w:eastAsia="Book Antiqua" w:hAnsi="Book Antiqua" w:cs="Book Antiqua"/>
          <w:sz w:val="24"/>
          <w:szCs w:val="24"/>
          <w:lang w:val="es-US"/>
        </w:rPr>
      </w:pPr>
      <w:r w:rsidRPr="002B3623">
        <w:rPr>
          <w:rFonts w:ascii="Book Antiqua" w:eastAsia="Book Antiqua" w:hAnsi="Book Antiqua" w:cs="Book Antiqua"/>
          <w:sz w:val="24"/>
          <w:szCs w:val="24"/>
          <w:lang w:val="es-US"/>
        </w:rPr>
        <w:t>Los comentarios recibidos coincidieron en resaltar la importancia de la medida. El Departamento de Salud, la AARP Puerto Rico, el Recinto de Ciencias Médicas de la UPR, la Universidad Central del Caribe, Educadis y la Ponce Health and Science University endosaron la medida como un paso afirmativo hacia la creación de una política pública robusta en materia de capacitación de profesionales de la salud. Aunque varias entidades recomendaron ajustes o señalaron preocupaciones específicas, la visión compartida fue de respaldo a la iniciativa.</w:t>
      </w:r>
    </w:p>
    <w:p w14:paraId="0413B871" w14:textId="77777777" w:rsidR="002B3623" w:rsidRPr="002B3623" w:rsidRDefault="002B3623" w:rsidP="002B3623">
      <w:pPr>
        <w:ind w:firstLine="720"/>
        <w:jc w:val="both"/>
        <w:rPr>
          <w:rFonts w:ascii="Book Antiqua" w:eastAsia="Book Antiqua" w:hAnsi="Book Antiqua" w:cs="Book Antiqua"/>
          <w:sz w:val="24"/>
          <w:szCs w:val="24"/>
          <w:lang w:val="es-US"/>
        </w:rPr>
      </w:pPr>
      <w:r w:rsidRPr="002B3623">
        <w:rPr>
          <w:rFonts w:ascii="Book Antiqua" w:eastAsia="Book Antiqua" w:hAnsi="Book Antiqua" w:cs="Book Antiqua"/>
          <w:sz w:val="24"/>
          <w:szCs w:val="24"/>
          <w:lang w:val="es-US"/>
        </w:rPr>
        <w:t>Se destacó la necesidad de asegurar recursos presupuestarios recurrentes que permitan la implementación real y efectiva del plan que dispone la medida, así como la importancia de diseñar incentivos para médicos geriatras y profesionales de la gerontología, a fin de retenerlos en la Isla y evitar la fuga de talento. Además, se subrayó la conveniencia de ampliar la accesibilidad a la educación continua, incluyendo modalidades a distancia, y de garantizar que todas las instituciones de educación superior puedan aportar a la formación en estas disciplinas.</w:t>
      </w:r>
    </w:p>
    <w:p w14:paraId="03977848" w14:textId="77777777" w:rsidR="002B3623" w:rsidRPr="002B3623" w:rsidRDefault="002B3623" w:rsidP="002B3623">
      <w:pPr>
        <w:ind w:firstLine="720"/>
        <w:jc w:val="both"/>
        <w:rPr>
          <w:rFonts w:ascii="Book Antiqua" w:eastAsia="Book Antiqua" w:hAnsi="Book Antiqua" w:cs="Book Antiqua"/>
          <w:sz w:val="24"/>
          <w:szCs w:val="24"/>
          <w:lang w:val="es-US"/>
        </w:rPr>
      </w:pPr>
      <w:r w:rsidRPr="002B3623">
        <w:rPr>
          <w:rFonts w:ascii="Book Antiqua" w:eastAsia="Book Antiqua" w:hAnsi="Book Antiqua" w:cs="Book Antiqua"/>
          <w:sz w:val="24"/>
          <w:szCs w:val="24"/>
          <w:lang w:val="es-US"/>
        </w:rPr>
        <w:t>En este sentido, la Comisión entiende que cada agencia, universidad e institución tiene la responsabilidad de realizar ajustes responsables en sus presupuestos para atender las verdaderas necesidades de nuestra gente, particularmente las de la población adulta mayor, que requiere atención urgente y especializada. Este tipo de compromiso fiscal y programático permitirá que la política pública aquí propuesta se traduzca en resultados concretos y sostenibles.</w:t>
      </w:r>
    </w:p>
    <w:p w14:paraId="64EE2298" w14:textId="77777777" w:rsidR="002B3623" w:rsidRPr="002B3623" w:rsidRDefault="002B3623" w:rsidP="002B3623">
      <w:pPr>
        <w:ind w:firstLine="720"/>
        <w:jc w:val="both"/>
        <w:rPr>
          <w:rFonts w:ascii="Book Antiqua" w:eastAsia="Book Antiqua" w:hAnsi="Book Antiqua" w:cs="Book Antiqua"/>
          <w:sz w:val="24"/>
          <w:szCs w:val="24"/>
          <w:lang w:val="es-US"/>
        </w:rPr>
      </w:pPr>
      <w:r w:rsidRPr="002B3623">
        <w:rPr>
          <w:rFonts w:ascii="Book Antiqua" w:eastAsia="Book Antiqua" w:hAnsi="Book Antiqua" w:cs="Book Antiqua"/>
          <w:sz w:val="24"/>
          <w:szCs w:val="24"/>
          <w:lang w:val="es-US"/>
        </w:rPr>
        <w:t xml:space="preserve">Reconocemos, no obstante, que hay mucho por hacer y por andar. Esta medida representa un paso firme que nos impulsa a seguir avanzando en la dirección correcta. Asimismo, esta Comisión se lleva de las ponencias y de las vistas públicas otras </w:t>
      </w:r>
      <w:r w:rsidRPr="002B3623">
        <w:rPr>
          <w:rFonts w:ascii="Book Antiqua" w:eastAsia="Book Antiqua" w:hAnsi="Book Antiqua" w:cs="Book Antiqua"/>
          <w:sz w:val="24"/>
          <w:szCs w:val="24"/>
          <w:lang w:val="es-US"/>
        </w:rPr>
        <w:lastRenderedPageBreak/>
        <w:t>propuestas que entendemos son razonables y necesarias para lograr el objetivo final: retener a nuestros médicos y profesionales de la salud en Puerto Rico.</w:t>
      </w:r>
    </w:p>
    <w:p w14:paraId="1EB20327" w14:textId="036285FB" w:rsidR="002B3623" w:rsidRPr="002B3623" w:rsidRDefault="002B3623" w:rsidP="002B3623">
      <w:pPr>
        <w:ind w:firstLine="720"/>
        <w:jc w:val="both"/>
        <w:rPr>
          <w:rFonts w:ascii="Book Antiqua" w:eastAsia="Book Antiqua" w:hAnsi="Book Antiqua" w:cs="Book Antiqua"/>
          <w:sz w:val="24"/>
          <w:szCs w:val="24"/>
          <w:lang w:val="es-US"/>
        </w:rPr>
      </w:pPr>
      <w:r w:rsidRPr="002B3623">
        <w:rPr>
          <w:rFonts w:ascii="Book Antiqua" w:eastAsia="Book Antiqua" w:hAnsi="Book Antiqua" w:cs="Book Antiqua"/>
          <w:sz w:val="24"/>
          <w:szCs w:val="24"/>
          <w:lang w:val="es-US"/>
        </w:rPr>
        <w:t>Finalmente, esta Comisión entiende que el P</w:t>
      </w:r>
      <w:r>
        <w:rPr>
          <w:rFonts w:ascii="Book Antiqua" w:eastAsia="Book Antiqua" w:hAnsi="Book Antiqua" w:cs="Book Antiqua"/>
          <w:sz w:val="24"/>
          <w:szCs w:val="24"/>
          <w:lang w:val="es-US"/>
        </w:rPr>
        <w:t xml:space="preserve">. del </w:t>
      </w:r>
      <w:r w:rsidRPr="002B3623">
        <w:rPr>
          <w:rFonts w:ascii="Book Antiqua" w:eastAsia="Book Antiqua" w:hAnsi="Book Antiqua" w:cs="Book Antiqua"/>
          <w:sz w:val="24"/>
          <w:szCs w:val="24"/>
          <w:lang w:val="es-US"/>
        </w:rPr>
        <w:t>S</w:t>
      </w:r>
      <w:r>
        <w:rPr>
          <w:rFonts w:ascii="Book Antiqua" w:eastAsia="Book Antiqua" w:hAnsi="Book Antiqua" w:cs="Book Antiqua"/>
          <w:sz w:val="24"/>
          <w:szCs w:val="24"/>
          <w:lang w:val="es-US"/>
        </w:rPr>
        <w:t xml:space="preserve">. </w:t>
      </w:r>
      <w:r w:rsidRPr="002B3623">
        <w:rPr>
          <w:rFonts w:ascii="Book Antiqua" w:eastAsia="Book Antiqua" w:hAnsi="Book Antiqua" w:cs="Book Antiqua"/>
          <w:sz w:val="24"/>
          <w:szCs w:val="24"/>
          <w:lang w:val="es-US"/>
        </w:rPr>
        <w:t>648 atiende de forma directa, pertinente y estratégica uno de los retos más significativos que enfrenta Puerto Rico: la preparación de profesionales para atender la creciente población adulta mayor. El proyecto no solo constituye un marco legal de avanzada, sino que abre la puerta a la integración de esfuerzos multisectoriales en beneficio de este sector vulnerable de nuestra sociedad.</w:t>
      </w:r>
    </w:p>
    <w:p w14:paraId="7B2661B4" w14:textId="6C9ECABE" w:rsidR="002B3623" w:rsidRPr="002B3623" w:rsidRDefault="002B3623" w:rsidP="002B3623">
      <w:pPr>
        <w:ind w:firstLine="720"/>
        <w:jc w:val="both"/>
        <w:rPr>
          <w:rFonts w:ascii="Book Antiqua" w:eastAsia="Book Antiqua" w:hAnsi="Book Antiqua" w:cs="Book Antiqua"/>
          <w:sz w:val="24"/>
          <w:szCs w:val="24"/>
          <w:lang w:val="es-US"/>
        </w:rPr>
      </w:pPr>
      <w:r w:rsidRPr="002B3623">
        <w:rPr>
          <w:rFonts w:ascii="Book Antiqua" w:eastAsia="Book Antiqua" w:hAnsi="Book Antiqua" w:cs="Book Antiqua"/>
          <w:sz w:val="24"/>
          <w:szCs w:val="24"/>
          <w:lang w:val="es-US"/>
        </w:rPr>
        <w:t xml:space="preserve">En virtud de lo anterior, esta Comisión acoge </w:t>
      </w:r>
      <w:r>
        <w:rPr>
          <w:rFonts w:ascii="Book Antiqua" w:eastAsia="Book Antiqua" w:hAnsi="Book Antiqua" w:cs="Book Antiqua"/>
          <w:sz w:val="24"/>
          <w:szCs w:val="24"/>
          <w:lang w:val="es-US"/>
        </w:rPr>
        <w:t>esta</w:t>
      </w:r>
      <w:r w:rsidRPr="002B3623">
        <w:rPr>
          <w:rFonts w:ascii="Book Antiqua" w:eastAsia="Book Antiqua" w:hAnsi="Book Antiqua" w:cs="Book Antiqua"/>
          <w:sz w:val="24"/>
          <w:szCs w:val="24"/>
          <w:lang w:val="es-US"/>
        </w:rPr>
        <w:t xml:space="preserve"> medida, confiada en que su aprobación permitirá establecer un andamiaje sólido de política pública que impulse el desarrollo académico y profesional en geriatría y gerontología, con miras a garantizar un sistema de salud más inclusivo, especializado y justo para los adultos mayores de Puerto Rico.</w:t>
      </w:r>
    </w:p>
    <w:p w14:paraId="25EC8531" w14:textId="3F5CB07E" w:rsidR="5AA65BF5" w:rsidRPr="002B3623" w:rsidRDefault="5AA65BF5" w:rsidP="3C3F330B">
      <w:pPr>
        <w:ind w:firstLine="720"/>
        <w:jc w:val="both"/>
        <w:rPr>
          <w:rFonts w:ascii="Book Antiqua" w:eastAsia="Book Antiqua" w:hAnsi="Book Antiqua" w:cs="Book Antiqua"/>
          <w:color w:val="000000" w:themeColor="text1"/>
          <w:sz w:val="24"/>
          <w:szCs w:val="24"/>
          <w:lang w:val="es-US"/>
        </w:rPr>
      </w:pPr>
      <w:r w:rsidRPr="47B2C723">
        <w:rPr>
          <w:rFonts w:ascii="Book Antiqua" w:eastAsia="Book Antiqua" w:hAnsi="Book Antiqua" w:cs="Book Antiqua"/>
          <w:b/>
          <w:bCs/>
          <w:color w:val="000000" w:themeColor="text1"/>
          <w:sz w:val="24"/>
          <w:szCs w:val="24"/>
          <w:lang w:val="es-ES"/>
        </w:rPr>
        <w:t>POR TODO LO ANTES EXPUESTO</w:t>
      </w:r>
      <w:r w:rsidRPr="47B2C723">
        <w:rPr>
          <w:rFonts w:ascii="Book Antiqua" w:eastAsia="Book Antiqua" w:hAnsi="Book Antiqua" w:cs="Book Antiqua"/>
          <w:color w:val="000000" w:themeColor="text1"/>
          <w:sz w:val="24"/>
          <w:szCs w:val="24"/>
          <w:lang w:val="es-ES"/>
        </w:rPr>
        <w:t>, l</w:t>
      </w:r>
      <w:r w:rsidRPr="47B2C723">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47B2C723">
        <w:rPr>
          <w:rFonts w:ascii="Book Antiqua" w:eastAsia="Book Antiqua" w:hAnsi="Book Antiqua" w:cs="Book Antiqua"/>
          <w:color w:val="000000" w:themeColor="text1"/>
          <w:sz w:val="24"/>
          <w:szCs w:val="24"/>
          <w:lang w:val="es-ES"/>
        </w:rPr>
        <w:t>, previo estudio y consideración, recomienda la aprobación del P. de</w:t>
      </w:r>
      <w:r w:rsidR="3FDF74A5" w:rsidRPr="47B2C723">
        <w:rPr>
          <w:rFonts w:ascii="Book Antiqua" w:eastAsia="Book Antiqua" w:hAnsi="Book Antiqua" w:cs="Book Antiqua"/>
          <w:color w:val="000000" w:themeColor="text1"/>
          <w:sz w:val="24"/>
          <w:szCs w:val="24"/>
          <w:lang w:val="es-ES"/>
        </w:rPr>
        <w:t>l S</w:t>
      </w:r>
      <w:r w:rsidRPr="47B2C723">
        <w:rPr>
          <w:rFonts w:ascii="Book Antiqua" w:eastAsia="Book Antiqua" w:hAnsi="Book Antiqua" w:cs="Book Antiqua"/>
          <w:color w:val="000000" w:themeColor="text1"/>
          <w:sz w:val="24"/>
          <w:szCs w:val="24"/>
          <w:lang w:val="es-ES"/>
        </w:rPr>
        <w:t xml:space="preserve">. </w:t>
      </w:r>
      <w:r w:rsidR="002B3623">
        <w:rPr>
          <w:rFonts w:ascii="Book Antiqua" w:eastAsia="Book Antiqua" w:hAnsi="Book Antiqua" w:cs="Book Antiqua"/>
          <w:color w:val="000000" w:themeColor="text1"/>
          <w:sz w:val="24"/>
          <w:szCs w:val="24"/>
          <w:lang w:val="es-ES"/>
        </w:rPr>
        <w:t>648</w:t>
      </w:r>
      <w:r w:rsidRPr="47B2C723">
        <w:rPr>
          <w:rFonts w:ascii="Book Antiqua" w:eastAsia="Book Antiqua" w:hAnsi="Book Antiqua" w:cs="Book Antiqua"/>
          <w:color w:val="000000" w:themeColor="text1"/>
          <w:sz w:val="24"/>
          <w:szCs w:val="24"/>
          <w:lang w:val="es-ES"/>
        </w:rPr>
        <w:t xml:space="preserve">, </w:t>
      </w:r>
      <w:r w:rsidR="002B3623" w:rsidRPr="002B3623">
        <w:rPr>
          <w:rFonts w:ascii="Book Antiqua" w:eastAsia="Book Antiqua" w:hAnsi="Book Antiqua" w:cs="Book Antiqua"/>
          <w:color w:val="000000" w:themeColor="text1"/>
          <w:sz w:val="24"/>
          <w:szCs w:val="24"/>
          <w:lang w:val="es-US"/>
        </w:rPr>
        <w:t>con las enmiendas contenidas en el entirillado electrónico que se acompaña.</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9D456" w14:textId="77777777" w:rsidR="00AC04E1" w:rsidRDefault="00AC04E1" w:rsidP="002217BA">
      <w:pPr>
        <w:spacing w:after="0" w:line="240" w:lineRule="auto"/>
      </w:pPr>
      <w:r>
        <w:separator/>
      </w:r>
    </w:p>
  </w:endnote>
  <w:endnote w:type="continuationSeparator" w:id="0">
    <w:p w14:paraId="22A8482C" w14:textId="77777777" w:rsidR="00AC04E1" w:rsidRDefault="00AC04E1"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1C0FAC5D"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 xml:space="preserve">Informe Positivo P. del S. </w:t>
    </w:r>
    <w:r w:rsidR="000C14E3">
      <w:rPr>
        <w:rFonts w:ascii="Book Antiqua" w:hAnsi="Book Antiqua"/>
        <w:smallCaps/>
        <w:sz w:val="16"/>
        <w:szCs w:val="16"/>
        <w:lang w:val="es-PR" w:eastAsia="es-PR"/>
      </w:rPr>
      <w:t>648</w:t>
    </w:r>
    <w:r w:rsidRPr="3C3F330B">
      <w:rPr>
        <w:rFonts w:ascii="Book Antiqua" w:hAnsi="Book Antiqua"/>
        <w:smallCaps/>
        <w:sz w:val="16"/>
        <w:szCs w:val="16"/>
        <w:lang w:val="es-PR" w:eastAsia="es-PR"/>
      </w:rPr>
      <w:t xml:space="preserve"> |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CEE3A" w14:textId="77777777" w:rsidR="00AC04E1" w:rsidRDefault="00AC04E1" w:rsidP="002217BA">
      <w:pPr>
        <w:spacing w:after="0" w:line="240" w:lineRule="auto"/>
      </w:pPr>
      <w:r>
        <w:separator/>
      </w:r>
    </w:p>
  </w:footnote>
  <w:footnote w:type="continuationSeparator" w:id="0">
    <w:p w14:paraId="59BB4A57" w14:textId="77777777" w:rsidR="00AC04E1" w:rsidRDefault="00AC04E1"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3"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5"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8"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1"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2"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6"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16"/>
  </w:num>
  <w:num w:numId="2" w16cid:durableId="37828396">
    <w:abstractNumId w:val="11"/>
  </w:num>
  <w:num w:numId="3" w16cid:durableId="1079641635">
    <w:abstractNumId w:val="15"/>
  </w:num>
  <w:num w:numId="4" w16cid:durableId="553732606">
    <w:abstractNumId w:val="2"/>
  </w:num>
  <w:num w:numId="5" w16cid:durableId="578715436">
    <w:abstractNumId w:val="0"/>
  </w:num>
  <w:num w:numId="6" w16cid:durableId="1615363827">
    <w:abstractNumId w:val="4"/>
  </w:num>
  <w:num w:numId="7" w16cid:durableId="252666089">
    <w:abstractNumId w:val="1"/>
  </w:num>
  <w:num w:numId="8" w16cid:durableId="1765228413">
    <w:abstractNumId w:val="7"/>
  </w:num>
  <w:num w:numId="9" w16cid:durableId="1017661359">
    <w:abstractNumId w:val="10"/>
  </w:num>
  <w:num w:numId="10" w16cid:durableId="2035307679">
    <w:abstractNumId w:val="12"/>
  </w:num>
  <w:num w:numId="11" w16cid:durableId="1614704334">
    <w:abstractNumId w:val="9"/>
  </w:num>
  <w:num w:numId="12" w16cid:durableId="693963319">
    <w:abstractNumId w:val="6"/>
  </w:num>
  <w:num w:numId="13" w16cid:durableId="1360815836">
    <w:abstractNumId w:val="13"/>
  </w:num>
  <w:num w:numId="14" w16cid:durableId="1066226203">
    <w:abstractNumId w:val="3"/>
  </w:num>
  <w:num w:numId="15" w16cid:durableId="445470389">
    <w:abstractNumId w:val="8"/>
  </w:num>
  <w:num w:numId="16" w16cid:durableId="1265772866">
    <w:abstractNumId w:val="14"/>
  </w:num>
  <w:num w:numId="17" w16cid:durableId="20774292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36F52"/>
    <w:rsid w:val="00050D4E"/>
    <w:rsid w:val="0005336A"/>
    <w:rsid w:val="00055BE5"/>
    <w:rsid w:val="0006747A"/>
    <w:rsid w:val="0007484E"/>
    <w:rsid w:val="000817D5"/>
    <w:rsid w:val="000A28D4"/>
    <w:rsid w:val="000B22F5"/>
    <w:rsid w:val="000C14E3"/>
    <w:rsid w:val="00105432"/>
    <w:rsid w:val="00117DCE"/>
    <w:rsid w:val="00132EA1"/>
    <w:rsid w:val="00143952"/>
    <w:rsid w:val="001475A0"/>
    <w:rsid w:val="001570ED"/>
    <w:rsid w:val="001579C5"/>
    <w:rsid w:val="00173B14"/>
    <w:rsid w:val="001C139B"/>
    <w:rsid w:val="001E558A"/>
    <w:rsid w:val="001E56E2"/>
    <w:rsid w:val="00200967"/>
    <w:rsid w:val="002217BA"/>
    <w:rsid w:val="002262C6"/>
    <w:rsid w:val="002438BA"/>
    <w:rsid w:val="002705BE"/>
    <w:rsid w:val="00271F8E"/>
    <w:rsid w:val="00274F27"/>
    <w:rsid w:val="002A3090"/>
    <w:rsid w:val="002A59FB"/>
    <w:rsid w:val="002B3623"/>
    <w:rsid w:val="003178E1"/>
    <w:rsid w:val="00365275"/>
    <w:rsid w:val="00373C73"/>
    <w:rsid w:val="003801CC"/>
    <w:rsid w:val="0038433A"/>
    <w:rsid w:val="00395F39"/>
    <w:rsid w:val="003A132E"/>
    <w:rsid w:val="003A6E5C"/>
    <w:rsid w:val="003C682D"/>
    <w:rsid w:val="003E7904"/>
    <w:rsid w:val="004100AF"/>
    <w:rsid w:val="004327CB"/>
    <w:rsid w:val="00436484"/>
    <w:rsid w:val="004419C5"/>
    <w:rsid w:val="004643E2"/>
    <w:rsid w:val="004714D3"/>
    <w:rsid w:val="00487B0E"/>
    <w:rsid w:val="004B262F"/>
    <w:rsid w:val="004C61E3"/>
    <w:rsid w:val="004E05EF"/>
    <w:rsid w:val="004F5E31"/>
    <w:rsid w:val="00504555"/>
    <w:rsid w:val="00520124"/>
    <w:rsid w:val="00537342"/>
    <w:rsid w:val="00582260"/>
    <w:rsid w:val="00593B10"/>
    <w:rsid w:val="005C7810"/>
    <w:rsid w:val="005E0030"/>
    <w:rsid w:val="005F59A3"/>
    <w:rsid w:val="005F59FE"/>
    <w:rsid w:val="00600D0B"/>
    <w:rsid w:val="00610533"/>
    <w:rsid w:val="0063670F"/>
    <w:rsid w:val="00657B19"/>
    <w:rsid w:val="006748E5"/>
    <w:rsid w:val="00681739"/>
    <w:rsid w:val="00681843"/>
    <w:rsid w:val="006A6264"/>
    <w:rsid w:val="006A701D"/>
    <w:rsid w:val="006A7F2F"/>
    <w:rsid w:val="006C1EF8"/>
    <w:rsid w:val="00700385"/>
    <w:rsid w:val="0070345F"/>
    <w:rsid w:val="0071049F"/>
    <w:rsid w:val="00714CA1"/>
    <w:rsid w:val="00724326"/>
    <w:rsid w:val="00753238"/>
    <w:rsid w:val="007728D9"/>
    <w:rsid w:val="00777779"/>
    <w:rsid w:val="00785D10"/>
    <w:rsid w:val="007939DD"/>
    <w:rsid w:val="007C0C54"/>
    <w:rsid w:val="007C79D7"/>
    <w:rsid w:val="007F2465"/>
    <w:rsid w:val="008063BA"/>
    <w:rsid w:val="00806783"/>
    <w:rsid w:val="008510F9"/>
    <w:rsid w:val="00862A62"/>
    <w:rsid w:val="0089026A"/>
    <w:rsid w:val="008A03CB"/>
    <w:rsid w:val="008C7B3E"/>
    <w:rsid w:val="008D3BA4"/>
    <w:rsid w:val="008E4F0A"/>
    <w:rsid w:val="008F42A0"/>
    <w:rsid w:val="00941DAF"/>
    <w:rsid w:val="00945C08"/>
    <w:rsid w:val="0095525D"/>
    <w:rsid w:val="00955E39"/>
    <w:rsid w:val="00960C50"/>
    <w:rsid w:val="0097476A"/>
    <w:rsid w:val="009C5CC2"/>
    <w:rsid w:val="009D00CC"/>
    <w:rsid w:val="009D5252"/>
    <w:rsid w:val="009D5D8E"/>
    <w:rsid w:val="009F4CF0"/>
    <w:rsid w:val="00A06458"/>
    <w:rsid w:val="00A06866"/>
    <w:rsid w:val="00A32497"/>
    <w:rsid w:val="00A52CC7"/>
    <w:rsid w:val="00A71AD7"/>
    <w:rsid w:val="00A77700"/>
    <w:rsid w:val="00AB748A"/>
    <w:rsid w:val="00AB7F65"/>
    <w:rsid w:val="00ABE48F"/>
    <w:rsid w:val="00AC04E1"/>
    <w:rsid w:val="00AC34BC"/>
    <w:rsid w:val="00AC76B8"/>
    <w:rsid w:val="00AD1E96"/>
    <w:rsid w:val="00AD79DC"/>
    <w:rsid w:val="00AF1A22"/>
    <w:rsid w:val="00AF76D3"/>
    <w:rsid w:val="00B17A74"/>
    <w:rsid w:val="00B4056F"/>
    <w:rsid w:val="00B55C7F"/>
    <w:rsid w:val="00B56938"/>
    <w:rsid w:val="00B60AAF"/>
    <w:rsid w:val="00B745E1"/>
    <w:rsid w:val="00B75911"/>
    <w:rsid w:val="00B83661"/>
    <w:rsid w:val="00B84008"/>
    <w:rsid w:val="00B950C6"/>
    <w:rsid w:val="00B97647"/>
    <w:rsid w:val="00BA7F2B"/>
    <w:rsid w:val="00BB187C"/>
    <w:rsid w:val="00BC6271"/>
    <w:rsid w:val="00BE40E8"/>
    <w:rsid w:val="00C00424"/>
    <w:rsid w:val="00C06313"/>
    <w:rsid w:val="00C33CD5"/>
    <w:rsid w:val="00C57C4A"/>
    <w:rsid w:val="00CD1DE7"/>
    <w:rsid w:val="00CF22AB"/>
    <w:rsid w:val="00D01CA9"/>
    <w:rsid w:val="00D05709"/>
    <w:rsid w:val="00D21F6F"/>
    <w:rsid w:val="00D23D7F"/>
    <w:rsid w:val="00D34EC5"/>
    <w:rsid w:val="00D448D6"/>
    <w:rsid w:val="00D55328"/>
    <w:rsid w:val="00D55FC3"/>
    <w:rsid w:val="00D85E2D"/>
    <w:rsid w:val="00D94E98"/>
    <w:rsid w:val="00DA25B5"/>
    <w:rsid w:val="00DC178C"/>
    <w:rsid w:val="00DD0955"/>
    <w:rsid w:val="00DE1560"/>
    <w:rsid w:val="00E17D03"/>
    <w:rsid w:val="00E27F0C"/>
    <w:rsid w:val="00E42B4E"/>
    <w:rsid w:val="00E45B78"/>
    <w:rsid w:val="00E51B91"/>
    <w:rsid w:val="00E55046"/>
    <w:rsid w:val="00EA319F"/>
    <w:rsid w:val="00EA6DB2"/>
    <w:rsid w:val="00EE2D33"/>
    <w:rsid w:val="00EE46B9"/>
    <w:rsid w:val="00EF004F"/>
    <w:rsid w:val="00F03BAD"/>
    <w:rsid w:val="00F10A10"/>
    <w:rsid w:val="00F14B46"/>
    <w:rsid w:val="00F372C5"/>
    <w:rsid w:val="00F448AE"/>
    <w:rsid w:val="00F8041B"/>
    <w:rsid w:val="00F80692"/>
    <w:rsid w:val="00F853E4"/>
    <w:rsid w:val="00F912AF"/>
    <w:rsid w:val="00FD46A2"/>
    <w:rsid w:val="00FE6FE0"/>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B97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9F4CF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F4CF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B97647"/>
    <w:rPr>
      <w:rFonts w:asciiTheme="majorHAnsi" w:eastAsiaTheme="majorEastAsia" w:hAnsiTheme="majorHAnsi" w:cstheme="majorBidi"/>
      <w:color w:val="1F3763" w:themeColor="accent1" w:themeShade="7F"/>
      <w:kern w:val="0"/>
      <w:sz w:val="24"/>
      <w:szCs w:val="24"/>
      <w14:ligatures w14:val="none"/>
    </w:rPr>
  </w:style>
  <w:style w:type="character" w:customStyle="1" w:styleId="Heading5Char">
    <w:name w:val="Heading 5 Char"/>
    <w:basedOn w:val="DefaultParagraphFont"/>
    <w:link w:val="Heading5"/>
    <w:uiPriority w:val="9"/>
    <w:semiHidden/>
    <w:rsid w:val="009F4CF0"/>
    <w:rPr>
      <w:rFonts w:asciiTheme="majorHAnsi" w:eastAsiaTheme="majorEastAsia" w:hAnsiTheme="majorHAnsi"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9F4CF0"/>
    <w:rPr>
      <w:rFonts w:asciiTheme="majorHAnsi" w:eastAsiaTheme="majorEastAsia" w:hAnsiTheme="majorHAnsi" w:cstheme="majorBidi"/>
      <w:color w:val="1F3763" w:themeColor="accent1" w:themeShade="7F"/>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28014">
      <w:bodyDiv w:val="1"/>
      <w:marLeft w:val="0"/>
      <w:marRight w:val="0"/>
      <w:marTop w:val="0"/>
      <w:marBottom w:val="0"/>
      <w:divBdr>
        <w:top w:val="none" w:sz="0" w:space="0" w:color="auto"/>
        <w:left w:val="none" w:sz="0" w:space="0" w:color="auto"/>
        <w:bottom w:val="none" w:sz="0" w:space="0" w:color="auto"/>
        <w:right w:val="none" w:sz="0" w:space="0" w:color="auto"/>
      </w:divBdr>
    </w:div>
    <w:div w:id="389422061">
      <w:bodyDiv w:val="1"/>
      <w:marLeft w:val="0"/>
      <w:marRight w:val="0"/>
      <w:marTop w:val="0"/>
      <w:marBottom w:val="0"/>
      <w:divBdr>
        <w:top w:val="none" w:sz="0" w:space="0" w:color="auto"/>
        <w:left w:val="none" w:sz="0" w:space="0" w:color="auto"/>
        <w:bottom w:val="none" w:sz="0" w:space="0" w:color="auto"/>
        <w:right w:val="none" w:sz="0" w:space="0" w:color="auto"/>
      </w:divBdr>
    </w:div>
    <w:div w:id="561602658">
      <w:bodyDiv w:val="1"/>
      <w:marLeft w:val="0"/>
      <w:marRight w:val="0"/>
      <w:marTop w:val="0"/>
      <w:marBottom w:val="0"/>
      <w:divBdr>
        <w:top w:val="none" w:sz="0" w:space="0" w:color="auto"/>
        <w:left w:val="none" w:sz="0" w:space="0" w:color="auto"/>
        <w:bottom w:val="none" w:sz="0" w:space="0" w:color="auto"/>
        <w:right w:val="none" w:sz="0" w:space="0" w:color="auto"/>
      </w:divBdr>
    </w:div>
    <w:div w:id="621230895">
      <w:bodyDiv w:val="1"/>
      <w:marLeft w:val="0"/>
      <w:marRight w:val="0"/>
      <w:marTop w:val="0"/>
      <w:marBottom w:val="0"/>
      <w:divBdr>
        <w:top w:val="none" w:sz="0" w:space="0" w:color="auto"/>
        <w:left w:val="none" w:sz="0" w:space="0" w:color="auto"/>
        <w:bottom w:val="none" w:sz="0" w:space="0" w:color="auto"/>
        <w:right w:val="none" w:sz="0" w:space="0" w:color="auto"/>
      </w:divBdr>
      <w:divsChild>
        <w:div w:id="1282568849">
          <w:marLeft w:val="0"/>
          <w:marRight w:val="0"/>
          <w:marTop w:val="0"/>
          <w:marBottom w:val="0"/>
          <w:divBdr>
            <w:top w:val="none" w:sz="0" w:space="0" w:color="auto"/>
            <w:left w:val="none" w:sz="0" w:space="0" w:color="auto"/>
            <w:bottom w:val="none" w:sz="0" w:space="0" w:color="auto"/>
            <w:right w:val="none" w:sz="0" w:space="0" w:color="auto"/>
          </w:divBdr>
          <w:divsChild>
            <w:div w:id="1998262428">
              <w:marLeft w:val="0"/>
              <w:marRight w:val="0"/>
              <w:marTop w:val="0"/>
              <w:marBottom w:val="0"/>
              <w:divBdr>
                <w:top w:val="none" w:sz="0" w:space="0" w:color="auto"/>
                <w:left w:val="none" w:sz="0" w:space="0" w:color="auto"/>
                <w:bottom w:val="none" w:sz="0" w:space="0" w:color="auto"/>
                <w:right w:val="none" w:sz="0" w:space="0" w:color="auto"/>
              </w:divBdr>
              <w:divsChild>
                <w:div w:id="537468870">
                  <w:marLeft w:val="0"/>
                  <w:marRight w:val="0"/>
                  <w:marTop w:val="0"/>
                  <w:marBottom w:val="0"/>
                  <w:divBdr>
                    <w:top w:val="none" w:sz="0" w:space="0" w:color="auto"/>
                    <w:left w:val="none" w:sz="0" w:space="0" w:color="auto"/>
                    <w:bottom w:val="none" w:sz="0" w:space="0" w:color="auto"/>
                    <w:right w:val="none" w:sz="0" w:space="0" w:color="auto"/>
                  </w:divBdr>
                  <w:divsChild>
                    <w:div w:id="1113983955">
                      <w:marLeft w:val="0"/>
                      <w:marRight w:val="0"/>
                      <w:marTop w:val="0"/>
                      <w:marBottom w:val="0"/>
                      <w:divBdr>
                        <w:top w:val="none" w:sz="0" w:space="0" w:color="auto"/>
                        <w:left w:val="none" w:sz="0" w:space="0" w:color="auto"/>
                        <w:bottom w:val="none" w:sz="0" w:space="0" w:color="auto"/>
                        <w:right w:val="none" w:sz="0" w:space="0" w:color="auto"/>
                      </w:divBdr>
                      <w:divsChild>
                        <w:div w:id="1653022951">
                          <w:marLeft w:val="0"/>
                          <w:marRight w:val="0"/>
                          <w:marTop w:val="0"/>
                          <w:marBottom w:val="0"/>
                          <w:divBdr>
                            <w:top w:val="none" w:sz="0" w:space="0" w:color="auto"/>
                            <w:left w:val="none" w:sz="0" w:space="0" w:color="auto"/>
                            <w:bottom w:val="none" w:sz="0" w:space="0" w:color="auto"/>
                            <w:right w:val="none" w:sz="0" w:space="0" w:color="auto"/>
                          </w:divBdr>
                          <w:divsChild>
                            <w:div w:id="160676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960676">
          <w:marLeft w:val="0"/>
          <w:marRight w:val="0"/>
          <w:marTop w:val="0"/>
          <w:marBottom w:val="0"/>
          <w:divBdr>
            <w:top w:val="none" w:sz="0" w:space="0" w:color="auto"/>
            <w:left w:val="none" w:sz="0" w:space="0" w:color="auto"/>
            <w:bottom w:val="none" w:sz="0" w:space="0" w:color="auto"/>
            <w:right w:val="none" w:sz="0" w:space="0" w:color="auto"/>
          </w:divBdr>
          <w:divsChild>
            <w:div w:id="885333711">
              <w:marLeft w:val="0"/>
              <w:marRight w:val="0"/>
              <w:marTop w:val="0"/>
              <w:marBottom w:val="0"/>
              <w:divBdr>
                <w:top w:val="none" w:sz="0" w:space="0" w:color="auto"/>
                <w:left w:val="none" w:sz="0" w:space="0" w:color="auto"/>
                <w:bottom w:val="none" w:sz="0" w:space="0" w:color="auto"/>
                <w:right w:val="none" w:sz="0" w:space="0" w:color="auto"/>
              </w:divBdr>
              <w:divsChild>
                <w:div w:id="698359865">
                  <w:marLeft w:val="0"/>
                  <w:marRight w:val="0"/>
                  <w:marTop w:val="0"/>
                  <w:marBottom w:val="0"/>
                  <w:divBdr>
                    <w:top w:val="none" w:sz="0" w:space="0" w:color="auto"/>
                    <w:left w:val="none" w:sz="0" w:space="0" w:color="auto"/>
                    <w:bottom w:val="none" w:sz="0" w:space="0" w:color="auto"/>
                    <w:right w:val="none" w:sz="0" w:space="0" w:color="auto"/>
                  </w:divBdr>
                  <w:divsChild>
                    <w:div w:id="560335473">
                      <w:marLeft w:val="0"/>
                      <w:marRight w:val="0"/>
                      <w:marTop w:val="0"/>
                      <w:marBottom w:val="0"/>
                      <w:divBdr>
                        <w:top w:val="none" w:sz="0" w:space="0" w:color="auto"/>
                        <w:left w:val="none" w:sz="0" w:space="0" w:color="auto"/>
                        <w:bottom w:val="none" w:sz="0" w:space="0" w:color="auto"/>
                        <w:right w:val="none" w:sz="0" w:space="0" w:color="auto"/>
                      </w:divBdr>
                      <w:divsChild>
                        <w:div w:id="1175002275">
                          <w:marLeft w:val="0"/>
                          <w:marRight w:val="0"/>
                          <w:marTop w:val="0"/>
                          <w:marBottom w:val="0"/>
                          <w:divBdr>
                            <w:top w:val="none" w:sz="0" w:space="0" w:color="auto"/>
                            <w:left w:val="none" w:sz="0" w:space="0" w:color="auto"/>
                            <w:bottom w:val="none" w:sz="0" w:space="0" w:color="auto"/>
                            <w:right w:val="none" w:sz="0" w:space="0" w:color="auto"/>
                          </w:divBdr>
                          <w:divsChild>
                            <w:div w:id="436296202">
                              <w:marLeft w:val="0"/>
                              <w:marRight w:val="0"/>
                              <w:marTop w:val="0"/>
                              <w:marBottom w:val="0"/>
                              <w:divBdr>
                                <w:top w:val="none" w:sz="0" w:space="0" w:color="auto"/>
                                <w:left w:val="none" w:sz="0" w:space="0" w:color="auto"/>
                                <w:bottom w:val="none" w:sz="0" w:space="0" w:color="auto"/>
                                <w:right w:val="none" w:sz="0" w:space="0" w:color="auto"/>
                              </w:divBdr>
                              <w:divsChild>
                                <w:div w:id="160931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857303">
          <w:marLeft w:val="0"/>
          <w:marRight w:val="0"/>
          <w:marTop w:val="0"/>
          <w:marBottom w:val="0"/>
          <w:divBdr>
            <w:top w:val="none" w:sz="0" w:space="0" w:color="auto"/>
            <w:left w:val="none" w:sz="0" w:space="0" w:color="auto"/>
            <w:bottom w:val="none" w:sz="0" w:space="0" w:color="auto"/>
            <w:right w:val="none" w:sz="0" w:space="0" w:color="auto"/>
          </w:divBdr>
          <w:divsChild>
            <w:div w:id="541358484">
              <w:marLeft w:val="0"/>
              <w:marRight w:val="0"/>
              <w:marTop w:val="0"/>
              <w:marBottom w:val="0"/>
              <w:divBdr>
                <w:top w:val="none" w:sz="0" w:space="0" w:color="auto"/>
                <w:left w:val="none" w:sz="0" w:space="0" w:color="auto"/>
                <w:bottom w:val="none" w:sz="0" w:space="0" w:color="auto"/>
                <w:right w:val="none" w:sz="0" w:space="0" w:color="auto"/>
              </w:divBdr>
              <w:divsChild>
                <w:div w:id="302278941">
                  <w:marLeft w:val="0"/>
                  <w:marRight w:val="0"/>
                  <w:marTop w:val="0"/>
                  <w:marBottom w:val="0"/>
                  <w:divBdr>
                    <w:top w:val="none" w:sz="0" w:space="0" w:color="auto"/>
                    <w:left w:val="none" w:sz="0" w:space="0" w:color="auto"/>
                    <w:bottom w:val="none" w:sz="0" w:space="0" w:color="auto"/>
                    <w:right w:val="none" w:sz="0" w:space="0" w:color="auto"/>
                  </w:divBdr>
                  <w:divsChild>
                    <w:div w:id="410271916">
                      <w:marLeft w:val="0"/>
                      <w:marRight w:val="0"/>
                      <w:marTop w:val="0"/>
                      <w:marBottom w:val="0"/>
                      <w:divBdr>
                        <w:top w:val="none" w:sz="0" w:space="0" w:color="auto"/>
                        <w:left w:val="none" w:sz="0" w:space="0" w:color="auto"/>
                        <w:bottom w:val="none" w:sz="0" w:space="0" w:color="auto"/>
                        <w:right w:val="none" w:sz="0" w:space="0" w:color="auto"/>
                      </w:divBdr>
                      <w:divsChild>
                        <w:div w:id="37823011">
                          <w:marLeft w:val="0"/>
                          <w:marRight w:val="0"/>
                          <w:marTop w:val="0"/>
                          <w:marBottom w:val="0"/>
                          <w:divBdr>
                            <w:top w:val="none" w:sz="0" w:space="0" w:color="auto"/>
                            <w:left w:val="none" w:sz="0" w:space="0" w:color="auto"/>
                            <w:bottom w:val="none" w:sz="0" w:space="0" w:color="auto"/>
                            <w:right w:val="none" w:sz="0" w:space="0" w:color="auto"/>
                          </w:divBdr>
                          <w:divsChild>
                            <w:div w:id="153191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286649">
      <w:bodyDiv w:val="1"/>
      <w:marLeft w:val="0"/>
      <w:marRight w:val="0"/>
      <w:marTop w:val="0"/>
      <w:marBottom w:val="0"/>
      <w:divBdr>
        <w:top w:val="none" w:sz="0" w:space="0" w:color="auto"/>
        <w:left w:val="none" w:sz="0" w:space="0" w:color="auto"/>
        <w:bottom w:val="none" w:sz="0" w:space="0" w:color="auto"/>
        <w:right w:val="none" w:sz="0" w:space="0" w:color="auto"/>
      </w:divBdr>
    </w:div>
    <w:div w:id="848177966">
      <w:bodyDiv w:val="1"/>
      <w:marLeft w:val="0"/>
      <w:marRight w:val="0"/>
      <w:marTop w:val="0"/>
      <w:marBottom w:val="0"/>
      <w:divBdr>
        <w:top w:val="none" w:sz="0" w:space="0" w:color="auto"/>
        <w:left w:val="none" w:sz="0" w:space="0" w:color="auto"/>
        <w:bottom w:val="none" w:sz="0" w:space="0" w:color="auto"/>
        <w:right w:val="none" w:sz="0" w:space="0" w:color="auto"/>
      </w:divBdr>
    </w:div>
    <w:div w:id="1149984148">
      <w:bodyDiv w:val="1"/>
      <w:marLeft w:val="0"/>
      <w:marRight w:val="0"/>
      <w:marTop w:val="0"/>
      <w:marBottom w:val="0"/>
      <w:divBdr>
        <w:top w:val="none" w:sz="0" w:space="0" w:color="auto"/>
        <w:left w:val="none" w:sz="0" w:space="0" w:color="auto"/>
        <w:bottom w:val="none" w:sz="0" w:space="0" w:color="auto"/>
        <w:right w:val="none" w:sz="0" w:space="0" w:color="auto"/>
      </w:divBdr>
    </w:div>
    <w:div w:id="1163664863">
      <w:bodyDiv w:val="1"/>
      <w:marLeft w:val="0"/>
      <w:marRight w:val="0"/>
      <w:marTop w:val="0"/>
      <w:marBottom w:val="0"/>
      <w:divBdr>
        <w:top w:val="none" w:sz="0" w:space="0" w:color="auto"/>
        <w:left w:val="none" w:sz="0" w:space="0" w:color="auto"/>
        <w:bottom w:val="none" w:sz="0" w:space="0" w:color="auto"/>
        <w:right w:val="none" w:sz="0" w:space="0" w:color="auto"/>
      </w:divBdr>
      <w:divsChild>
        <w:div w:id="1283802165">
          <w:marLeft w:val="0"/>
          <w:marRight w:val="0"/>
          <w:marTop w:val="0"/>
          <w:marBottom w:val="0"/>
          <w:divBdr>
            <w:top w:val="none" w:sz="0" w:space="0" w:color="auto"/>
            <w:left w:val="none" w:sz="0" w:space="0" w:color="auto"/>
            <w:bottom w:val="none" w:sz="0" w:space="0" w:color="auto"/>
            <w:right w:val="none" w:sz="0" w:space="0" w:color="auto"/>
          </w:divBdr>
          <w:divsChild>
            <w:div w:id="265503540">
              <w:marLeft w:val="0"/>
              <w:marRight w:val="0"/>
              <w:marTop w:val="0"/>
              <w:marBottom w:val="0"/>
              <w:divBdr>
                <w:top w:val="none" w:sz="0" w:space="0" w:color="auto"/>
                <w:left w:val="none" w:sz="0" w:space="0" w:color="auto"/>
                <w:bottom w:val="none" w:sz="0" w:space="0" w:color="auto"/>
                <w:right w:val="none" w:sz="0" w:space="0" w:color="auto"/>
              </w:divBdr>
              <w:divsChild>
                <w:div w:id="387144017">
                  <w:marLeft w:val="0"/>
                  <w:marRight w:val="0"/>
                  <w:marTop w:val="0"/>
                  <w:marBottom w:val="0"/>
                  <w:divBdr>
                    <w:top w:val="none" w:sz="0" w:space="0" w:color="auto"/>
                    <w:left w:val="none" w:sz="0" w:space="0" w:color="auto"/>
                    <w:bottom w:val="none" w:sz="0" w:space="0" w:color="auto"/>
                    <w:right w:val="none" w:sz="0" w:space="0" w:color="auto"/>
                  </w:divBdr>
                  <w:divsChild>
                    <w:div w:id="1797988882">
                      <w:marLeft w:val="0"/>
                      <w:marRight w:val="0"/>
                      <w:marTop w:val="0"/>
                      <w:marBottom w:val="0"/>
                      <w:divBdr>
                        <w:top w:val="none" w:sz="0" w:space="0" w:color="auto"/>
                        <w:left w:val="none" w:sz="0" w:space="0" w:color="auto"/>
                        <w:bottom w:val="none" w:sz="0" w:space="0" w:color="auto"/>
                        <w:right w:val="none" w:sz="0" w:space="0" w:color="auto"/>
                      </w:divBdr>
                      <w:divsChild>
                        <w:div w:id="674772752">
                          <w:marLeft w:val="0"/>
                          <w:marRight w:val="0"/>
                          <w:marTop w:val="0"/>
                          <w:marBottom w:val="0"/>
                          <w:divBdr>
                            <w:top w:val="none" w:sz="0" w:space="0" w:color="auto"/>
                            <w:left w:val="none" w:sz="0" w:space="0" w:color="auto"/>
                            <w:bottom w:val="none" w:sz="0" w:space="0" w:color="auto"/>
                            <w:right w:val="none" w:sz="0" w:space="0" w:color="auto"/>
                          </w:divBdr>
                          <w:divsChild>
                            <w:div w:id="154298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415819">
          <w:marLeft w:val="0"/>
          <w:marRight w:val="0"/>
          <w:marTop w:val="0"/>
          <w:marBottom w:val="0"/>
          <w:divBdr>
            <w:top w:val="none" w:sz="0" w:space="0" w:color="auto"/>
            <w:left w:val="none" w:sz="0" w:space="0" w:color="auto"/>
            <w:bottom w:val="none" w:sz="0" w:space="0" w:color="auto"/>
            <w:right w:val="none" w:sz="0" w:space="0" w:color="auto"/>
          </w:divBdr>
          <w:divsChild>
            <w:div w:id="1010834366">
              <w:marLeft w:val="0"/>
              <w:marRight w:val="0"/>
              <w:marTop w:val="0"/>
              <w:marBottom w:val="0"/>
              <w:divBdr>
                <w:top w:val="none" w:sz="0" w:space="0" w:color="auto"/>
                <w:left w:val="none" w:sz="0" w:space="0" w:color="auto"/>
                <w:bottom w:val="none" w:sz="0" w:space="0" w:color="auto"/>
                <w:right w:val="none" w:sz="0" w:space="0" w:color="auto"/>
              </w:divBdr>
              <w:divsChild>
                <w:div w:id="2055158519">
                  <w:marLeft w:val="0"/>
                  <w:marRight w:val="0"/>
                  <w:marTop w:val="0"/>
                  <w:marBottom w:val="0"/>
                  <w:divBdr>
                    <w:top w:val="none" w:sz="0" w:space="0" w:color="auto"/>
                    <w:left w:val="none" w:sz="0" w:space="0" w:color="auto"/>
                    <w:bottom w:val="none" w:sz="0" w:space="0" w:color="auto"/>
                    <w:right w:val="none" w:sz="0" w:space="0" w:color="auto"/>
                  </w:divBdr>
                  <w:divsChild>
                    <w:div w:id="554584226">
                      <w:marLeft w:val="0"/>
                      <w:marRight w:val="0"/>
                      <w:marTop w:val="0"/>
                      <w:marBottom w:val="0"/>
                      <w:divBdr>
                        <w:top w:val="none" w:sz="0" w:space="0" w:color="auto"/>
                        <w:left w:val="none" w:sz="0" w:space="0" w:color="auto"/>
                        <w:bottom w:val="none" w:sz="0" w:space="0" w:color="auto"/>
                        <w:right w:val="none" w:sz="0" w:space="0" w:color="auto"/>
                      </w:divBdr>
                      <w:divsChild>
                        <w:div w:id="1371881507">
                          <w:marLeft w:val="0"/>
                          <w:marRight w:val="0"/>
                          <w:marTop w:val="0"/>
                          <w:marBottom w:val="0"/>
                          <w:divBdr>
                            <w:top w:val="none" w:sz="0" w:space="0" w:color="auto"/>
                            <w:left w:val="none" w:sz="0" w:space="0" w:color="auto"/>
                            <w:bottom w:val="none" w:sz="0" w:space="0" w:color="auto"/>
                            <w:right w:val="none" w:sz="0" w:space="0" w:color="auto"/>
                          </w:divBdr>
                          <w:divsChild>
                            <w:div w:id="1303269764">
                              <w:marLeft w:val="0"/>
                              <w:marRight w:val="0"/>
                              <w:marTop w:val="0"/>
                              <w:marBottom w:val="0"/>
                              <w:divBdr>
                                <w:top w:val="none" w:sz="0" w:space="0" w:color="auto"/>
                                <w:left w:val="none" w:sz="0" w:space="0" w:color="auto"/>
                                <w:bottom w:val="none" w:sz="0" w:space="0" w:color="auto"/>
                                <w:right w:val="none" w:sz="0" w:space="0" w:color="auto"/>
                              </w:divBdr>
                              <w:divsChild>
                                <w:div w:id="88965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063630">
          <w:marLeft w:val="0"/>
          <w:marRight w:val="0"/>
          <w:marTop w:val="0"/>
          <w:marBottom w:val="0"/>
          <w:divBdr>
            <w:top w:val="none" w:sz="0" w:space="0" w:color="auto"/>
            <w:left w:val="none" w:sz="0" w:space="0" w:color="auto"/>
            <w:bottom w:val="none" w:sz="0" w:space="0" w:color="auto"/>
            <w:right w:val="none" w:sz="0" w:space="0" w:color="auto"/>
          </w:divBdr>
          <w:divsChild>
            <w:div w:id="438572071">
              <w:marLeft w:val="0"/>
              <w:marRight w:val="0"/>
              <w:marTop w:val="0"/>
              <w:marBottom w:val="0"/>
              <w:divBdr>
                <w:top w:val="none" w:sz="0" w:space="0" w:color="auto"/>
                <w:left w:val="none" w:sz="0" w:space="0" w:color="auto"/>
                <w:bottom w:val="none" w:sz="0" w:space="0" w:color="auto"/>
                <w:right w:val="none" w:sz="0" w:space="0" w:color="auto"/>
              </w:divBdr>
              <w:divsChild>
                <w:div w:id="1334916591">
                  <w:marLeft w:val="0"/>
                  <w:marRight w:val="0"/>
                  <w:marTop w:val="0"/>
                  <w:marBottom w:val="0"/>
                  <w:divBdr>
                    <w:top w:val="none" w:sz="0" w:space="0" w:color="auto"/>
                    <w:left w:val="none" w:sz="0" w:space="0" w:color="auto"/>
                    <w:bottom w:val="none" w:sz="0" w:space="0" w:color="auto"/>
                    <w:right w:val="none" w:sz="0" w:space="0" w:color="auto"/>
                  </w:divBdr>
                  <w:divsChild>
                    <w:div w:id="1922445144">
                      <w:marLeft w:val="0"/>
                      <w:marRight w:val="0"/>
                      <w:marTop w:val="0"/>
                      <w:marBottom w:val="0"/>
                      <w:divBdr>
                        <w:top w:val="none" w:sz="0" w:space="0" w:color="auto"/>
                        <w:left w:val="none" w:sz="0" w:space="0" w:color="auto"/>
                        <w:bottom w:val="none" w:sz="0" w:space="0" w:color="auto"/>
                        <w:right w:val="none" w:sz="0" w:space="0" w:color="auto"/>
                      </w:divBdr>
                      <w:divsChild>
                        <w:div w:id="525140214">
                          <w:marLeft w:val="0"/>
                          <w:marRight w:val="0"/>
                          <w:marTop w:val="0"/>
                          <w:marBottom w:val="0"/>
                          <w:divBdr>
                            <w:top w:val="none" w:sz="0" w:space="0" w:color="auto"/>
                            <w:left w:val="none" w:sz="0" w:space="0" w:color="auto"/>
                            <w:bottom w:val="none" w:sz="0" w:space="0" w:color="auto"/>
                            <w:right w:val="none" w:sz="0" w:space="0" w:color="auto"/>
                          </w:divBdr>
                          <w:divsChild>
                            <w:div w:id="175454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605659">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523278252">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3806</Words>
  <Characters>21697</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Victor E. Vélez Cucuta</cp:lastModifiedBy>
  <cp:revision>3</cp:revision>
  <cp:lastPrinted>2023-09-05T14:52:00Z</cp:lastPrinted>
  <dcterms:created xsi:type="dcterms:W3CDTF">2025-09-11T18:31:00Z</dcterms:created>
  <dcterms:modified xsi:type="dcterms:W3CDTF">2025-09-11T18:32:00Z</dcterms:modified>
</cp:coreProperties>
</file>