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BBC0B" w14:textId="77777777" w:rsidR="00DE60B9" w:rsidRPr="00490AA2" w:rsidRDefault="00DE60B9" w:rsidP="00DE60B9">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1FE9C565" w14:textId="648445F3" w:rsidR="00DE60B9" w:rsidRPr="00490AA2" w:rsidRDefault="00DE60B9" w:rsidP="00DE60B9">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Pr="00490AA2">
        <w:rPr>
          <w:rFonts w:ascii="Book Antiqua" w:hAnsi="Book Antiqua"/>
          <w:szCs w:val="24"/>
          <w:vertAlign w:val="superscript"/>
          <w:lang w:val="es-PR"/>
        </w:rPr>
        <w:t>ma.</w:t>
      </w:r>
      <w:r w:rsidRPr="00490AA2">
        <w:rPr>
          <w:rFonts w:ascii="Book Antiqua" w:hAnsi="Book Antiqua"/>
          <w:szCs w:val="24"/>
          <w:lang w:val="es-PR"/>
        </w:rPr>
        <w:t xml:space="preserve"> Asamblea</w:t>
      </w:r>
      <w:r w:rsidRPr="00490AA2">
        <w:rPr>
          <w:rFonts w:ascii="Book Antiqua" w:hAnsi="Book Antiqua"/>
          <w:szCs w:val="24"/>
          <w:lang w:val="es-PR"/>
        </w:rPr>
        <w:tab/>
        <w:t xml:space="preserve"> </w:t>
      </w:r>
      <w:r>
        <w:rPr>
          <w:rFonts w:ascii="Book Antiqua" w:hAnsi="Book Antiqua"/>
          <w:szCs w:val="24"/>
          <w:lang w:val="es-PR"/>
        </w:rPr>
        <w:t>2</w:t>
      </w:r>
      <w:r>
        <w:rPr>
          <w:rFonts w:ascii="Book Antiqua" w:hAnsi="Book Antiqua"/>
          <w:szCs w:val="24"/>
          <w:vertAlign w:val="superscript"/>
          <w:lang w:val="es-PR"/>
        </w:rPr>
        <w:t>da.</w:t>
      </w:r>
      <w:r w:rsidRPr="00490AA2">
        <w:rPr>
          <w:rFonts w:ascii="Book Antiqua" w:hAnsi="Book Antiqua"/>
          <w:szCs w:val="24"/>
          <w:lang w:val="es-PR"/>
        </w:rPr>
        <w:t xml:space="preserve">   Sesión </w:t>
      </w:r>
    </w:p>
    <w:p w14:paraId="66466D89" w14:textId="0539D54A" w:rsidR="00DE60B9" w:rsidRPr="00490AA2" w:rsidRDefault="00DE60B9" w:rsidP="00DE60B9">
      <w:pPr>
        <w:rPr>
          <w:rFonts w:ascii="Book Antiqua" w:hAnsi="Book Antiqua"/>
          <w:b/>
          <w:szCs w:val="24"/>
          <w:lang w:val="es-PR"/>
        </w:rPr>
      </w:pPr>
      <w:r w:rsidRPr="00490AA2">
        <w:rPr>
          <w:rFonts w:ascii="Book Antiqua" w:hAnsi="Book Antiqua"/>
          <w:szCs w:val="24"/>
          <w:lang w:val="es-PR"/>
        </w:rPr>
        <w:t xml:space="preserve">     </w:t>
      </w:r>
      <w:r w:rsidR="006F7A16">
        <w:rPr>
          <w:rFonts w:ascii="Book Antiqua" w:hAnsi="Book Antiqua"/>
          <w:szCs w:val="24"/>
          <w:lang w:val="es-PR"/>
        </w:rPr>
        <w:t xml:space="preserve">  </w:t>
      </w:r>
      <w:r w:rsidRPr="00490AA2">
        <w:rPr>
          <w:rFonts w:ascii="Book Antiqua" w:hAnsi="Book Antiqua"/>
          <w:szCs w:val="24"/>
          <w:lang w:val="es-PR"/>
        </w:rPr>
        <w:t xml:space="preserve">  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Ordinaria</w:t>
      </w:r>
    </w:p>
    <w:p w14:paraId="36E5034D" w14:textId="77777777" w:rsidR="00DE60B9" w:rsidRPr="00490AA2" w:rsidRDefault="00DE60B9" w:rsidP="00DE60B9">
      <w:pPr>
        <w:spacing w:line="360" w:lineRule="auto"/>
        <w:jc w:val="center"/>
        <w:rPr>
          <w:rFonts w:ascii="Book Antiqua" w:hAnsi="Book Antiqua"/>
          <w:b/>
          <w:sz w:val="36"/>
          <w:szCs w:val="36"/>
          <w:lang w:val="es-PR"/>
        </w:rPr>
      </w:pPr>
    </w:p>
    <w:p w14:paraId="0ABC7558" w14:textId="77777777" w:rsidR="00DE60B9" w:rsidRPr="00490AA2" w:rsidRDefault="00DE60B9" w:rsidP="00DE60B9">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7AEE78AC" w14:textId="77777777" w:rsidR="00DE60B9" w:rsidRPr="00490AA2" w:rsidRDefault="00DE60B9" w:rsidP="00DE60B9">
      <w:pPr>
        <w:spacing w:line="360" w:lineRule="auto"/>
        <w:jc w:val="center"/>
        <w:rPr>
          <w:rFonts w:ascii="Book Antiqua" w:hAnsi="Book Antiqua"/>
          <w:b/>
          <w:sz w:val="52"/>
          <w:szCs w:val="52"/>
          <w:lang w:val="es-PR"/>
        </w:rPr>
      </w:pPr>
      <w:r w:rsidRPr="00490AA2">
        <w:rPr>
          <w:rFonts w:ascii="Book Antiqua" w:hAnsi="Book Antiqua"/>
          <w:b/>
          <w:sz w:val="52"/>
          <w:szCs w:val="52"/>
          <w:lang w:val="es-PR"/>
        </w:rPr>
        <w:t>P. de</w:t>
      </w:r>
      <w:r>
        <w:rPr>
          <w:rFonts w:ascii="Book Antiqua" w:hAnsi="Book Antiqua"/>
          <w:b/>
          <w:sz w:val="52"/>
          <w:szCs w:val="52"/>
          <w:lang w:val="es-PR"/>
        </w:rPr>
        <w:t>l S.</w:t>
      </w:r>
      <w:r w:rsidRPr="00490AA2">
        <w:rPr>
          <w:rFonts w:ascii="Book Antiqua" w:hAnsi="Book Antiqua"/>
          <w:b/>
          <w:sz w:val="52"/>
          <w:szCs w:val="52"/>
          <w:lang w:val="es-PR"/>
        </w:rPr>
        <w:t xml:space="preserve"> </w:t>
      </w:r>
      <w:r>
        <w:rPr>
          <w:rFonts w:ascii="Book Antiqua" w:hAnsi="Book Antiqua"/>
          <w:b/>
          <w:sz w:val="52"/>
          <w:szCs w:val="52"/>
          <w:lang w:val="es-PR"/>
        </w:rPr>
        <w:t>649</w:t>
      </w:r>
    </w:p>
    <w:p w14:paraId="2998582B" w14:textId="77777777" w:rsidR="00DE60B9" w:rsidRPr="00490AA2" w:rsidRDefault="00DE60B9" w:rsidP="00DE60B9">
      <w:pPr>
        <w:contextualSpacing/>
        <w:jc w:val="center"/>
        <w:rPr>
          <w:rFonts w:ascii="Book Antiqua" w:hAnsi="Book Antiqua"/>
          <w:b/>
          <w:sz w:val="28"/>
          <w:szCs w:val="28"/>
          <w:lang w:val="es-PR"/>
        </w:rPr>
      </w:pPr>
      <w:r w:rsidRPr="00490AA2">
        <w:rPr>
          <w:rFonts w:ascii="Book Antiqua" w:hAnsi="Book Antiqua"/>
          <w:b/>
          <w:sz w:val="28"/>
          <w:szCs w:val="28"/>
          <w:lang w:val="es-PR"/>
        </w:rPr>
        <w:t>INFORME POSITIVO</w:t>
      </w:r>
    </w:p>
    <w:p w14:paraId="547B42DC" w14:textId="77777777" w:rsidR="00DE60B9" w:rsidRDefault="00DE60B9" w:rsidP="00DE60B9">
      <w:pPr>
        <w:contextualSpacing/>
        <w:jc w:val="center"/>
        <w:rPr>
          <w:rFonts w:ascii="Book Antiqua" w:hAnsi="Book Antiqua"/>
          <w:szCs w:val="24"/>
          <w:lang w:val="es-PR"/>
        </w:rPr>
      </w:pPr>
    </w:p>
    <w:p w14:paraId="17C0D894" w14:textId="1ED594B4" w:rsidR="00DE60B9" w:rsidRPr="00490AA2" w:rsidRDefault="00314AB9" w:rsidP="00DE60B9">
      <w:pPr>
        <w:contextualSpacing/>
        <w:jc w:val="center"/>
        <w:rPr>
          <w:rFonts w:ascii="Book Antiqua" w:hAnsi="Book Antiqua"/>
          <w:szCs w:val="24"/>
          <w:lang w:val="es-PR"/>
        </w:rPr>
      </w:pPr>
      <w:r>
        <w:rPr>
          <w:rFonts w:ascii="Book Antiqua" w:hAnsi="Book Antiqua"/>
          <w:szCs w:val="24"/>
          <w:lang w:val="es-PR"/>
        </w:rPr>
        <w:t>30</w:t>
      </w:r>
      <w:r w:rsidR="00DE60B9">
        <w:rPr>
          <w:rFonts w:ascii="Book Antiqua" w:hAnsi="Book Antiqua"/>
          <w:szCs w:val="24"/>
          <w:lang w:val="es-PR"/>
        </w:rPr>
        <w:t xml:space="preserve"> de octubre </w:t>
      </w:r>
      <w:r w:rsidR="00DE60B9" w:rsidRPr="00490AA2">
        <w:rPr>
          <w:rFonts w:ascii="Book Antiqua" w:hAnsi="Book Antiqua"/>
          <w:szCs w:val="24"/>
          <w:lang w:val="es-PR"/>
        </w:rPr>
        <w:t>de 2025</w:t>
      </w:r>
    </w:p>
    <w:p w14:paraId="5C415365" w14:textId="77777777" w:rsidR="00DE60B9" w:rsidRDefault="00DE60B9" w:rsidP="00DE60B9">
      <w:pPr>
        <w:contextualSpacing/>
        <w:rPr>
          <w:rFonts w:ascii="Book Antiqua" w:hAnsi="Book Antiqua"/>
          <w:b/>
          <w:szCs w:val="24"/>
          <w:lang w:val="es-PR"/>
        </w:rPr>
      </w:pPr>
    </w:p>
    <w:p w14:paraId="51293B48" w14:textId="77777777" w:rsidR="00DE60B9" w:rsidRPr="00490AA2" w:rsidRDefault="00DE60B9" w:rsidP="00DE60B9">
      <w:pPr>
        <w:contextualSpacing/>
        <w:rPr>
          <w:rFonts w:ascii="Book Antiqua" w:hAnsi="Book Antiqua"/>
          <w:b/>
          <w:szCs w:val="24"/>
          <w:lang w:val="es-PR"/>
        </w:rPr>
      </w:pPr>
    </w:p>
    <w:p w14:paraId="35D42115" w14:textId="77777777" w:rsidR="00DE60B9" w:rsidRPr="00490AA2" w:rsidRDefault="00DE60B9" w:rsidP="00C26BAC">
      <w:pPr>
        <w:contextualSpacing/>
        <w:jc w:val="both"/>
        <w:rPr>
          <w:rFonts w:ascii="Book Antiqua" w:hAnsi="Book Antiqua"/>
          <w:b/>
          <w:szCs w:val="24"/>
          <w:lang w:val="es-PR"/>
        </w:rPr>
      </w:pPr>
      <w:r w:rsidRPr="00490AA2">
        <w:rPr>
          <w:rFonts w:ascii="Book Antiqua" w:hAnsi="Book Antiqua"/>
          <w:b/>
          <w:szCs w:val="24"/>
          <w:lang w:val="es-PR"/>
        </w:rPr>
        <w:t>A LA CÁMARA DE REPRESENTANTES DE PUERTO RICO:</w:t>
      </w:r>
    </w:p>
    <w:p w14:paraId="2605F9FF" w14:textId="77777777" w:rsidR="00DE60B9" w:rsidRPr="00490AA2" w:rsidRDefault="00DE60B9" w:rsidP="00C26BAC">
      <w:pPr>
        <w:contextualSpacing/>
        <w:jc w:val="both"/>
        <w:rPr>
          <w:rFonts w:ascii="Book Antiqua" w:hAnsi="Book Antiqua"/>
          <w:szCs w:val="24"/>
          <w:lang w:val="es-PR"/>
        </w:rPr>
      </w:pPr>
    </w:p>
    <w:p w14:paraId="4E547D88" w14:textId="1D9F24FF" w:rsidR="00DE60B9" w:rsidRPr="00A70355" w:rsidRDefault="00DE60B9" w:rsidP="00C26BAC">
      <w:pPr>
        <w:ind w:firstLine="708"/>
        <w:contextualSpacing/>
        <w:jc w:val="both"/>
        <w:rPr>
          <w:rFonts w:ascii="Book Antiqua" w:hAnsi="Book Antiqua"/>
          <w:lang w:val="es-PR"/>
        </w:rPr>
      </w:pPr>
      <w:r w:rsidRPr="009E1EB9">
        <w:rPr>
          <w:rFonts w:ascii="Book Antiqua" w:hAnsi="Book Antiqua"/>
          <w:lang w:val="es-PR"/>
        </w:rPr>
        <w:t xml:space="preserve">La Comisión de Gobierno de la Cámara de Representantes, previo estudio y consideración, tiene a bien rendir este Informe Positivo </w:t>
      </w:r>
      <w:r w:rsidRPr="000E3693">
        <w:rPr>
          <w:rFonts w:ascii="Book Antiqua" w:hAnsi="Book Antiqua"/>
          <w:lang w:val="es-PR"/>
        </w:rPr>
        <w:t xml:space="preserve">sobre el </w:t>
      </w:r>
      <w:r w:rsidRPr="00A70355">
        <w:rPr>
          <w:rFonts w:ascii="Book Antiqua" w:hAnsi="Book Antiqua"/>
          <w:lang w:val="es-PR"/>
        </w:rPr>
        <w:t xml:space="preserve">Proyecto del Senado 649, recomendando a este Alto Cuerpo su aprobación, </w:t>
      </w:r>
      <w:r w:rsidR="00A70355" w:rsidRPr="00A70355">
        <w:rPr>
          <w:rFonts w:ascii="Book Antiqua" w:hAnsi="Book Antiqua"/>
          <w:lang w:val="es-PR"/>
        </w:rPr>
        <w:t>con las</w:t>
      </w:r>
      <w:r w:rsidRPr="00A70355">
        <w:rPr>
          <w:rFonts w:ascii="Book Antiqua" w:hAnsi="Book Antiqua"/>
          <w:lang w:val="es-PR"/>
        </w:rPr>
        <w:t xml:space="preserve"> enmiendas</w:t>
      </w:r>
      <w:r w:rsidR="00A70355" w:rsidRPr="00A70355">
        <w:rPr>
          <w:rFonts w:ascii="Book Antiqua" w:hAnsi="Book Antiqua"/>
          <w:lang w:val="es-PR"/>
        </w:rPr>
        <w:t xml:space="preserve"> contenidas en el entirillado electrónico que acompaña este Informe</w:t>
      </w:r>
      <w:r w:rsidRPr="00A70355">
        <w:rPr>
          <w:rFonts w:ascii="Book Antiqua" w:hAnsi="Book Antiqua"/>
          <w:lang w:val="es-PR"/>
        </w:rPr>
        <w:t>. </w:t>
      </w:r>
    </w:p>
    <w:p w14:paraId="0B9A9342" w14:textId="77777777" w:rsidR="00DE60B9" w:rsidRDefault="00DE60B9" w:rsidP="00C26BAC">
      <w:pPr>
        <w:contextualSpacing/>
        <w:outlineLvl w:val="0"/>
        <w:rPr>
          <w:rFonts w:ascii="Book Antiqua" w:hAnsi="Book Antiqua"/>
          <w:b/>
          <w:caps/>
          <w:szCs w:val="24"/>
          <w:lang w:val="es-PR"/>
        </w:rPr>
      </w:pPr>
    </w:p>
    <w:p w14:paraId="440FF17D" w14:textId="77777777" w:rsidR="00DE60B9" w:rsidRPr="00490AA2" w:rsidRDefault="00DE60B9" w:rsidP="00C26BAC">
      <w:pPr>
        <w:contextualSpacing/>
        <w:jc w:val="center"/>
        <w:outlineLvl w:val="0"/>
        <w:rPr>
          <w:rFonts w:ascii="Book Antiqua" w:hAnsi="Book Antiqua"/>
          <w:b/>
          <w:caps/>
          <w:szCs w:val="24"/>
          <w:lang w:val="es-PR"/>
        </w:rPr>
      </w:pPr>
      <w:r w:rsidRPr="00490AA2">
        <w:rPr>
          <w:rFonts w:ascii="Book Antiqua" w:hAnsi="Book Antiqua"/>
          <w:b/>
          <w:caps/>
          <w:szCs w:val="24"/>
          <w:lang w:val="es-PR"/>
        </w:rPr>
        <w:t>ALCANCE DE LA MEDIDA</w:t>
      </w:r>
    </w:p>
    <w:p w14:paraId="32B03030" w14:textId="77777777" w:rsidR="00DE60B9" w:rsidRPr="00490AA2" w:rsidRDefault="00DE60B9" w:rsidP="00C26BAC">
      <w:pPr>
        <w:contextualSpacing/>
        <w:jc w:val="both"/>
        <w:outlineLvl w:val="0"/>
        <w:rPr>
          <w:rFonts w:ascii="Book Antiqua" w:hAnsi="Book Antiqua"/>
          <w:b/>
          <w:caps/>
          <w:szCs w:val="24"/>
          <w:lang w:val="es-PR"/>
        </w:rPr>
      </w:pPr>
    </w:p>
    <w:p w14:paraId="7C7792E7" w14:textId="6D1059AD" w:rsidR="00DE60B9" w:rsidRPr="00061512" w:rsidRDefault="00DE60B9" w:rsidP="00C26BAC">
      <w:pPr>
        <w:tabs>
          <w:tab w:val="right" w:pos="709"/>
        </w:tabs>
        <w:ind w:firstLine="810"/>
        <w:contextualSpacing/>
        <w:jc w:val="both"/>
        <w:rPr>
          <w:rFonts w:ascii="Book Antiqua" w:hAnsi="Book Antiqua"/>
          <w:b/>
          <w:szCs w:val="24"/>
          <w:lang w:val="es-PR"/>
        </w:rPr>
      </w:pPr>
      <w:r w:rsidRPr="00CD1754">
        <w:rPr>
          <w:rFonts w:ascii="Book Antiqua" w:hAnsi="Book Antiqua"/>
          <w:lang w:val="es-PR"/>
        </w:rPr>
        <w:t xml:space="preserve">El Proyecto del Senado </w:t>
      </w:r>
      <w:r>
        <w:rPr>
          <w:rFonts w:ascii="Book Antiqua" w:hAnsi="Book Antiqua"/>
          <w:lang w:val="es-PR"/>
        </w:rPr>
        <w:t>649</w:t>
      </w:r>
      <w:r w:rsidRPr="00CD1754">
        <w:rPr>
          <w:rFonts w:ascii="Book Antiqua" w:hAnsi="Book Antiqua"/>
          <w:lang w:val="es-PR"/>
        </w:rPr>
        <w:t>, aprobado por el Senado el 2</w:t>
      </w:r>
      <w:r>
        <w:rPr>
          <w:rFonts w:ascii="Book Antiqua" w:hAnsi="Book Antiqua"/>
          <w:lang w:val="es-PR"/>
        </w:rPr>
        <w:t xml:space="preserve"> </w:t>
      </w:r>
      <w:r w:rsidRPr="00CD1754">
        <w:rPr>
          <w:rFonts w:ascii="Book Antiqua" w:hAnsi="Book Antiqua"/>
          <w:lang w:val="es-PR"/>
        </w:rPr>
        <w:t>de junio de 2025, tiene como</w:t>
      </w:r>
      <w:r w:rsidR="006B186C">
        <w:rPr>
          <w:rFonts w:ascii="Book Antiqua" w:hAnsi="Book Antiqua"/>
          <w:lang w:val="es-PR"/>
        </w:rPr>
        <w:t xml:space="preserve"> objetivo</w:t>
      </w:r>
      <w:r w:rsidR="00061512">
        <w:rPr>
          <w:rFonts w:ascii="Book Antiqua" w:hAnsi="Book Antiqua"/>
          <w:lang w:val="es-PR"/>
        </w:rPr>
        <w:t xml:space="preserve"> </w:t>
      </w:r>
      <w:r w:rsidR="00061512" w:rsidRPr="00061512">
        <w:rPr>
          <w:rFonts w:ascii="Book Antiqua" w:hAnsi="Book Antiqua"/>
          <w:lang w:val="es-PR"/>
        </w:rPr>
        <w:t>enmendar los Artículos 3 y 8 de la Ley 29-2009, según enmendada, mejor conocida como “Ley de las Alianzas Público Privadas” con el propósito de incluir como objeto para convertirse en Contrato de Alianza la construcción, mantenimiento u operación de viviendas para personas de edad avanzada y para la construcción, mantenimiento u operación de edificaciones cuyo único propósito sea el establecimiento de hogares sustitutos, grupales o centros de cuido prolongado para adultos mayores para personas de edad avanzada en Puerto Rico; establecer la composición del Comité de Alianza para este propósito; enmendar los Artículos 5.01 y 5.06 de la Ley 26-2017, según enmendada, conocida como la “Ley de Cumplimiento con el Plan Fiscal”, a los fines de autorizar la utilización de edificios gubernamentales y escuelas en desuso para estos propósitos; y para otros fines relacionados.</w:t>
      </w:r>
    </w:p>
    <w:p w14:paraId="61AD22C7" w14:textId="77777777" w:rsidR="00DE60B9" w:rsidRDefault="00DE60B9" w:rsidP="00C26BAC">
      <w:pPr>
        <w:contextualSpacing/>
        <w:rPr>
          <w:rFonts w:ascii="Book Antiqua" w:hAnsi="Book Antiqua"/>
          <w:b/>
          <w:szCs w:val="24"/>
          <w:lang w:val="es-PR"/>
        </w:rPr>
      </w:pPr>
    </w:p>
    <w:p w14:paraId="4A1C1A23" w14:textId="2D1B84FD" w:rsidR="00DE60B9" w:rsidRDefault="00DE60B9" w:rsidP="00C26BAC">
      <w:pPr>
        <w:contextualSpacing/>
        <w:jc w:val="center"/>
        <w:rPr>
          <w:rFonts w:ascii="Book Antiqua" w:hAnsi="Book Antiqua"/>
          <w:b/>
          <w:szCs w:val="24"/>
          <w:lang w:val="es-PR"/>
        </w:rPr>
      </w:pPr>
      <w:r w:rsidRPr="00490AA2">
        <w:rPr>
          <w:rFonts w:ascii="Book Antiqua" w:hAnsi="Book Antiqua"/>
          <w:b/>
          <w:szCs w:val="24"/>
          <w:lang w:val="es-PR"/>
        </w:rPr>
        <w:t>INTRODUCCIÓN</w:t>
      </w:r>
    </w:p>
    <w:p w14:paraId="3323957F" w14:textId="77777777" w:rsidR="00DE60B9" w:rsidRPr="00490AA2" w:rsidRDefault="00DE60B9" w:rsidP="00C26BAC">
      <w:pPr>
        <w:contextualSpacing/>
        <w:jc w:val="center"/>
        <w:rPr>
          <w:rFonts w:ascii="Book Antiqua" w:hAnsi="Book Antiqua"/>
          <w:b/>
          <w:szCs w:val="24"/>
          <w:lang w:val="es-PR"/>
        </w:rPr>
      </w:pPr>
    </w:p>
    <w:p w14:paraId="2DF31934" w14:textId="57128377" w:rsidR="00592D64" w:rsidRPr="00592D64" w:rsidRDefault="00592D64" w:rsidP="00C26BAC">
      <w:pPr>
        <w:ind w:firstLine="708"/>
        <w:contextualSpacing/>
        <w:jc w:val="both"/>
        <w:rPr>
          <w:rFonts w:ascii="Book Antiqua" w:hAnsi="Book Antiqua"/>
          <w:lang w:val="es-PR"/>
        </w:rPr>
      </w:pPr>
      <w:r w:rsidRPr="00592D64">
        <w:rPr>
          <w:rFonts w:ascii="Book Antiqua" w:hAnsi="Book Antiqua"/>
          <w:lang w:val="es-PR"/>
        </w:rPr>
        <w:t xml:space="preserve">La Exposición de Motivos del Proyecto del Senado 649 destaca la necesidad de ampliar el marco de las alianzas </w:t>
      </w:r>
      <w:r w:rsidR="00C26BAC">
        <w:rPr>
          <w:rFonts w:ascii="Book Antiqua" w:hAnsi="Book Antiqua"/>
          <w:lang w:val="es-PR"/>
        </w:rPr>
        <w:t>público privadas</w:t>
      </w:r>
      <w:r w:rsidRPr="00592D64">
        <w:rPr>
          <w:rFonts w:ascii="Book Antiqua" w:hAnsi="Book Antiqua"/>
          <w:lang w:val="es-PR"/>
        </w:rPr>
        <w:t xml:space="preserve"> (APP) para atender de forma </w:t>
      </w:r>
      <w:r w:rsidRPr="00592D64">
        <w:rPr>
          <w:rFonts w:ascii="Book Antiqua" w:hAnsi="Book Antiqua"/>
          <w:lang w:val="es-PR"/>
        </w:rPr>
        <w:lastRenderedPageBreak/>
        <w:t>innovadora y sostenible los retos demográficos que enfrenta Puerto Rico ante el acelerado envejecimiento poblacional.</w:t>
      </w:r>
    </w:p>
    <w:p w14:paraId="61B3AEBA" w14:textId="77777777" w:rsidR="00592D64" w:rsidRPr="00592D64" w:rsidRDefault="00592D64" w:rsidP="00C26BAC">
      <w:pPr>
        <w:ind w:firstLine="708"/>
        <w:contextualSpacing/>
        <w:jc w:val="both"/>
        <w:rPr>
          <w:rFonts w:ascii="Book Antiqua" w:hAnsi="Book Antiqua"/>
          <w:lang w:val="es-PR"/>
        </w:rPr>
      </w:pPr>
    </w:p>
    <w:p w14:paraId="621AA379" w14:textId="77777777" w:rsidR="00592D64" w:rsidRPr="00592D64" w:rsidRDefault="00592D64" w:rsidP="00C26BAC">
      <w:pPr>
        <w:ind w:firstLine="708"/>
        <w:contextualSpacing/>
        <w:jc w:val="both"/>
        <w:rPr>
          <w:rFonts w:ascii="Book Antiqua" w:hAnsi="Book Antiqua"/>
          <w:lang w:val="es-PR"/>
        </w:rPr>
      </w:pPr>
      <w:r w:rsidRPr="00592D64">
        <w:rPr>
          <w:rFonts w:ascii="Book Antiqua" w:hAnsi="Book Antiqua"/>
          <w:lang w:val="es-PR"/>
        </w:rPr>
        <w:t>La medida reconoce que la Ley de Alianzas Público Privadas (Ley 29-2009) ha sido una herramienta eficaz para promover la inversión privada, modernizar la infraestructura pública y optimizar los recursos fiscales del Estado. En este contexto, la inclusión explícita de proyectos de vivienda y cuido prolongado para adultos mayores como “Proyectos Prioritarios” responde a una necesidad social urgente y a la obligación moral del Estado de garantizar una calidad de vida digna a las personas de edad avanzada.</w:t>
      </w:r>
    </w:p>
    <w:p w14:paraId="34B377A3" w14:textId="77777777" w:rsidR="00592D64" w:rsidRPr="00592D64" w:rsidRDefault="00592D64" w:rsidP="00C26BAC">
      <w:pPr>
        <w:ind w:firstLine="708"/>
        <w:contextualSpacing/>
        <w:jc w:val="both"/>
        <w:rPr>
          <w:rFonts w:ascii="Book Antiqua" w:hAnsi="Book Antiqua"/>
          <w:lang w:val="es-PR"/>
        </w:rPr>
      </w:pPr>
    </w:p>
    <w:p w14:paraId="32FE5304" w14:textId="77777777" w:rsidR="00592D64" w:rsidRPr="00592D64" w:rsidRDefault="00592D64" w:rsidP="00C26BAC">
      <w:pPr>
        <w:ind w:firstLine="708"/>
        <w:contextualSpacing/>
        <w:jc w:val="both"/>
        <w:rPr>
          <w:rFonts w:ascii="Book Antiqua" w:hAnsi="Book Antiqua"/>
          <w:lang w:val="es-PR"/>
        </w:rPr>
      </w:pPr>
      <w:r w:rsidRPr="00592D64">
        <w:rPr>
          <w:rFonts w:ascii="Book Antiqua" w:hAnsi="Book Antiqua"/>
          <w:lang w:val="es-PR"/>
        </w:rPr>
        <w:t>Asimismo, el proyecto armoniza la política pública de APP con los principios de la Ley de Cumplimiento con el Plan Fiscal (Ley 26-2017), promoviendo el uso responsable y productivo de edificios y escuelas en desuso. De esta forma, se propicia la conversión de estructuras abandonadas en espacios funcionales para la comunidad, generando actividad económica y reduciendo el deterioro urbano.</w:t>
      </w:r>
    </w:p>
    <w:p w14:paraId="5E2DD332" w14:textId="77777777" w:rsidR="00DE60B9" w:rsidRDefault="00DE60B9" w:rsidP="00C26BAC">
      <w:pPr>
        <w:contextualSpacing/>
        <w:jc w:val="both"/>
        <w:rPr>
          <w:rFonts w:ascii="Book Antiqua" w:hAnsi="Book Antiqua"/>
          <w:b/>
          <w:caps/>
          <w:szCs w:val="24"/>
          <w:lang w:val="es-PR"/>
        </w:rPr>
      </w:pPr>
    </w:p>
    <w:p w14:paraId="1F0C091F" w14:textId="77777777" w:rsidR="00DE60B9" w:rsidRPr="004A5FEC" w:rsidRDefault="00DE60B9" w:rsidP="00C26BAC">
      <w:pPr>
        <w:contextualSpacing/>
        <w:jc w:val="center"/>
        <w:rPr>
          <w:rFonts w:ascii="Book Antiqua" w:hAnsi="Book Antiqua"/>
          <w:b/>
          <w:caps/>
          <w:szCs w:val="24"/>
          <w:lang w:val="es-PR"/>
        </w:rPr>
      </w:pPr>
      <w:r w:rsidRPr="004A5FEC">
        <w:rPr>
          <w:rFonts w:ascii="Book Antiqua" w:hAnsi="Book Antiqua"/>
          <w:b/>
          <w:caps/>
          <w:szCs w:val="24"/>
          <w:lang w:val="es-PR"/>
        </w:rPr>
        <w:t>AnÁlisis de la Medida</w:t>
      </w:r>
    </w:p>
    <w:p w14:paraId="2BC6A994" w14:textId="77777777" w:rsidR="00DE60B9" w:rsidRDefault="00DE60B9" w:rsidP="00C26BAC">
      <w:pPr>
        <w:pStyle w:val="ColorfulList-Accent11"/>
        <w:ind w:left="0"/>
        <w:jc w:val="both"/>
        <w:rPr>
          <w:rFonts w:ascii="Book Antiqua" w:hAnsi="Book Antiqua"/>
          <w:bCs/>
          <w:szCs w:val="24"/>
          <w:lang w:val="es-PR"/>
        </w:rPr>
      </w:pPr>
    </w:p>
    <w:p w14:paraId="0D48742E" w14:textId="77777777" w:rsidR="00E01B5B" w:rsidRDefault="00E01B5B" w:rsidP="00C26BAC">
      <w:pPr>
        <w:pStyle w:val="ColorfulList-Accent11"/>
        <w:ind w:left="0" w:firstLine="708"/>
        <w:jc w:val="both"/>
        <w:rPr>
          <w:rFonts w:ascii="Book Antiqua" w:hAnsi="Book Antiqua"/>
          <w:bCs/>
          <w:szCs w:val="24"/>
          <w:lang w:val="es-PR"/>
        </w:rPr>
      </w:pPr>
      <w:r w:rsidRPr="00E01B5B">
        <w:rPr>
          <w:rFonts w:ascii="Book Antiqua" w:hAnsi="Book Antiqua"/>
          <w:bCs/>
          <w:szCs w:val="24"/>
          <w:lang w:val="es-PR"/>
        </w:rPr>
        <w:t>La Comisión de Gobierno examinó el contenido del Proyecto del Senado 649 y constató que el mismo fortalece la política pública de desarrollo económico y justicia social mediante el aprovechamiento eficiente de los recursos públicos y la participación del sector privado en la creación de infraestructura social esencial.</w:t>
      </w:r>
    </w:p>
    <w:p w14:paraId="751AB0C2" w14:textId="77777777" w:rsidR="00E01B5B" w:rsidRPr="00E01B5B" w:rsidRDefault="00E01B5B" w:rsidP="00C26BAC">
      <w:pPr>
        <w:pStyle w:val="ColorfulList-Accent11"/>
        <w:ind w:left="0"/>
        <w:jc w:val="both"/>
        <w:rPr>
          <w:rFonts w:ascii="Book Antiqua" w:hAnsi="Book Antiqua"/>
          <w:bCs/>
          <w:szCs w:val="24"/>
          <w:lang w:val="es-PR"/>
        </w:rPr>
      </w:pPr>
    </w:p>
    <w:p w14:paraId="2F9DADCD" w14:textId="77777777" w:rsidR="00E01B5B" w:rsidRPr="00E01B5B" w:rsidRDefault="00E01B5B" w:rsidP="00C26BAC">
      <w:pPr>
        <w:pStyle w:val="ColorfulList-Accent11"/>
        <w:ind w:left="0" w:firstLine="708"/>
        <w:jc w:val="both"/>
        <w:rPr>
          <w:rFonts w:ascii="Book Antiqua" w:hAnsi="Book Antiqua"/>
          <w:bCs/>
          <w:szCs w:val="24"/>
          <w:lang w:val="es-PR"/>
        </w:rPr>
      </w:pPr>
      <w:r w:rsidRPr="00E01B5B">
        <w:rPr>
          <w:rFonts w:ascii="Book Antiqua" w:hAnsi="Book Antiqua"/>
          <w:bCs/>
          <w:szCs w:val="24"/>
          <w:lang w:val="es-PR"/>
        </w:rPr>
        <w:t>El proyecto amplía el alcance del Artículo 3 de la Ley 29-2009 al reconocer expresamente la posibilidad de establecer alianzas para la construcción, mantenimiento u operación de viviendas y centros de cuido prolongado para personas de edad avanzada (60 años o más). Esta inclusión elimina ambigüedades interpretativas y prioriza la atención a un sector poblacional que enfrenta serias limitaciones de vivienda y acceso a servicios adecuados.</w:t>
      </w:r>
    </w:p>
    <w:p w14:paraId="039273F2" w14:textId="77777777" w:rsidR="00C26BAC" w:rsidRDefault="00C26BAC" w:rsidP="00C26BAC">
      <w:pPr>
        <w:pStyle w:val="ColorfulList-Accent11"/>
        <w:ind w:left="0" w:firstLine="708"/>
        <w:jc w:val="both"/>
        <w:rPr>
          <w:rFonts w:ascii="Book Antiqua" w:hAnsi="Book Antiqua"/>
          <w:bCs/>
          <w:szCs w:val="24"/>
          <w:lang w:val="es-PR"/>
        </w:rPr>
      </w:pPr>
    </w:p>
    <w:p w14:paraId="4F2167F0" w14:textId="6554DC40" w:rsidR="00E01B5B" w:rsidRDefault="00E01B5B" w:rsidP="00C26BAC">
      <w:pPr>
        <w:pStyle w:val="ColorfulList-Accent11"/>
        <w:ind w:left="0" w:firstLine="708"/>
        <w:jc w:val="both"/>
        <w:rPr>
          <w:rFonts w:ascii="Book Antiqua" w:hAnsi="Book Antiqua"/>
          <w:bCs/>
          <w:szCs w:val="24"/>
          <w:lang w:val="es-PR"/>
        </w:rPr>
      </w:pPr>
      <w:r w:rsidRPr="00E01B5B">
        <w:rPr>
          <w:rFonts w:ascii="Book Antiqua" w:hAnsi="Book Antiqua"/>
          <w:bCs/>
          <w:szCs w:val="24"/>
          <w:lang w:val="es-PR"/>
        </w:rPr>
        <w:t>De igual modo, el Artículo 8 se enmienda para establecer la composición del Comité de Alianzas especializado en estos proyectos, el cual integrará representantes de agencias clave como el Departamento de la Familia, la Oficina de la Procuradora de las Personas de Edad Avanzada, la Autoridad de Edificios Públicos y la Autoridad de Asesoría Financiera y Agencia Fiscal (AAFAF). Esta estructura garantiza una evaluación integral, ética y técnica de los proyectos propuestos.</w:t>
      </w:r>
    </w:p>
    <w:p w14:paraId="40364A0E" w14:textId="77777777" w:rsidR="00E01B5B" w:rsidRDefault="00E01B5B" w:rsidP="00C26BAC">
      <w:pPr>
        <w:pStyle w:val="ColorfulList-Accent11"/>
        <w:ind w:left="0"/>
        <w:jc w:val="both"/>
        <w:rPr>
          <w:rFonts w:ascii="Book Antiqua" w:hAnsi="Book Antiqua"/>
          <w:bCs/>
          <w:szCs w:val="24"/>
          <w:lang w:val="es-PR"/>
        </w:rPr>
      </w:pPr>
    </w:p>
    <w:p w14:paraId="4F9D538E" w14:textId="542F9364" w:rsidR="00E01B5B" w:rsidRPr="00E01B5B" w:rsidRDefault="00E01B5B" w:rsidP="00C26BAC">
      <w:pPr>
        <w:pStyle w:val="ColorfulList-Accent11"/>
        <w:ind w:left="0" w:firstLine="708"/>
        <w:jc w:val="both"/>
        <w:rPr>
          <w:rFonts w:ascii="Book Antiqua" w:hAnsi="Book Antiqua"/>
          <w:bCs/>
          <w:szCs w:val="24"/>
          <w:lang w:val="es-PR"/>
        </w:rPr>
      </w:pPr>
      <w:r w:rsidRPr="00E01B5B">
        <w:rPr>
          <w:rFonts w:ascii="Book Antiqua" w:hAnsi="Book Antiqua"/>
          <w:bCs/>
          <w:szCs w:val="24"/>
          <w:lang w:val="es-PR"/>
        </w:rPr>
        <w:t xml:space="preserve">Asimismo, las enmiendas a los Artículos 5.01 y 5.06 de la Ley 26-2017 permiten que el Gobierno autorice el uso de edificios gubernamentales y escuelas en desuso para establecer proyectos bajo el modelo de alianzas público-privadas. Esta disposición resulta particularmente beneficiosa, ya que reutiliza infraestructura existente, reduce costos de </w:t>
      </w:r>
      <w:r w:rsidRPr="00E01B5B">
        <w:rPr>
          <w:rFonts w:ascii="Book Antiqua" w:hAnsi="Book Antiqua"/>
          <w:bCs/>
          <w:szCs w:val="24"/>
          <w:lang w:val="es-PR"/>
        </w:rPr>
        <w:lastRenderedPageBreak/>
        <w:t>construcción y fomenta la revitalización comunitaria, al ubicar los centros en espacios accesibles y familiares para los residentes.</w:t>
      </w:r>
    </w:p>
    <w:p w14:paraId="5CF777D4" w14:textId="77777777" w:rsidR="00E01B5B" w:rsidRDefault="00E01B5B" w:rsidP="00C26BAC">
      <w:pPr>
        <w:pStyle w:val="ColorfulList-Accent11"/>
        <w:ind w:left="0"/>
        <w:jc w:val="both"/>
        <w:rPr>
          <w:rFonts w:ascii="Book Antiqua" w:hAnsi="Book Antiqua"/>
          <w:bCs/>
          <w:szCs w:val="24"/>
          <w:lang w:val="es-PR"/>
        </w:rPr>
      </w:pPr>
    </w:p>
    <w:p w14:paraId="7D75FA1D" w14:textId="6F275819" w:rsidR="00B76D3E" w:rsidRPr="00B76D3E" w:rsidRDefault="00B76D3E" w:rsidP="00B76D3E">
      <w:pPr>
        <w:pStyle w:val="ColorfulList-Accent11"/>
        <w:ind w:left="0" w:firstLine="708"/>
        <w:rPr>
          <w:rFonts w:ascii="Book Antiqua" w:hAnsi="Book Antiqua"/>
          <w:bCs/>
          <w:szCs w:val="24"/>
          <w:lang w:val="es-ES"/>
        </w:rPr>
      </w:pPr>
      <w:r w:rsidRPr="00B76D3E">
        <w:rPr>
          <w:rFonts w:ascii="Book Antiqua" w:hAnsi="Book Antiqua"/>
          <w:bCs/>
          <w:szCs w:val="24"/>
          <w:lang w:val="es-ES"/>
        </w:rPr>
        <w:t xml:space="preserve">Para el estudio y evaluación del </w:t>
      </w:r>
      <w:r>
        <w:rPr>
          <w:rFonts w:ascii="Book Antiqua" w:hAnsi="Book Antiqua"/>
          <w:bCs/>
          <w:szCs w:val="24"/>
          <w:lang w:val="es-ES"/>
        </w:rPr>
        <w:t>P. del S. 649</w:t>
      </w:r>
      <w:r w:rsidRPr="00B76D3E">
        <w:rPr>
          <w:rFonts w:ascii="Book Antiqua" w:hAnsi="Book Antiqua"/>
          <w:bCs/>
          <w:szCs w:val="24"/>
          <w:lang w:val="es-ES"/>
        </w:rPr>
        <w:t>, la Comisión de Gobierno de la Cámara de Representantes solicitó comentarios y ponencias a los siguientes:</w:t>
      </w:r>
    </w:p>
    <w:p w14:paraId="32092964" w14:textId="77777777" w:rsidR="00B76D3E" w:rsidRPr="00B76D3E" w:rsidRDefault="00B76D3E" w:rsidP="00B76D3E">
      <w:pPr>
        <w:pStyle w:val="ColorfulList-Accent11"/>
        <w:rPr>
          <w:rFonts w:ascii="Book Antiqua" w:hAnsi="Book Antiqua"/>
          <w:bCs/>
          <w:szCs w:val="24"/>
          <w:lang w:val="es-ES"/>
        </w:rPr>
      </w:pPr>
    </w:p>
    <w:p w14:paraId="2485A8BD" w14:textId="77777777" w:rsidR="00B76D3E" w:rsidRPr="00B76D3E" w:rsidRDefault="00B76D3E" w:rsidP="00B76D3E">
      <w:pPr>
        <w:pStyle w:val="ColorfulList-Accent11"/>
        <w:numPr>
          <w:ilvl w:val="0"/>
          <w:numId w:val="4"/>
        </w:numPr>
        <w:rPr>
          <w:rFonts w:ascii="Book Antiqua" w:hAnsi="Book Antiqua"/>
          <w:bCs/>
          <w:szCs w:val="24"/>
          <w:lang w:val="es-PR"/>
        </w:rPr>
      </w:pPr>
      <w:r w:rsidRPr="00B76D3E">
        <w:rPr>
          <w:rFonts w:ascii="Book Antiqua" w:hAnsi="Book Antiqua"/>
          <w:bCs/>
          <w:szCs w:val="24"/>
          <w:lang w:val="es-PR"/>
        </w:rPr>
        <w:t>Departamento de Justicia (DJ)</w:t>
      </w:r>
    </w:p>
    <w:p w14:paraId="36A7121C" w14:textId="0961C356" w:rsidR="00B76D3E" w:rsidRPr="00B76D3E" w:rsidRDefault="00E359D7" w:rsidP="00B76D3E">
      <w:pPr>
        <w:pStyle w:val="ColorfulList-Accent11"/>
        <w:numPr>
          <w:ilvl w:val="0"/>
          <w:numId w:val="4"/>
        </w:numPr>
        <w:rPr>
          <w:rFonts w:ascii="Book Antiqua" w:hAnsi="Book Antiqua"/>
          <w:bCs/>
          <w:szCs w:val="24"/>
          <w:lang w:val="es-ES"/>
        </w:rPr>
      </w:pPr>
      <w:r w:rsidRPr="00E359D7">
        <w:rPr>
          <w:rFonts w:ascii="Book Antiqua" w:hAnsi="Book Antiqua"/>
          <w:bCs/>
          <w:szCs w:val="24"/>
          <w:lang w:val="es-ES"/>
        </w:rPr>
        <w:t>Autoridad de Asesoría Financiera y</w:t>
      </w:r>
      <w:r>
        <w:rPr>
          <w:rFonts w:ascii="Book Antiqua" w:hAnsi="Book Antiqua"/>
          <w:bCs/>
          <w:szCs w:val="24"/>
          <w:lang w:val="es-ES"/>
        </w:rPr>
        <w:t xml:space="preserve"> Agencia Fiscal de Puerto Rico </w:t>
      </w:r>
    </w:p>
    <w:p w14:paraId="426E7F88" w14:textId="6C71B9CE" w:rsidR="00B76D3E" w:rsidRDefault="002D01EC" w:rsidP="00B76D3E">
      <w:pPr>
        <w:pStyle w:val="ColorfulList-Accent11"/>
        <w:numPr>
          <w:ilvl w:val="0"/>
          <w:numId w:val="4"/>
        </w:numPr>
        <w:rPr>
          <w:rFonts w:ascii="Book Antiqua" w:hAnsi="Book Antiqua"/>
          <w:bCs/>
          <w:szCs w:val="24"/>
          <w:lang w:val="es-PR"/>
        </w:rPr>
      </w:pPr>
      <w:r>
        <w:rPr>
          <w:rFonts w:ascii="Book Antiqua" w:hAnsi="Book Antiqua"/>
          <w:bCs/>
          <w:szCs w:val="24"/>
          <w:lang w:val="es-PR"/>
        </w:rPr>
        <w:t>Autoridad para las Alianzas Público Privadas</w:t>
      </w:r>
    </w:p>
    <w:p w14:paraId="59662234" w14:textId="4180C059" w:rsidR="00FF1FBB" w:rsidRDefault="00FF1FBB" w:rsidP="00B76D3E">
      <w:pPr>
        <w:pStyle w:val="ColorfulList-Accent11"/>
        <w:numPr>
          <w:ilvl w:val="0"/>
          <w:numId w:val="4"/>
        </w:numPr>
        <w:rPr>
          <w:rFonts w:ascii="Book Antiqua" w:hAnsi="Book Antiqua"/>
          <w:bCs/>
          <w:szCs w:val="24"/>
          <w:lang w:val="es-PR"/>
        </w:rPr>
      </w:pPr>
      <w:r>
        <w:rPr>
          <w:rFonts w:ascii="Book Antiqua" w:hAnsi="Book Antiqua"/>
          <w:bCs/>
          <w:szCs w:val="24"/>
          <w:lang w:val="es-PR"/>
        </w:rPr>
        <w:t>Autoridad de Edificios Públicos</w:t>
      </w:r>
    </w:p>
    <w:p w14:paraId="12655B78" w14:textId="0C78F463" w:rsidR="00FF1FBB" w:rsidRPr="00B76D3E" w:rsidRDefault="00CF4656" w:rsidP="00B76D3E">
      <w:pPr>
        <w:pStyle w:val="ColorfulList-Accent11"/>
        <w:numPr>
          <w:ilvl w:val="0"/>
          <w:numId w:val="4"/>
        </w:numPr>
        <w:rPr>
          <w:rFonts w:ascii="Book Antiqua" w:hAnsi="Book Antiqua"/>
          <w:bCs/>
          <w:szCs w:val="24"/>
          <w:lang w:val="es-PR"/>
        </w:rPr>
      </w:pPr>
      <w:r>
        <w:rPr>
          <w:rFonts w:ascii="Book Antiqua" w:hAnsi="Book Antiqua"/>
          <w:bCs/>
          <w:szCs w:val="24"/>
          <w:lang w:val="es-PR"/>
        </w:rPr>
        <w:t>Departamento de Educación</w:t>
      </w:r>
    </w:p>
    <w:p w14:paraId="1D1D4ACC" w14:textId="6AC21B82" w:rsidR="002D01EC" w:rsidRDefault="002D01EC" w:rsidP="00B76D3E">
      <w:pPr>
        <w:pStyle w:val="ColorfulList-Accent11"/>
        <w:numPr>
          <w:ilvl w:val="0"/>
          <w:numId w:val="4"/>
        </w:numPr>
        <w:rPr>
          <w:rFonts w:ascii="Book Antiqua" w:hAnsi="Book Antiqua"/>
          <w:bCs/>
          <w:szCs w:val="24"/>
          <w:lang w:val="es-PR"/>
        </w:rPr>
      </w:pPr>
      <w:r>
        <w:rPr>
          <w:rFonts w:ascii="Book Antiqua" w:hAnsi="Book Antiqua"/>
          <w:bCs/>
          <w:szCs w:val="24"/>
          <w:lang w:val="es-PR"/>
        </w:rPr>
        <w:t>Departamento de la Familia</w:t>
      </w:r>
    </w:p>
    <w:p w14:paraId="241F6990" w14:textId="61F207AC" w:rsidR="00B76D3E" w:rsidRDefault="00B76D3E" w:rsidP="00B76D3E">
      <w:pPr>
        <w:pStyle w:val="ColorfulList-Accent11"/>
        <w:numPr>
          <w:ilvl w:val="0"/>
          <w:numId w:val="4"/>
        </w:numPr>
        <w:rPr>
          <w:rFonts w:ascii="Book Antiqua" w:hAnsi="Book Antiqua"/>
          <w:bCs/>
          <w:szCs w:val="24"/>
          <w:lang w:val="es-PR"/>
        </w:rPr>
      </w:pPr>
      <w:r w:rsidRPr="00B76D3E">
        <w:rPr>
          <w:rFonts w:ascii="Book Antiqua" w:hAnsi="Book Antiqua"/>
          <w:bCs/>
          <w:szCs w:val="24"/>
          <w:lang w:val="es-PR"/>
        </w:rPr>
        <w:t>Oficina de Presupuesto de la Asamblea Legislativa de Puerto Rico (OPAL)</w:t>
      </w:r>
    </w:p>
    <w:p w14:paraId="2C34495F" w14:textId="1BE74CE3" w:rsidR="00CF4656" w:rsidRDefault="00CF4656" w:rsidP="00B76D3E">
      <w:pPr>
        <w:pStyle w:val="ColorfulList-Accent11"/>
        <w:numPr>
          <w:ilvl w:val="0"/>
          <w:numId w:val="4"/>
        </w:numPr>
        <w:rPr>
          <w:rFonts w:ascii="Book Antiqua" w:hAnsi="Book Antiqua"/>
          <w:bCs/>
          <w:szCs w:val="24"/>
          <w:lang w:val="es-PR"/>
        </w:rPr>
      </w:pPr>
      <w:r>
        <w:rPr>
          <w:rFonts w:ascii="Book Antiqua" w:hAnsi="Book Antiqua"/>
          <w:bCs/>
          <w:szCs w:val="24"/>
          <w:lang w:val="es-PR"/>
        </w:rPr>
        <w:t>Oficina del Procurador de las Personas de Edad Avan</w:t>
      </w:r>
      <w:r w:rsidR="00E9696F">
        <w:rPr>
          <w:rFonts w:ascii="Book Antiqua" w:hAnsi="Book Antiqua"/>
          <w:bCs/>
          <w:szCs w:val="24"/>
          <w:lang w:val="es-PR"/>
        </w:rPr>
        <w:t>zada</w:t>
      </w:r>
    </w:p>
    <w:p w14:paraId="1475FC43" w14:textId="5892CE55" w:rsidR="00EB5AB8" w:rsidRDefault="00EB5AB8" w:rsidP="00B76D3E">
      <w:pPr>
        <w:pStyle w:val="ColorfulList-Accent11"/>
        <w:numPr>
          <w:ilvl w:val="0"/>
          <w:numId w:val="4"/>
        </w:numPr>
        <w:rPr>
          <w:rFonts w:ascii="Book Antiqua" w:hAnsi="Book Antiqua"/>
          <w:bCs/>
          <w:szCs w:val="24"/>
          <w:lang w:val="es-PR"/>
        </w:rPr>
      </w:pPr>
      <w:r>
        <w:rPr>
          <w:rFonts w:ascii="Book Antiqua" w:hAnsi="Book Antiqua"/>
          <w:bCs/>
          <w:szCs w:val="24"/>
          <w:lang w:val="es-PR"/>
        </w:rPr>
        <w:t xml:space="preserve">Asociación Americana de </w:t>
      </w:r>
      <w:r w:rsidR="006823A1">
        <w:rPr>
          <w:rFonts w:ascii="Book Antiqua" w:hAnsi="Book Antiqua"/>
          <w:bCs/>
          <w:szCs w:val="24"/>
          <w:lang w:val="es-PR"/>
        </w:rPr>
        <w:t>Personas Jubiladas</w:t>
      </w:r>
    </w:p>
    <w:p w14:paraId="6A765DE4" w14:textId="747F5CD1" w:rsidR="006823A1" w:rsidRDefault="009D2FCD" w:rsidP="00B76D3E">
      <w:pPr>
        <w:pStyle w:val="ColorfulList-Accent11"/>
        <w:numPr>
          <w:ilvl w:val="0"/>
          <w:numId w:val="4"/>
        </w:numPr>
        <w:rPr>
          <w:rFonts w:ascii="Book Antiqua" w:hAnsi="Book Antiqua"/>
          <w:bCs/>
          <w:szCs w:val="24"/>
          <w:lang w:val="es-PR"/>
        </w:rPr>
      </w:pPr>
      <w:r>
        <w:rPr>
          <w:rFonts w:ascii="Book Antiqua" w:hAnsi="Book Antiqua"/>
          <w:bCs/>
          <w:szCs w:val="24"/>
          <w:lang w:val="es-PR"/>
        </w:rPr>
        <w:t>L</w:t>
      </w:r>
      <w:r w:rsidR="006823A1" w:rsidRPr="00E01B5B">
        <w:rPr>
          <w:rFonts w:ascii="Book Antiqua" w:hAnsi="Book Antiqua"/>
          <w:bCs/>
          <w:szCs w:val="24"/>
          <w:lang w:val="es-PR"/>
        </w:rPr>
        <w:t>a Oficina de Ética Gubernamental</w:t>
      </w:r>
    </w:p>
    <w:p w14:paraId="014AEC50" w14:textId="376AAE28" w:rsidR="006823A1" w:rsidRPr="00B76D3E" w:rsidRDefault="00522394" w:rsidP="00B76D3E">
      <w:pPr>
        <w:pStyle w:val="ColorfulList-Accent11"/>
        <w:numPr>
          <w:ilvl w:val="0"/>
          <w:numId w:val="4"/>
        </w:numPr>
        <w:rPr>
          <w:rFonts w:ascii="Book Antiqua" w:hAnsi="Book Antiqua"/>
          <w:bCs/>
          <w:szCs w:val="24"/>
          <w:lang w:val="es-PR"/>
        </w:rPr>
      </w:pPr>
      <w:r>
        <w:rPr>
          <w:rFonts w:ascii="Book Antiqua" w:hAnsi="Book Antiqua"/>
          <w:bCs/>
          <w:szCs w:val="24"/>
          <w:lang w:val="es-PR"/>
        </w:rPr>
        <w:t>Departamento de la Vivienda</w:t>
      </w:r>
    </w:p>
    <w:p w14:paraId="6501AD19" w14:textId="77777777" w:rsidR="00B76D3E" w:rsidRDefault="00B76D3E" w:rsidP="00B76D3E">
      <w:pPr>
        <w:pStyle w:val="ColorfulList-Accent11"/>
        <w:rPr>
          <w:rFonts w:ascii="Book Antiqua" w:hAnsi="Book Antiqua"/>
          <w:bCs/>
          <w:szCs w:val="24"/>
          <w:lang w:val="es-ES"/>
        </w:rPr>
      </w:pPr>
    </w:p>
    <w:p w14:paraId="64217507" w14:textId="536BAE11" w:rsidR="00B76D3E" w:rsidRPr="00B76D3E" w:rsidRDefault="00B76D3E" w:rsidP="00B76D3E">
      <w:pPr>
        <w:pStyle w:val="ColorfulList-Accent11"/>
        <w:rPr>
          <w:rFonts w:ascii="Book Antiqua" w:hAnsi="Book Antiqua"/>
          <w:bCs/>
          <w:szCs w:val="24"/>
          <w:lang w:val="es-ES"/>
        </w:rPr>
      </w:pPr>
      <w:r w:rsidRPr="00B76D3E">
        <w:rPr>
          <w:rFonts w:ascii="Book Antiqua" w:hAnsi="Book Antiqua"/>
          <w:bCs/>
          <w:szCs w:val="24"/>
          <w:lang w:val="es-ES"/>
        </w:rPr>
        <w:t>Se recibieron y consideraron los siguientes:</w:t>
      </w:r>
    </w:p>
    <w:p w14:paraId="5B78C07F" w14:textId="77777777" w:rsidR="00B76D3E" w:rsidRPr="00B76D3E" w:rsidRDefault="00B76D3E" w:rsidP="00C26BAC">
      <w:pPr>
        <w:pStyle w:val="ColorfulList-Accent11"/>
        <w:ind w:left="0" w:firstLine="708"/>
        <w:jc w:val="both"/>
        <w:rPr>
          <w:rFonts w:ascii="Book Antiqua" w:hAnsi="Book Antiqua"/>
          <w:bCs/>
          <w:szCs w:val="24"/>
          <w:lang w:val="es-ES"/>
        </w:rPr>
      </w:pPr>
    </w:p>
    <w:p w14:paraId="1C30BB0A" w14:textId="3D25DEE7" w:rsidR="00E01B5B" w:rsidRPr="00E01B5B" w:rsidRDefault="00E01B5B" w:rsidP="00C26BAC">
      <w:pPr>
        <w:pStyle w:val="ColorfulList-Accent11"/>
        <w:ind w:left="0" w:firstLine="708"/>
        <w:jc w:val="both"/>
        <w:rPr>
          <w:rFonts w:ascii="Book Antiqua" w:hAnsi="Book Antiqua"/>
          <w:lang w:val="es-PR"/>
        </w:rPr>
      </w:pPr>
      <w:r w:rsidRPr="4FB5943C">
        <w:rPr>
          <w:rFonts w:ascii="Book Antiqua" w:hAnsi="Book Antiqua"/>
          <w:lang w:val="es-PR"/>
        </w:rPr>
        <w:t>El Departamento de la Vivienda endosó la medida por entender que está alineada con la política pública vigente de esa agencia.</w:t>
      </w:r>
      <w:r w:rsidR="3A266EAF" w:rsidRPr="7BFFF155">
        <w:rPr>
          <w:rFonts w:ascii="Book Antiqua" w:hAnsi="Book Antiqua"/>
          <w:lang w:val="es-PR"/>
        </w:rPr>
        <w:t xml:space="preserve"> </w:t>
      </w:r>
      <w:r w:rsidRPr="4FB5943C">
        <w:rPr>
          <w:rFonts w:ascii="Book Antiqua" w:hAnsi="Book Antiqua"/>
          <w:lang w:val="es-PR"/>
        </w:rPr>
        <w:t>Además,</w:t>
      </w:r>
      <w:r w:rsidR="318A2D7C" w:rsidRPr="179B6D41">
        <w:rPr>
          <w:rFonts w:ascii="Book Antiqua" w:hAnsi="Book Antiqua"/>
          <w:lang w:val="es-PR"/>
        </w:rPr>
        <w:t xml:space="preserve"> </w:t>
      </w:r>
      <w:r w:rsidR="3A266EAF" w:rsidRPr="10D258F7">
        <w:rPr>
          <w:rFonts w:ascii="Book Antiqua" w:hAnsi="Book Antiqua"/>
          <w:lang w:val="es-PR"/>
        </w:rPr>
        <w:t>presentó</w:t>
      </w:r>
      <w:r w:rsidRPr="4FB5943C">
        <w:rPr>
          <w:rFonts w:ascii="Book Antiqua" w:hAnsi="Book Antiqua"/>
          <w:lang w:val="es-PR"/>
        </w:rPr>
        <w:t xml:space="preserve"> varias recomendaciones que fueron acogidas en el entirillado que acompaña este informe.</w:t>
      </w:r>
    </w:p>
    <w:p w14:paraId="7982008D" w14:textId="77777777" w:rsidR="00E01B5B" w:rsidRDefault="00E01B5B" w:rsidP="00C26BAC">
      <w:pPr>
        <w:pStyle w:val="ColorfulList-Accent11"/>
        <w:ind w:left="0"/>
        <w:jc w:val="both"/>
        <w:rPr>
          <w:rFonts w:ascii="Book Antiqua" w:hAnsi="Book Antiqua"/>
          <w:bCs/>
          <w:szCs w:val="24"/>
          <w:lang w:val="es-PR"/>
        </w:rPr>
      </w:pPr>
    </w:p>
    <w:p w14:paraId="14843F69" w14:textId="04D4F9DB" w:rsidR="00E01B5B" w:rsidRPr="00E01B5B" w:rsidRDefault="00E01B5B" w:rsidP="00C26BAC">
      <w:pPr>
        <w:pStyle w:val="ColorfulList-Accent11"/>
        <w:ind w:left="0" w:firstLine="708"/>
        <w:jc w:val="both"/>
        <w:rPr>
          <w:rFonts w:ascii="Book Antiqua" w:hAnsi="Book Antiqua"/>
          <w:bCs/>
          <w:szCs w:val="24"/>
          <w:lang w:val="es-PR"/>
        </w:rPr>
      </w:pPr>
      <w:r w:rsidRPr="00E01B5B">
        <w:rPr>
          <w:rFonts w:ascii="Book Antiqua" w:hAnsi="Book Antiqua"/>
          <w:bCs/>
          <w:szCs w:val="24"/>
          <w:lang w:val="es-PR"/>
        </w:rPr>
        <w:t>Por su parte, el Departamento de Justicia apoyó el proyecto por considerar que atiende una necesidad apremiante de la población de adultos mayores, la cual ha crecido vertiginosamente en las últimas décadas. Justicia concluyó que la medida constituye un ejercicio legítimo de las prerrogativas constitucionales de la Asamblea Legislativa y un esfuerzo encomiable dirigido a atender un asunto de la más alta prioridad para la Administración actual, sin identificar impedimento legal alguno para su aprobación.</w:t>
      </w:r>
    </w:p>
    <w:p w14:paraId="1206E816" w14:textId="77777777" w:rsidR="00E01B5B" w:rsidRDefault="00E01B5B" w:rsidP="00C26BAC">
      <w:pPr>
        <w:pStyle w:val="ColorfulList-Accent11"/>
        <w:ind w:left="0"/>
        <w:jc w:val="both"/>
        <w:rPr>
          <w:rFonts w:ascii="Book Antiqua" w:hAnsi="Book Antiqua"/>
          <w:bCs/>
          <w:szCs w:val="24"/>
          <w:lang w:val="es-PR"/>
        </w:rPr>
      </w:pPr>
    </w:p>
    <w:p w14:paraId="30814B47" w14:textId="277A1867" w:rsidR="00E01B5B" w:rsidRPr="00E01B5B" w:rsidRDefault="00E01B5B" w:rsidP="00C26BAC">
      <w:pPr>
        <w:pStyle w:val="ColorfulList-Accent11"/>
        <w:ind w:left="0" w:firstLine="708"/>
        <w:jc w:val="both"/>
        <w:rPr>
          <w:rFonts w:ascii="Book Antiqua" w:hAnsi="Book Antiqua"/>
          <w:bCs/>
          <w:szCs w:val="24"/>
          <w:lang w:val="es-PR"/>
        </w:rPr>
      </w:pPr>
      <w:r w:rsidRPr="00E01B5B">
        <w:rPr>
          <w:rFonts w:ascii="Book Antiqua" w:hAnsi="Book Antiqua"/>
          <w:bCs/>
          <w:szCs w:val="24"/>
          <w:lang w:val="es-PR"/>
        </w:rPr>
        <w:t>De igual forma, la Oficina de la Procuradora de las Personas de Edad Avanzada favoreció la aprobación del proyecto, destacando que promueve la política pública a favor de los adultos mayores al procurar que estructuras abandonadas, como escuelas y edificios gubernamentales en desuso, puedan ser adaptadas como viviendas accesibles, cercanas a áreas residenciales, transporte público, centros de salud y otros servicios comunitarios, facilitando la integración de los residentes con su entorno.</w:t>
      </w:r>
    </w:p>
    <w:p w14:paraId="7B86C795" w14:textId="77777777" w:rsidR="00C26BAC" w:rsidRDefault="00C26BAC" w:rsidP="00C26BAC">
      <w:pPr>
        <w:pStyle w:val="ColorfulList-Accent11"/>
        <w:ind w:left="0" w:firstLine="708"/>
        <w:jc w:val="both"/>
        <w:rPr>
          <w:rFonts w:ascii="Book Antiqua" w:hAnsi="Book Antiqua"/>
          <w:bCs/>
          <w:szCs w:val="24"/>
          <w:lang w:val="es-PR"/>
        </w:rPr>
      </w:pPr>
    </w:p>
    <w:p w14:paraId="6B31BC1B" w14:textId="262D6179" w:rsidR="00E01B5B" w:rsidRDefault="00E01B5B" w:rsidP="00C26BAC">
      <w:pPr>
        <w:pStyle w:val="ColorfulList-Accent11"/>
        <w:ind w:left="0" w:firstLine="708"/>
        <w:jc w:val="both"/>
        <w:rPr>
          <w:rFonts w:ascii="Book Antiqua" w:hAnsi="Book Antiqua"/>
          <w:lang w:val="es-PR"/>
        </w:rPr>
      </w:pPr>
      <w:r w:rsidRPr="7C3EDC91">
        <w:rPr>
          <w:rFonts w:ascii="Book Antiqua" w:hAnsi="Book Antiqua"/>
          <w:lang w:val="es-PR"/>
        </w:rPr>
        <w:t>La Oficina de Ética Gubernamental endosó la medida, condicionando su aval a que se mantenga el mecanismo de dispensa dispuesto en el Artículo 8 de la Ley 29, supra. Esta recomendación fue acogida, en reconocimiento de su autoridad para velar por el cumplimiento ético de las leyes.</w:t>
      </w:r>
    </w:p>
    <w:p w14:paraId="327B8414" w14:textId="509D8788" w:rsidR="64740F3F" w:rsidRDefault="5DE16A97" w:rsidP="5C635529">
      <w:pPr>
        <w:pStyle w:val="ColorfulList-Accent11"/>
        <w:ind w:left="0" w:firstLine="708"/>
        <w:jc w:val="both"/>
        <w:rPr>
          <w:rFonts w:ascii="Book Antiqua" w:eastAsia="Book Antiqua" w:hAnsi="Book Antiqua" w:cs="Book Antiqua"/>
          <w:lang w:val="es-PR"/>
        </w:rPr>
      </w:pPr>
      <w:r w:rsidRPr="075E7CB1">
        <w:rPr>
          <w:rFonts w:ascii="Book Antiqua" w:eastAsia="Book Antiqua" w:hAnsi="Book Antiqua" w:cs="Book Antiqua"/>
          <w:lang w:val="es-PR"/>
        </w:rPr>
        <w:lastRenderedPageBreak/>
        <w:t>El Departamento de la Familia favoreció la aprobación de la medida, con algunas recomendaciones que fueron aquilatadas por esta Comisión. Destacó, además, su compromiso de continuar fortaleciendo e impulsando iniciativas que contribuyan a mejorar la calidad de vida de los adultos mayores.</w:t>
      </w:r>
    </w:p>
    <w:p w14:paraId="362FA217" w14:textId="2A599859" w:rsidR="0C443DAA" w:rsidRDefault="0C443DAA" w:rsidP="0C443DAA">
      <w:pPr>
        <w:pStyle w:val="ColorfulList-Accent11"/>
        <w:ind w:left="0" w:firstLine="708"/>
        <w:jc w:val="both"/>
        <w:rPr>
          <w:rFonts w:ascii="Book Antiqua" w:hAnsi="Book Antiqua"/>
          <w:lang w:val="es-PR"/>
        </w:rPr>
      </w:pPr>
    </w:p>
    <w:p w14:paraId="41CE9569" w14:textId="7083D2C1" w:rsidR="64740F3F" w:rsidRDefault="64740F3F" w:rsidP="1FFC46D6">
      <w:pPr>
        <w:pStyle w:val="ColorfulList-Accent11"/>
        <w:ind w:left="0" w:firstLine="708"/>
        <w:jc w:val="both"/>
        <w:rPr>
          <w:rFonts w:ascii="Book Antiqua" w:eastAsia="Book Antiqua" w:hAnsi="Book Antiqua" w:cs="Book Antiqua"/>
          <w:color w:val="000000" w:themeColor="text1"/>
          <w:szCs w:val="24"/>
          <w:lang w:val="es-PR"/>
        </w:rPr>
      </w:pPr>
      <w:r w:rsidRPr="2019F059">
        <w:rPr>
          <w:rFonts w:ascii="Book Antiqua" w:hAnsi="Book Antiqua"/>
          <w:lang w:val="es-PR"/>
        </w:rPr>
        <w:t xml:space="preserve">Por su parte, </w:t>
      </w:r>
      <w:r w:rsidR="640F64D8" w:rsidRPr="2019F059">
        <w:rPr>
          <w:rFonts w:ascii="Book Antiqua" w:hAnsi="Book Antiqua"/>
          <w:lang w:val="es-PR"/>
        </w:rPr>
        <w:t xml:space="preserve">la Autoridad de Edificios </w:t>
      </w:r>
      <w:r w:rsidR="640F64D8" w:rsidRPr="6D5DACBE">
        <w:rPr>
          <w:rFonts w:ascii="Book Antiqua" w:hAnsi="Book Antiqua"/>
          <w:lang w:val="es-PR"/>
        </w:rPr>
        <w:t>Públicos</w:t>
      </w:r>
      <w:r w:rsidR="640F64D8" w:rsidRPr="383E5B01">
        <w:rPr>
          <w:rFonts w:ascii="Book Antiqua" w:eastAsia="Book Antiqua" w:hAnsi="Book Antiqua" w:cs="Book Antiqua"/>
          <w:lang w:val="es-PR"/>
        </w:rPr>
        <w:t xml:space="preserve"> </w:t>
      </w:r>
      <w:r w:rsidR="640F64D8" w:rsidRPr="383E5B01">
        <w:rPr>
          <w:rFonts w:ascii="Book Antiqua" w:eastAsia="Book Antiqua" w:hAnsi="Book Antiqua" w:cs="Book Antiqua"/>
          <w:color w:val="000000" w:themeColor="text1"/>
          <w:szCs w:val="24"/>
          <w:lang w:val="es-PR"/>
        </w:rPr>
        <w:t xml:space="preserve">reconoce el valor social y estratégico del proyecto ante la urgente necesidad de atender adecuadamente el envejecimiento poblacional que atraviesa Puerto Rico. </w:t>
      </w:r>
      <w:r w:rsidR="640F64D8" w:rsidRPr="10448B42">
        <w:rPr>
          <w:rFonts w:ascii="Book Antiqua" w:eastAsia="Book Antiqua" w:hAnsi="Book Antiqua" w:cs="Book Antiqua"/>
          <w:color w:val="000000" w:themeColor="text1"/>
          <w:szCs w:val="24"/>
          <w:lang w:val="es-PR"/>
        </w:rPr>
        <w:t xml:space="preserve">Entiende que </w:t>
      </w:r>
      <w:r w:rsidR="640F64D8" w:rsidRPr="7F137834">
        <w:rPr>
          <w:rFonts w:ascii="Book Antiqua" w:eastAsia="Book Antiqua" w:hAnsi="Book Antiqua" w:cs="Book Antiqua"/>
          <w:color w:val="000000" w:themeColor="text1"/>
          <w:szCs w:val="24"/>
          <w:lang w:val="es-PR"/>
        </w:rPr>
        <w:t>el</w:t>
      </w:r>
      <w:r w:rsidR="640F64D8" w:rsidRPr="383E5B01">
        <w:rPr>
          <w:rFonts w:ascii="Book Antiqua" w:eastAsia="Book Antiqua" w:hAnsi="Book Antiqua" w:cs="Book Antiqua"/>
          <w:color w:val="000000" w:themeColor="text1"/>
          <w:szCs w:val="24"/>
          <w:lang w:val="es-PR"/>
        </w:rPr>
        <w:t xml:space="preserve"> objetivo de promover soluciones de infraestructura social mediante alianzas con el sector privado</w:t>
      </w:r>
      <w:r w:rsidR="001077C8">
        <w:rPr>
          <w:rFonts w:ascii="Book Antiqua" w:eastAsia="Book Antiqua" w:hAnsi="Book Antiqua" w:cs="Book Antiqua"/>
          <w:color w:val="000000" w:themeColor="text1"/>
          <w:szCs w:val="24"/>
          <w:lang w:val="es-PR"/>
        </w:rPr>
        <w:t xml:space="preserve">, </w:t>
      </w:r>
      <w:r w:rsidR="640F64D8" w:rsidRPr="383E5B01">
        <w:rPr>
          <w:rFonts w:ascii="Book Antiqua" w:eastAsia="Book Antiqua" w:hAnsi="Book Antiqua" w:cs="Book Antiqua"/>
          <w:color w:val="000000" w:themeColor="text1"/>
          <w:szCs w:val="24"/>
          <w:lang w:val="es-PR"/>
        </w:rPr>
        <w:t>sin depender exclusivamente del erario</w:t>
      </w:r>
      <w:r w:rsidR="001077C8">
        <w:rPr>
          <w:rFonts w:ascii="Book Antiqua" w:eastAsia="Book Antiqua" w:hAnsi="Book Antiqua" w:cs="Book Antiqua"/>
          <w:color w:val="000000" w:themeColor="text1"/>
          <w:szCs w:val="24"/>
          <w:lang w:val="es-PR"/>
        </w:rPr>
        <w:t xml:space="preserve">, </w:t>
      </w:r>
      <w:r w:rsidR="640F64D8" w:rsidRPr="383E5B01">
        <w:rPr>
          <w:rFonts w:ascii="Book Antiqua" w:eastAsia="Book Antiqua" w:hAnsi="Book Antiqua" w:cs="Book Antiqua"/>
          <w:color w:val="000000" w:themeColor="text1"/>
          <w:szCs w:val="24"/>
          <w:lang w:val="es-PR"/>
        </w:rPr>
        <w:t>representa una iniciativa responsable, proactiva y coherente con los retos fiscales y demográficos actuales.</w:t>
      </w:r>
      <w:r w:rsidR="640F64D8" w:rsidRPr="7F137834">
        <w:rPr>
          <w:rFonts w:ascii="Book Antiqua" w:eastAsia="Book Antiqua" w:hAnsi="Book Antiqua" w:cs="Book Antiqua"/>
          <w:color w:val="000000" w:themeColor="text1"/>
          <w:szCs w:val="24"/>
          <w:lang w:val="es-PR"/>
        </w:rPr>
        <w:t xml:space="preserve"> </w:t>
      </w:r>
      <w:r w:rsidR="640F64D8" w:rsidRPr="3805DD75">
        <w:rPr>
          <w:rFonts w:ascii="Book Antiqua" w:eastAsia="Book Antiqua" w:hAnsi="Book Antiqua" w:cs="Book Antiqua"/>
          <w:color w:val="000000" w:themeColor="text1"/>
          <w:szCs w:val="24"/>
          <w:lang w:val="es-PR"/>
        </w:rPr>
        <w:t xml:space="preserve">No obstante, </w:t>
      </w:r>
      <w:r w:rsidR="3BD0171A" w:rsidRPr="2ACC8CC4">
        <w:rPr>
          <w:rFonts w:ascii="Book Antiqua" w:eastAsia="Book Antiqua" w:hAnsi="Book Antiqua" w:cs="Book Antiqua"/>
          <w:color w:val="000000" w:themeColor="text1"/>
          <w:szCs w:val="24"/>
          <w:lang w:val="es-PR"/>
        </w:rPr>
        <w:t>recomienda</w:t>
      </w:r>
      <w:r w:rsidR="3BD0171A" w:rsidRPr="6128D092">
        <w:rPr>
          <w:rFonts w:ascii="Book Antiqua" w:eastAsia="Book Antiqua" w:hAnsi="Book Antiqua" w:cs="Book Antiqua"/>
          <w:color w:val="000000" w:themeColor="text1"/>
          <w:szCs w:val="24"/>
          <w:lang w:val="es-PR"/>
        </w:rPr>
        <w:t xml:space="preserve"> que toda propuesta dirigía a la cesión, traspaso o desafectación de propiedades se evalúe caso a caso, considerando sus implicaciones legales, fiscales y operacionales. </w:t>
      </w:r>
      <w:r w:rsidR="161C002D" w:rsidRPr="20F964D3">
        <w:rPr>
          <w:rFonts w:ascii="Book Antiqua" w:eastAsia="Book Antiqua" w:hAnsi="Book Antiqua" w:cs="Book Antiqua"/>
          <w:color w:val="000000" w:themeColor="text1"/>
          <w:szCs w:val="24"/>
          <w:lang w:val="es-PR"/>
        </w:rPr>
        <w:t xml:space="preserve">Cónsono con lo anterior, </w:t>
      </w:r>
      <w:r w:rsidR="161C002D" w:rsidRPr="19DD9C1F">
        <w:rPr>
          <w:rFonts w:ascii="Book Antiqua" w:eastAsia="Book Antiqua" w:hAnsi="Book Antiqua" w:cs="Book Antiqua"/>
          <w:color w:val="000000" w:themeColor="text1"/>
          <w:szCs w:val="24"/>
          <w:lang w:val="es-PR"/>
        </w:rPr>
        <w:t xml:space="preserve">es por </w:t>
      </w:r>
      <w:r w:rsidR="161C002D" w:rsidRPr="573FE37A">
        <w:rPr>
          <w:rFonts w:ascii="Book Antiqua" w:eastAsia="Book Antiqua" w:hAnsi="Book Antiqua" w:cs="Book Antiqua"/>
          <w:color w:val="000000" w:themeColor="text1"/>
          <w:szCs w:val="24"/>
          <w:lang w:val="es-PR"/>
        </w:rPr>
        <w:t>ello</w:t>
      </w:r>
      <w:r w:rsidR="161C002D" w:rsidRPr="19DD9C1F">
        <w:rPr>
          <w:rFonts w:ascii="Book Antiqua" w:eastAsia="Book Antiqua" w:hAnsi="Book Antiqua" w:cs="Book Antiqua"/>
          <w:color w:val="000000" w:themeColor="text1"/>
          <w:szCs w:val="24"/>
          <w:lang w:val="es-PR"/>
        </w:rPr>
        <w:t xml:space="preserve"> que </w:t>
      </w:r>
      <w:r w:rsidR="0C54351E" w:rsidRPr="19DD9C1F">
        <w:rPr>
          <w:rFonts w:ascii="Book Antiqua" w:eastAsia="Book Antiqua" w:hAnsi="Book Antiqua" w:cs="Book Antiqua"/>
          <w:color w:val="000000" w:themeColor="text1"/>
          <w:szCs w:val="24"/>
          <w:lang w:val="es-PR"/>
        </w:rPr>
        <w:t>se</w:t>
      </w:r>
      <w:r w:rsidR="0C54351E" w:rsidRPr="58D3A37A">
        <w:rPr>
          <w:rFonts w:ascii="Book Antiqua" w:eastAsia="Book Antiqua" w:hAnsi="Book Antiqua" w:cs="Book Antiqua"/>
          <w:color w:val="000000" w:themeColor="text1"/>
          <w:szCs w:val="24"/>
          <w:lang w:val="es-PR"/>
        </w:rPr>
        <w:t xml:space="preserve"> </w:t>
      </w:r>
      <w:r w:rsidR="0C54351E" w:rsidRPr="290028BD">
        <w:rPr>
          <w:rFonts w:ascii="Book Antiqua" w:eastAsia="Book Antiqua" w:hAnsi="Book Antiqua" w:cs="Book Antiqua"/>
          <w:color w:val="000000" w:themeColor="text1"/>
          <w:szCs w:val="24"/>
          <w:lang w:val="es-PR"/>
        </w:rPr>
        <w:t xml:space="preserve">propone </w:t>
      </w:r>
      <w:r w:rsidR="0C54351E" w:rsidRPr="73921BA4">
        <w:rPr>
          <w:rFonts w:ascii="Book Antiqua" w:eastAsia="Book Antiqua" w:hAnsi="Book Antiqua" w:cs="Book Antiqua"/>
          <w:color w:val="000000" w:themeColor="text1"/>
          <w:szCs w:val="24"/>
          <w:lang w:val="es-PR"/>
        </w:rPr>
        <w:t>el</w:t>
      </w:r>
      <w:r w:rsidR="3BD0171A" w:rsidRPr="2AEBE09C">
        <w:rPr>
          <w:rFonts w:ascii="Book Antiqua" w:eastAsia="Book Antiqua" w:hAnsi="Book Antiqua" w:cs="Book Antiqua"/>
          <w:color w:val="000000" w:themeColor="text1"/>
          <w:szCs w:val="24"/>
          <w:lang w:val="es-PR"/>
        </w:rPr>
        <w:t xml:space="preserve"> </w:t>
      </w:r>
      <w:r w:rsidR="3BD0171A" w:rsidRPr="44090283">
        <w:rPr>
          <w:rFonts w:ascii="Book Antiqua" w:eastAsia="Book Antiqua" w:hAnsi="Book Antiqua" w:cs="Book Antiqua"/>
          <w:color w:val="000000" w:themeColor="text1"/>
          <w:szCs w:val="24"/>
          <w:lang w:val="es-PR"/>
        </w:rPr>
        <w:t xml:space="preserve">Comité de </w:t>
      </w:r>
      <w:r w:rsidR="3BD0171A" w:rsidRPr="7E8CFD09">
        <w:rPr>
          <w:rFonts w:ascii="Book Antiqua" w:eastAsia="Book Antiqua" w:hAnsi="Book Antiqua" w:cs="Book Antiqua"/>
          <w:color w:val="000000" w:themeColor="text1"/>
          <w:szCs w:val="24"/>
          <w:lang w:val="es-PR"/>
        </w:rPr>
        <w:t>Alianzas</w:t>
      </w:r>
      <w:r w:rsidR="49FDC5DD" w:rsidRPr="53AE560B">
        <w:rPr>
          <w:rFonts w:ascii="Book Antiqua" w:eastAsia="Book Antiqua" w:hAnsi="Book Antiqua" w:cs="Book Antiqua"/>
          <w:color w:val="000000" w:themeColor="text1"/>
          <w:szCs w:val="24"/>
          <w:lang w:val="es-PR"/>
        </w:rPr>
        <w:t xml:space="preserve">. </w:t>
      </w:r>
    </w:p>
    <w:p w14:paraId="539873BD" w14:textId="77777777" w:rsidR="00E01B5B" w:rsidRDefault="00E01B5B" w:rsidP="7C41984F">
      <w:pPr>
        <w:pStyle w:val="ColorfulList-Accent11"/>
        <w:spacing w:line="276" w:lineRule="auto"/>
        <w:ind w:left="0"/>
        <w:jc w:val="both"/>
        <w:rPr>
          <w:rFonts w:ascii="Book Antiqua" w:eastAsia="Book Antiqua" w:hAnsi="Book Antiqua" w:cs="Book Antiqua"/>
          <w:lang w:val="es-PR"/>
        </w:rPr>
      </w:pPr>
    </w:p>
    <w:p w14:paraId="6E0A456D" w14:textId="4968C69E" w:rsidR="00E01B5B" w:rsidRPr="00E01B5B" w:rsidRDefault="00E01B5B" w:rsidP="00C26BAC">
      <w:pPr>
        <w:pStyle w:val="ColorfulList-Accent11"/>
        <w:ind w:left="0" w:firstLine="708"/>
        <w:jc w:val="both"/>
        <w:rPr>
          <w:rFonts w:ascii="Book Antiqua" w:hAnsi="Book Antiqua"/>
          <w:bCs/>
          <w:szCs w:val="24"/>
          <w:lang w:val="es-PR"/>
        </w:rPr>
      </w:pPr>
      <w:r w:rsidRPr="00E01B5B">
        <w:rPr>
          <w:rFonts w:ascii="Book Antiqua" w:hAnsi="Book Antiqua"/>
          <w:szCs w:val="24"/>
          <w:lang w:val="es-PR"/>
        </w:rPr>
        <w:t>Por último, la AAFAF reconoció el mérito de la medida, aunque planteó ciertas interrogantes jurídicas y programáticas que, a su entender, deben ser aclaradas durante el trámite legislativo.</w:t>
      </w:r>
    </w:p>
    <w:p w14:paraId="13195CF5" w14:textId="77777777" w:rsidR="00E01B5B" w:rsidRDefault="00E01B5B" w:rsidP="00C26BAC">
      <w:pPr>
        <w:pStyle w:val="ColorfulList-Accent11"/>
        <w:ind w:left="0"/>
        <w:jc w:val="both"/>
        <w:rPr>
          <w:rFonts w:ascii="Book Antiqua" w:hAnsi="Book Antiqua"/>
          <w:bCs/>
          <w:szCs w:val="24"/>
          <w:lang w:val="es-PR"/>
        </w:rPr>
      </w:pPr>
    </w:p>
    <w:p w14:paraId="1B165CE9" w14:textId="577AA1D6" w:rsidR="00E01B5B" w:rsidRPr="00E01B5B" w:rsidRDefault="00E01B5B" w:rsidP="6BF63F6E">
      <w:pPr>
        <w:pStyle w:val="ColorfulList-Accent11"/>
        <w:ind w:left="0" w:firstLine="708"/>
        <w:jc w:val="both"/>
        <w:rPr>
          <w:rFonts w:ascii="Book Antiqua" w:hAnsi="Book Antiqua"/>
          <w:lang w:val="es-PR"/>
        </w:rPr>
      </w:pPr>
      <w:r w:rsidRPr="6BF63F6E">
        <w:rPr>
          <w:rFonts w:ascii="Book Antiqua" w:hAnsi="Book Antiqua"/>
          <w:lang w:val="es-PR"/>
        </w:rPr>
        <w:t xml:space="preserve">Desde la perspectiva fiscal, </w:t>
      </w:r>
      <w:r w:rsidR="2B7DC307" w:rsidRPr="6BF63F6E">
        <w:rPr>
          <w:rFonts w:ascii="Book Antiqua" w:hAnsi="Book Antiqua"/>
          <w:lang w:val="es-PR"/>
        </w:rPr>
        <w:t xml:space="preserve">y conforme </w:t>
      </w:r>
      <w:r w:rsidR="1E64F1AD" w:rsidRPr="4A85215D">
        <w:rPr>
          <w:rFonts w:ascii="Book Antiqua" w:hAnsi="Book Antiqua"/>
          <w:lang w:val="es-PR"/>
        </w:rPr>
        <w:t>dispuesto por</w:t>
      </w:r>
      <w:r w:rsidR="2B7DC307" w:rsidRPr="6BF63F6E">
        <w:rPr>
          <w:rFonts w:ascii="Book Antiqua" w:hAnsi="Book Antiqua"/>
          <w:lang w:val="es-PR"/>
        </w:rPr>
        <w:t xml:space="preserve"> la </w:t>
      </w:r>
      <w:r w:rsidR="2B7DC307" w:rsidRPr="633AE8B0">
        <w:rPr>
          <w:rFonts w:ascii="Book Antiqua" w:hAnsi="Book Antiqua"/>
          <w:lang w:val="es-PR"/>
        </w:rPr>
        <w:t>Oficina de</w:t>
      </w:r>
      <w:r w:rsidR="2B7DC307" w:rsidRPr="2F9F3D31">
        <w:rPr>
          <w:rFonts w:ascii="Book Antiqua" w:hAnsi="Book Antiqua"/>
          <w:lang w:val="es-PR"/>
        </w:rPr>
        <w:t xml:space="preserve"> </w:t>
      </w:r>
      <w:r w:rsidR="2B7DC307" w:rsidRPr="490AACDF">
        <w:rPr>
          <w:rFonts w:ascii="Book Antiqua" w:hAnsi="Book Antiqua"/>
          <w:lang w:val="es-PR"/>
        </w:rPr>
        <w:t xml:space="preserve">Presupuesto de la </w:t>
      </w:r>
      <w:r w:rsidR="2B7DC307" w:rsidRPr="35B96446">
        <w:rPr>
          <w:rFonts w:ascii="Book Antiqua" w:hAnsi="Book Antiqua"/>
          <w:lang w:val="es-PR"/>
        </w:rPr>
        <w:t>Rama Legislativa (</w:t>
      </w:r>
      <w:r w:rsidR="2B7DC307" w:rsidRPr="126BF0BB">
        <w:rPr>
          <w:rFonts w:ascii="Book Antiqua" w:hAnsi="Book Antiqua"/>
          <w:lang w:val="es-PR"/>
        </w:rPr>
        <w:t>OPAL),</w:t>
      </w:r>
      <w:r w:rsidR="2B7DC307" w:rsidRPr="3BEC0452">
        <w:rPr>
          <w:rFonts w:ascii="Book Antiqua" w:hAnsi="Book Antiqua"/>
          <w:lang w:val="es-PR"/>
        </w:rPr>
        <w:t xml:space="preserve"> </w:t>
      </w:r>
      <w:r w:rsidRPr="0F891444">
        <w:rPr>
          <w:rFonts w:ascii="Book Antiqua" w:hAnsi="Book Antiqua"/>
          <w:lang w:val="es-PR"/>
        </w:rPr>
        <w:t>la</w:t>
      </w:r>
      <w:r w:rsidRPr="762F7CBC">
        <w:rPr>
          <w:rFonts w:ascii="Book Antiqua" w:hAnsi="Book Antiqua"/>
          <w:lang w:val="es-PR"/>
        </w:rPr>
        <w:t xml:space="preserve"> medida no representa un impacto presupuestario directo para el Fondo General, en tanto promueve la participación del sector privado en la inversión y administración de los proyectos, transfiriendo al desarrollador los riesgos inherentes a su ejecución.</w:t>
      </w:r>
      <w:r w:rsidR="27396F69" w:rsidRPr="5C635529">
        <w:rPr>
          <w:rFonts w:ascii="Book Antiqua" w:hAnsi="Book Antiqua"/>
          <w:lang w:val="es-PR"/>
        </w:rPr>
        <w:t xml:space="preserve"> Destacan que la medida </w:t>
      </w:r>
      <w:r w:rsidR="001077C8">
        <w:rPr>
          <w:rFonts w:ascii="Book Antiqua" w:hAnsi="Book Antiqua"/>
          <w:lang w:val="es-PR"/>
        </w:rPr>
        <w:t>amplía las facultades que ostenta la Alianza Público Privada</w:t>
      </w:r>
      <w:r w:rsidR="27396F69" w:rsidRPr="5C635529">
        <w:rPr>
          <w:rFonts w:ascii="Book Antiqua" w:hAnsi="Book Antiqua"/>
          <w:lang w:val="es-PR"/>
        </w:rPr>
        <w:t xml:space="preserve"> </w:t>
      </w:r>
      <w:r w:rsidR="5B851DE0" w:rsidRPr="5C635529">
        <w:rPr>
          <w:rFonts w:ascii="Book Antiqua" w:hAnsi="Book Antiqua"/>
          <w:lang w:val="es-PR"/>
        </w:rPr>
        <w:t>para llevar a cabo cualquier construcción relacionada con el mantenimiento u operación del tipo de edificaciones que propone la medida.</w:t>
      </w:r>
    </w:p>
    <w:p w14:paraId="3086BD1F" w14:textId="77777777" w:rsidR="00E01B5B" w:rsidRDefault="00E01B5B" w:rsidP="00C26BAC">
      <w:pPr>
        <w:pStyle w:val="ColorfulList-Accent11"/>
        <w:ind w:left="0"/>
        <w:jc w:val="both"/>
        <w:rPr>
          <w:rFonts w:ascii="Book Antiqua" w:hAnsi="Book Antiqua"/>
          <w:bCs/>
          <w:szCs w:val="24"/>
          <w:lang w:val="es-PR"/>
        </w:rPr>
      </w:pPr>
    </w:p>
    <w:p w14:paraId="43F7294A" w14:textId="4F0FE9BC" w:rsidR="00E01B5B" w:rsidRPr="00E01B5B" w:rsidRDefault="00E01B5B" w:rsidP="00D932B3">
      <w:pPr>
        <w:pStyle w:val="ColorfulList-Accent11"/>
        <w:ind w:left="0" w:firstLine="708"/>
        <w:jc w:val="both"/>
        <w:rPr>
          <w:rFonts w:ascii="Book Antiqua" w:hAnsi="Book Antiqua"/>
          <w:bCs/>
          <w:szCs w:val="24"/>
          <w:lang w:val="es-PR"/>
        </w:rPr>
      </w:pPr>
      <w:r w:rsidRPr="00E01B5B">
        <w:rPr>
          <w:rFonts w:ascii="Book Antiqua" w:hAnsi="Book Antiqua"/>
          <w:bCs/>
          <w:szCs w:val="24"/>
          <w:lang w:val="es-PR"/>
        </w:rPr>
        <w:t>En conclusión, la medida atiende de manera simultánea dos problemáticas de gran relevancia social:</w:t>
      </w:r>
    </w:p>
    <w:p w14:paraId="7BF7E321" w14:textId="77777777" w:rsidR="00E01B5B" w:rsidRPr="00E01B5B" w:rsidRDefault="00E01B5B" w:rsidP="00C26BAC">
      <w:pPr>
        <w:pStyle w:val="ColorfulList-Accent11"/>
        <w:numPr>
          <w:ilvl w:val="0"/>
          <w:numId w:val="3"/>
        </w:numPr>
        <w:jc w:val="both"/>
        <w:rPr>
          <w:rFonts w:ascii="Book Antiqua" w:hAnsi="Book Antiqua"/>
          <w:bCs/>
          <w:szCs w:val="24"/>
          <w:lang w:val="es-PR"/>
        </w:rPr>
      </w:pPr>
      <w:r w:rsidRPr="00E01B5B">
        <w:rPr>
          <w:rFonts w:ascii="Book Antiqua" w:hAnsi="Book Antiqua"/>
          <w:bCs/>
          <w:szCs w:val="24"/>
          <w:lang w:val="es-PR"/>
        </w:rPr>
        <w:t>La falta de infraestructura adecuada para una población envejeciente en rápido crecimiento; y</w:t>
      </w:r>
    </w:p>
    <w:p w14:paraId="6FD174BA" w14:textId="77777777" w:rsidR="00E01B5B" w:rsidRPr="00E01B5B" w:rsidRDefault="00E01B5B" w:rsidP="00C26BAC">
      <w:pPr>
        <w:pStyle w:val="ColorfulList-Accent11"/>
        <w:numPr>
          <w:ilvl w:val="0"/>
          <w:numId w:val="3"/>
        </w:numPr>
        <w:jc w:val="both"/>
        <w:rPr>
          <w:rFonts w:ascii="Book Antiqua" w:hAnsi="Book Antiqua"/>
          <w:bCs/>
          <w:szCs w:val="24"/>
          <w:lang w:val="es-PR"/>
        </w:rPr>
      </w:pPr>
      <w:r w:rsidRPr="00E01B5B">
        <w:rPr>
          <w:rFonts w:ascii="Book Antiqua" w:hAnsi="Book Antiqua"/>
          <w:bCs/>
          <w:szCs w:val="24"/>
          <w:lang w:val="es-PR"/>
        </w:rPr>
        <w:t>El deterioro de cientos de propiedades públicas en desuso que podrían tener un nuevo propósito social y económico.</w:t>
      </w:r>
    </w:p>
    <w:p w14:paraId="1C0A081E" w14:textId="77777777" w:rsidR="00E01B5B" w:rsidRDefault="00E01B5B" w:rsidP="00C26BAC">
      <w:pPr>
        <w:pStyle w:val="ColorfulList-Accent11"/>
        <w:ind w:left="0"/>
        <w:jc w:val="both"/>
        <w:rPr>
          <w:rFonts w:ascii="Book Antiqua" w:hAnsi="Book Antiqua"/>
          <w:bCs/>
          <w:szCs w:val="24"/>
          <w:lang w:val="es-PR"/>
        </w:rPr>
      </w:pPr>
    </w:p>
    <w:p w14:paraId="5177FAA1" w14:textId="1B65F955" w:rsidR="00E01B5B" w:rsidRPr="00E01B5B" w:rsidRDefault="00E01B5B" w:rsidP="00455CB2">
      <w:pPr>
        <w:pStyle w:val="ColorfulList-Accent11"/>
        <w:ind w:left="0" w:firstLine="708"/>
        <w:jc w:val="both"/>
        <w:rPr>
          <w:rFonts w:ascii="Book Antiqua" w:hAnsi="Book Antiqua"/>
          <w:lang w:val="es-PR"/>
        </w:rPr>
      </w:pPr>
      <w:r w:rsidRPr="7C3EDC91">
        <w:rPr>
          <w:rFonts w:ascii="Book Antiqua" w:hAnsi="Book Antiqua"/>
          <w:lang w:val="es-PR"/>
        </w:rPr>
        <w:t>Además, el proyecto podría tener un impacto positivo en la formulación de políticas sobre desarrollo urbano, educación, acceso a servicios públicos y participación laboral.</w:t>
      </w:r>
    </w:p>
    <w:p w14:paraId="494051B7" w14:textId="77777777" w:rsidR="00C9565A" w:rsidRDefault="00C9565A" w:rsidP="00C26BAC">
      <w:pPr>
        <w:pStyle w:val="ColorfulList-Accent11"/>
        <w:ind w:left="0"/>
        <w:rPr>
          <w:rFonts w:ascii="Book Antiqua" w:hAnsi="Book Antiqua"/>
          <w:b/>
          <w:szCs w:val="24"/>
          <w:lang w:val="es-PR"/>
        </w:rPr>
      </w:pPr>
    </w:p>
    <w:p w14:paraId="7939947E" w14:textId="7FE68319" w:rsidR="00DE60B9" w:rsidRPr="004A5FEC" w:rsidRDefault="00DE60B9" w:rsidP="00C26BAC">
      <w:pPr>
        <w:pStyle w:val="ColorfulList-Accent11"/>
        <w:ind w:left="0"/>
        <w:jc w:val="center"/>
        <w:rPr>
          <w:rFonts w:ascii="Book Antiqua" w:hAnsi="Book Antiqua"/>
          <w:b/>
          <w:szCs w:val="24"/>
          <w:lang w:val="es-PR"/>
        </w:rPr>
      </w:pPr>
      <w:r w:rsidRPr="004A5FEC">
        <w:rPr>
          <w:rFonts w:ascii="Book Antiqua" w:hAnsi="Book Antiqua"/>
          <w:b/>
          <w:szCs w:val="24"/>
          <w:lang w:val="es-PR"/>
        </w:rPr>
        <w:t>CONCLUSIÓN</w:t>
      </w:r>
    </w:p>
    <w:p w14:paraId="31029485" w14:textId="77777777" w:rsidR="00DE60B9" w:rsidRDefault="00DE60B9" w:rsidP="00C26BAC">
      <w:pPr>
        <w:ind w:firstLine="708"/>
        <w:contextualSpacing/>
        <w:jc w:val="both"/>
        <w:rPr>
          <w:rFonts w:ascii="Book Antiqua" w:hAnsi="Book Antiqua"/>
          <w:lang w:val="es-PR"/>
        </w:rPr>
      </w:pPr>
    </w:p>
    <w:p w14:paraId="443C0FE7" w14:textId="77777777" w:rsidR="00F76354" w:rsidRDefault="00F76354" w:rsidP="00C26BAC">
      <w:pPr>
        <w:ind w:firstLine="708"/>
        <w:contextualSpacing/>
        <w:jc w:val="both"/>
        <w:rPr>
          <w:rFonts w:ascii="Book Antiqua" w:hAnsi="Book Antiqua"/>
          <w:lang w:val="es-PR"/>
        </w:rPr>
      </w:pPr>
      <w:r w:rsidRPr="00F76354">
        <w:rPr>
          <w:rFonts w:ascii="Book Antiqua" w:hAnsi="Book Antiqua"/>
          <w:lang w:val="es-PR"/>
        </w:rPr>
        <w:t xml:space="preserve">La Comisión de Gobierno entiende que el Proyecto del Senado 649 constituye una legislación necesaria, socialmente responsable y fiscalmente prudente, que fortalece el </w:t>
      </w:r>
      <w:r w:rsidRPr="00F76354">
        <w:rPr>
          <w:rFonts w:ascii="Book Antiqua" w:hAnsi="Book Antiqua"/>
          <w:lang w:val="es-PR"/>
        </w:rPr>
        <w:lastRenderedPageBreak/>
        <w:t>compromiso del Estado con la dignidad, seguridad y bienestar de las personas de edad avanzada.</w:t>
      </w:r>
    </w:p>
    <w:p w14:paraId="3FAC8F42" w14:textId="77777777" w:rsidR="00F76354" w:rsidRPr="00F76354" w:rsidRDefault="00F76354" w:rsidP="00C26BAC">
      <w:pPr>
        <w:ind w:firstLine="708"/>
        <w:contextualSpacing/>
        <w:jc w:val="both"/>
        <w:rPr>
          <w:rFonts w:ascii="Book Antiqua" w:hAnsi="Book Antiqua"/>
          <w:lang w:val="es-PR"/>
        </w:rPr>
      </w:pPr>
    </w:p>
    <w:p w14:paraId="4F3AE3DD" w14:textId="1A2F7FAF" w:rsidR="00F76354" w:rsidRPr="00F76354" w:rsidRDefault="00F76354" w:rsidP="00C26BAC">
      <w:pPr>
        <w:ind w:firstLine="708"/>
        <w:contextualSpacing/>
        <w:jc w:val="both"/>
        <w:rPr>
          <w:rFonts w:ascii="Book Antiqua" w:hAnsi="Book Antiqua"/>
          <w:lang w:val="es-PR"/>
        </w:rPr>
      </w:pPr>
      <w:r w:rsidRPr="00F76354">
        <w:rPr>
          <w:rFonts w:ascii="Book Antiqua" w:hAnsi="Book Antiqua"/>
          <w:lang w:val="es-PR"/>
        </w:rPr>
        <w:t>La medida impulsa un modelo de desarrollo sostenible y solidario, basado en la colaboración entre el sector público y el privado, para atender de manera ágil y eficiente las necesidades de vivienda y cuido prolongado de la población mayor del país</w:t>
      </w:r>
      <w:r w:rsidR="00B76E76">
        <w:rPr>
          <w:rFonts w:ascii="Book Antiqua" w:hAnsi="Book Antiqua"/>
          <w:lang w:val="es-PR"/>
        </w:rPr>
        <w:t>, el cual es cónsono con la política pública de esta administración.</w:t>
      </w:r>
    </w:p>
    <w:p w14:paraId="0BA46688" w14:textId="593C64E7" w:rsidR="611F4206" w:rsidRDefault="611F4206" w:rsidP="611F4206">
      <w:pPr>
        <w:ind w:firstLine="708"/>
        <w:contextualSpacing/>
        <w:jc w:val="both"/>
        <w:rPr>
          <w:rFonts w:ascii="Book Antiqua" w:hAnsi="Book Antiqua"/>
          <w:lang w:val="es-PR"/>
        </w:rPr>
      </w:pPr>
    </w:p>
    <w:p w14:paraId="2144720C" w14:textId="77777777" w:rsidR="00F76354" w:rsidRPr="00F76354" w:rsidRDefault="00F76354" w:rsidP="00C26BAC">
      <w:pPr>
        <w:ind w:firstLine="708"/>
        <w:contextualSpacing/>
        <w:jc w:val="both"/>
        <w:rPr>
          <w:rFonts w:ascii="Book Antiqua" w:hAnsi="Book Antiqua"/>
          <w:lang w:val="es-PR"/>
        </w:rPr>
      </w:pPr>
      <w:r w:rsidRPr="00F76354">
        <w:rPr>
          <w:rFonts w:ascii="Book Antiqua" w:hAnsi="Book Antiqua"/>
          <w:lang w:val="es-PR"/>
        </w:rPr>
        <w:t>Por todo lo anterior, esta Comisión recomienda la aprobación del Proyecto del Senado 649, con las enmiendas contenidas en el entirillado electrónico que acompaña este Informe.</w:t>
      </w:r>
    </w:p>
    <w:p w14:paraId="603C499A" w14:textId="77777777" w:rsidR="00DE60B9" w:rsidRPr="0076611A" w:rsidRDefault="00DE60B9" w:rsidP="00C26BAC">
      <w:pPr>
        <w:contextualSpacing/>
        <w:jc w:val="both"/>
        <w:rPr>
          <w:rFonts w:ascii="Book Antiqua" w:hAnsi="Book Antiqua"/>
          <w:lang w:val="es-PR"/>
        </w:rPr>
      </w:pPr>
    </w:p>
    <w:p w14:paraId="03E08093" w14:textId="77777777" w:rsidR="00DE60B9" w:rsidRPr="001D58EF" w:rsidRDefault="00DE60B9" w:rsidP="001077C8">
      <w:pPr>
        <w:contextualSpacing/>
        <w:jc w:val="both"/>
        <w:rPr>
          <w:rFonts w:ascii="Book Antiqua" w:hAnsi="Book Antiqua"/>
          <w:lang w:val="es-PR"/>
        </w:rPr>
      </w:pPr>
      <w:r w:rsidRPr="00910125">
        <w:rPr>
          <w:rFonts w:ascii="Book Antiqua" w:hAnsi="Book Antiqua"/>
          <w:lang w:val="es-ES"/>
        </w:rPr>
        <w:t>Respetuosamente sometido,</w:t>
      </w:r>
      <w:r w:rsidRPr="001D58EF">
        <w:rPr>
          <w:lang w:val="es-PR"/>
        </w:rPr>
        <w:t> </w:t>
      </w:r>
      <w:r w:rsidRPr="001D58EF">
        <w:rPr>
          <w:rFonts w:ascii="Book Antiqua" w:hAnsi="Book Antiqua"/>
          <w:lang w:val="es-PR"/>
        </w:rPr>
        <w:t> </w:t>
      </w:r>
    </w:p>
    <w:p w14:paraId="56B142E5" w14:textId="77777777" w:rsidR="00DE60B9" w:rsidRPr="001D58EF" w:rsidRDefault="00DE60B9" w:rsidP="00C26BAC">
      <w:pPr>
        <w:contextualSpacing/>
        <w:jc w:val="both"/>
        <w:rPr>
          <w:rFonts w:ascii="Book Antiqua" w:hAnsi="Book Antiqua"/>
          <w:lang w:val="es-PR"/>
        </w:rPr>
      </w:pPr>
      <w:r w:rsidRPr="001D58EF">
        <w:rPr>
          <w:lang w:val="es-PR"/>
        </w:rPr>
        <w:t> </w:t>
      </w:r>
      <w:r w:rsidRPr="001D58EF">
        <w:rPr>
          <w:rFonts w:ascii="Book Antiqua" w:hAnsi="Book Antiqua"/>
          <w:lang w:val="es-PR"/>
        </w:rPr>
        <w:tab/>
      </w:r>
    </w:p>
    <w:p w14:paraId="69602D92" w14:textId="77777777" w:rsidR="00DE60B9" w:rsidRDefault="00DE60B9" w:rsidP="00C26BAC">
      <w:pPr>
        <w:contextualSpacing/>
        <w:jc w:val="both"/>
        <w:rPr>
          <w:rFonts w:ascii="Book Antiqua" w:hAnsi="Book Antiqua"/>
          <w:lang w:val="es-PR"/>
        </w:rPr>
      </w:pPr>
    </w:p>
    <w:p w14:paraId="00AEFD70" w14:textId="77777777" w:rsidR="001077C8" w:rsidRDefault="001077C8" w:rsidP="00C26BAC">
      <w:pPr>
        <w:contextualSpacing/>
        <w:jc w:val="both"/>
        <w:rPr>
          <w:rFonts w:ascii="Book Antiqua" w:hAnsi="Book Antiqua"/>
          <w:lang w:val="es-PR"/>
        </w:rPr>
      </w:pPr>
    </w:p>
    <w:p w14:paraId="1120BE2C" w14:textId="77777777" w:rsidR="001077C8" w:rsidRPr="001D58EF" w:rsidRDefault="001077C8" w:rsidP="00C26BAC">
      <w:pPr>
        <w:contextualSpacing/>
        <w:jc w:val="both"/>
        <w:rPr>
          <w:rFonts w:ascii="Book Antiqua" w:hAnsi="Book Antiqua"/>
          <w:lang w:val="es-PR"/>
        </w:rPr>
      </w:pPr>
    </w:p>
    <w:p w14:paraId="29C126D6" w14:textId="77777777" w:rsidR="00DE60B9" w:rsidRPr="001D58EF" w:rsidRDefault="00DE60B9" w:rsidP="001077C8">
      <w:pPr>
        <w:contextualSpacing/>
        <w:jc w:val="both"/>
        <w:rPr>
          <w:rFonts w:ascii="Book Antiqua" w:hAnsi="Book Antiqua"/>
          <w:lang w:val="es-PR"/>
        </w:rPr>
      </w:pPr>
      <w:r w:rsidRPr="00910125">
        <w:rPr>
          <w:rFonts w:ascii="Book Antiqua" w:hAnsi="Book Antiqua"/>
          <w:b/>
          <w:bCs/>
          <w:lang w:val="es-ES"/>
        </w:rPr>
        <w:t>Hon. Víctor L. Parés-Otero</w:t>
      </w:r>
      <w:r w:rsidRPr="001D58EF">
        <w:rPr>
          <w:lang w:val="es-PR"/>
        </w:rPr>
        <w:t> </w:t>
      </w:r>
      <w:r w:rsidRPr="001D58EF">
        <w:rPr>
          <w:rFonts w:ascii="Book Antiqua" w:hAnsi="Book Antiqua"/>
          <w:lang w:val="es-PR"/>
        </w:rPr>
        <w:t> </w:t>
      </w:r>
    </w:p>
    <w:p w14:paraId="71FBAFB0" w14:textId="77777777" w:rsidR="00DE60B9" w:rsidRPr="001D58EF" w:rsidRDefault="00DE60B9" w:rsidP="001077C8">
      <w:pPr>
        <w:contextualSpacing/>
        <w:jc w:val="both"/>
        <w:rPr>
          <w:rFonts w:ascii="Book Antiqua" w:hAnsi="Book Antiqua"/>
          <w:lang w:val="es-PR"/>
        </w:rPr>
      </w:pPr>
      <w:r w:rsidRPr="00910125">
        <w:rPr>
          <w:rFonts w:ascii="Book Antiqua" w:hAnsi="Book Antiqua"/>
          <w:lang w:val="es-ES"/>
        </w:rPr>
        <w:t>Presidente</w:t>
      </w:r>
      <w:r w:rsidRPr="001D58EF">
        <w:rPr>
          <w:lang w:val="es-PR"/>
        </w:rPr>
        <w:t> </w:t>
      </w:r>
      <w:r w:rsidRPr="001D58EF">
        <w:rPr>
          <w:rFonts w:ascii="Book Antiqua" w:hAnsi="Book Antiqua"/>
          <w:lang w:val="es-PR"/>
        </w:rPr>
        <w:t> </w:t>
      </w:r>
    </w:p>
    <w:p w14:paraId="5F8FEBDF" w14:textId="77777777" w:rsidR="00DE60B9" w:rsidRPr="001D58EF" w:rsidRDefault="00DE60B9" w:rsidP="001077C8">
      <w:pPr>
        <w:contextualSpacing/>
        <w:jc w:val="both"/>
        <w:rPr>
          <w:rFonts w:ascii="Book Antiqua" w:hAnsi="Book Antiqua"/>
          <w:lang w:val="es-PR"/>
        </w:rPr>
      </w:pPr>
      <w:r w:rsidRPr="00910125">
        <w:rPr>
          <w:rFonts w:ascii="Book Antiqua" w:hAnsi="Book Antiqua"/>
          <w:lang w:val="es-ES"/>
        </w:rPr>
        <w:t>Comisión de Gobierno</w:t>
      </w:r>
      <w:r w:rsidRPr="001D58EF">
        <w:rPr>
          <w:lang w:val="es-PR"/>
        </w:rPr>
        <w:t> </w:t>
      </w:r>
      <w:r w:rsidRPr="001D58EF">
        <w:rPr>
          <w:rFonts w:ascii="Book Antiqua" w:hAnsi="Book Antiqua"/>
          <w:lang w:val="es-PR"/>
        </w:rPr>
        <w:t> </w:t>
      </w:r>
    </w:p>
    <w:p w14:paraId="2F58AA72" w14:textId="77777777" w:rsidR="00DE60B9" w:rsidRPr="001D58EF" w:rsidRDefault="00DE60B9" w:rsidP="001077C8">
      <w:pPr>
        <w:contextualSpacing/>
        <w:jc w:val="both"/>
        <w:rPr>
          <w:rFonts w:ascii="Book Antiqua" w:hAnsi="Book Antiqua"/>
          <w:lang w:val="es-PR"/>
        </w:rPr>
      </w:pPr>
      <w:r w:rsidRPr="00910125">
        <w:rPr>
          <w:rFonts w:ascii="Book Antiqua" w:hAnsi="Book Antiqua"/>
          <w:lang w:val="es-ES"/>
        </w:rPr>
        <w:t>Cámara de Representantes</w:t>
      </w:r>
      <w:r w:rsidRPr="001D58EF">
        <w:rPr>
          <w:lang w:val="es-PR"/>
        </w:rPr>
        <w:t> </w:t>
      </w:r>
      <w:r w:rsidRPr="001D58EF">
        <w:rPr>
          <w:rFonts w:ascii="Book Antiqua" w:hAnsi="Book Antiqua"/>
          <w:lang w:val="es-PR"/>
        </w:rPr>
        <w:t> </w:t>
      </w:r>
    </w:p>
    <w:p w14:paraId="1851A0CA" w14:textId="7F7B8867" w:rsidR="00DE60B9" w:rsidRPr="00D85E92" w:rsidRDefault="00DE60B9" w:rsidP="00C26BAC">
      <w:pPr>
        <w:contextualSpacing/>
        <w:jc w:val="both"/>
        <w:rPr>
          <w:rFonts w:ascii="Book Antiqua" w:hAnsi="Book Antiqua"/>
          <w:lang w:val="es-PR"/>
        </w:rPr>
      </w:pPr>
      <w:r w:rsidRPr="001D58EF">
        <w:rPr>
          <w:rFonts w:ascii="Book Antiqua" w:hAnsi="Book Antiqua"/>
          <w:lang w:val="es-PR"/>
        </w:rPr>
        <w:t> </w:t>
      </w:r>
    </w:p>
    <w:p w14:paraId="651115DB" w14:textId="39388864" w:rsidR="00DE60B9" w:rsidRPr="00DE60B9" w:rsidRDefault="00DE60B9" w:rsidP="00C26BAC">
      <w:pPr>
        <w:contextualSpacing/>
        <w:rPr>
          <w:lang w:val="es-PR"/>
        </w:rPr>
      </w:pPr>
    </w:p>
    <w:sectPr w:rsidR="00DE60B9" w:rsidRPr="00DE60B9" w:rsidSect="00DE60B9">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53CC5" w14:textId="77777777" w:rsidR="005A399E" w:rsidRDefault="005A399E" w:rsidP="00DE60B9">
      <w:r>
        <w:separator/>
      </w:r>
    </w:p>
  </w:endnote>
  <w:endnote w:type="continuationSeparator" w:id="0">
    <w:p w14:paraId="7868228E" w14:textId="77777777" w:rsidR="005A399E" w:rsidRDefault="005A399E" w:rsidP="00DE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568895"/>
      <w:docPartObj>
        <w:docPartGallery w:val="Page Numbers (Bottom of Page)"/>
        <w:docPartUnique/>
      </w:docPartObj>
    </w:sdtPr>
    <w:sdtEndPr/>
    <w:sdtContent>
      <w:p w14:paraId="1AF58613" w14:textId="77777777" w:rsidR="00DE60B9" w:rsidRDefault="00DE60B9">
        <w:pPr>
          <w:pStyle w:val="Footer"/>
          <w:jc w:val="center"/>
        </w:pPr>
        <w:r>
          <w:fldChar w:fldCharType="begin"/>
        </w:r>
        <w:r>
          <w:instrText>PAGE   \* MERGEFORMAT</w:instrText>
        </w:r>
        <w:r>
          <w:fldChar w:fldCharType="separate"/>
        </w:r>
        <w:r>
          <w:rPr>
            <w:lang w:val="es-ES"/>
          </w:rPr>
          <w:t>2</w:t>
        </w:r>
        <w:r>
          <w:fldChar w:fldCharType="end"/>
        </w:r>
      </w:p>
    </w:sdtContent>
  </w:sdt>
  <w:p w14:paraId="582545FE" w14:textId="77777777" w:rsidR="00DE60B9" w:rsidRDefault="00DE6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EDD09" w14:textId="77777777" w:rsidR="005A399E" w:rsidRDefault="005A399E" w:rsidP="00DE60B9">
      <w:r>
        <w:separator/>
      </w:r>
    </w:p>
  </w:footnote>
  <w:footnote w:type="continuationSeparator" w:id="0">
    <w:p w14:paraId="4D5C014D" w14:textId="77777777" w:rsidR="005A399E" w:rsidRDefault="005A399E" w:rsidP="00DE6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C575A" w14:textId="77777777" w:rsidR="00DE60B9" w:rsidRPr="00450848" w:rsidRDefault="00DE60B9">
    <w:pPr>
      <w:pStyle w:val="Header"/>
      <w:rPr>
        <w:rFonts w:ascii="Book Antiqua" w:hAnsi="Book Antiqua"/>
        <w:sz w:val="20"/>
        <w:lang w:val="es-PR"/>
      </w:rPr>
    </w:pPr>
    <w:r w:rsidRPr="00450848">
      <w:rPr>
        <w:rFonts w:ascii="Book Antiqua" w:hAnsi="Book Antiqua"/>
        <w:sz w:val="20"/>
        <w:lang w:val="es-PR"/>
      </w:rPr>
      <w:t>Informe Positivo</w:t>
    </w:r>
  </w:p>
  <w:p w14:paraId="77FFEB2A" w14:textId="77777777" w:rsidR="00DE60B9" w:rsidRDefault="00DE60B9">
    <w:pPr>
      <w:pStyle w:val="Header"/>
      <w:rPr>
        <w:rFonts w:ascii="Book Antiqua" w:hAnsi="Book Antiqua"/>
        <w:sz w:val="20"/>
        <w:lang w:val="es-PR"/>
      </w:rPr>
    </w:pPr>
    <w:r w:rsidRPr="00450848">
      <w:rPr>
        <w:rFonts w:ascii="Book Antiqua" w:hAnsi="Book Antiqua"/>
        <w:sz w:val="20"/>
        <w:lang w:val="es-PR"/>
      </w:rPr>
      <w:t>Proyecto del Senado 6</w:t>
    </w:r>
    <w:r>
      <w:rPr>
        <w:rFonts w:ascii="Book Antiqua" w:hAnsi="Book Antiqua"/>
        <w:sz w:val="20"/>
        <w:lang w:val="es-PR"/>
      </w:rPr>
      <w:t>49</w:t>
    </w:r>
  </w:p>
  <w:p w14:paraId="2FED916F" w14:textId="77777777" w:rsidR="00DE60B9" w:rsidRPr="00450848" w:rsidRDefault="00DE60B9">
    <w:pPr>
      <w:pStyle w:val="Header"/>
      <w:rPr>
        <w:rFonts w:ascii="Book Antiqua" w:hAnsi="Book Antiqua"/>
        <w:sz w:val="20"/>
        <w:lang w:val="es-PR"/>
      </w:rPr>
    </w:pPr>
    <w:r w:rsidRPr="00450848">
      <w:rPr>
        <w:rFonts w:ascii="Book Antiqua" w:hAnsi="Book Antiqua"/>
        <w:sz w:val="20"/>
        <w:lang w:val="es-PR"/>
      </w:rPr>
      <w:t>Comisión de Gobierno</w:t>
    </w:r>
  </w:p>
  <w:p w14:paraId="47F12DCF" w14:textId="77777777" w:rsidR="00DE60B9" w:rsidRPr="00450848" w:rsidRDefault="00DE60B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7DB7"/>
    <w:multiLevelType w:val="multilevel"/>
    <w:tmpl w:val="433CE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431875"/>
    <w:multiLevelType w:val="multilevel"/>
    <w:tmpl w:val="D9C4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B813F5"/>
    <w:multiLevelType w:val="hybridMultilevel"/>
    <w:tmpl w:val="B8F0707E"/>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3" w15:restartNumberingAfterBreak="0">
    <w:nsid w:val="77DC0D6E"/>
    <w:multiLevelType w:val="multilevel"/>
    <w:tmpl w:val="F348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164848">
    <w:abstractNumId w:val="3"/>
  </w:num>
  <w:num w:numId="2" w16cid:durableId="1122117199">
    <w:abstractNumId w:val="0"/>
  </w:num>
  <w:num w:numId="3" w16cid:durableId="918557483">
    <w:abstractNumId w:val="1"/>
  </w:num>
  <w:num w:numId="4" w16cid:durableId="7678197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0B9"/>
    <w:rsid w:val="00001086"/>
    <w:rsid w:val="00002427"/>
    <w:rsid w:val="00033A2D"/>
    <w:rsid w:val="000514FC"/>
    <w:rsid w:val="000541CE"/>
    <w:rsid w:val="00054A5D"/>
    <w:rsid w:val="00061512"/>
    <w:rsid w:val="00067ECA"/>
    <w:rsid w:val="00070D4A"/>
    <w:rsid w:val="00080FE1"/>
    <w:rsid w:val="00090055"/>
    <w:rsid w:val="000A6364"/>
    <w:rsid w:val="000D54C6"/>
    <w:rsid w:val="000D5AAF"/>
    <w:rsid w:val="000E411F"/>
    <w:rsid w:val="000F1876"/>
    <w:rsid w:val="000F1B66"/>
    <w:rsid w:val="000F1CAE"/>
    <w:rsid w:val="000F540F"/>
    <w:rsid w:val="000F6F95"/>
    <w:rsid w:val="00102AF7"/>
    <w:rsid w:val="00102D5A"/>
    <w:rsid w:val="001077C8"/>
    <w:rsid w:val="0012214B"/>
    <w:rsid w:val="00124D8A"/>
    <w:rsid w:val="00134E0F"/>
    <w:rsid w:val="00136036"/>
    <w:rsid w:val="0015054F"/>
    <w:rsid w:val="00150912"/>
    <w:rsid w:val="0017053F"/>
    <w:rsid w:val="00170C6E"/>
    <w:rsid w:val="00171096"/>
    <w:rsid w:val="00192919"/>
    <w:rsid w:val="00194903"/>
    <w:rsid w:val="00196B6C"/>
    <w:rsid w:val="00197CFB"/>
    <w:rsid w:val="001A5828"/>
    <w:rsid w:val="001B2D01"/>
    <w:rsid w:val="001B2F50"/>
    <w:rsid w:val="001B68C3"/>
    <w:rsid w:val="001C3738"/>
    <w:rsid w:val="001C42A3"/>
    <w:rsid w:val="001C6189"/>
    <w:rsid w:val="001C7C01"/>
    <w:rsid w:val="001D401C"/>
    <w:rsid w:val="001E17C2"/>
    <w:rsid w:val="001E51F5"/>
    <w:rsid w:val="001E675E"/>
    <w:rsid w:val="00211058"/>
    <w:rsid w:val="002136F3"/>
    <w:rsid w:val="00230D7F"/>
    <w:rsid w:val="00254836"/>
    <w:rsid w:val="00255F05"/>
    <w:rsid w:val="00261A42"/>
    <w:rsid w:val="00262133"/>
    <w:rsid w:val="00270DE6"/>
    <w:rsid w:val="00274562"/>
    <w:rsid w:val="002805DA"/>
    <w:rsid w:val="002A2142"/>
    <w:rsid w:val="002A232E"/>
    <w:rsid w:val="002B4484"/>
    <w:rsid w:val="002B5A39"/>
    <w:rsid w:val="002B6AF8"/>
    <w:rsid w:val="002C213C"/>
    <w:rsid w:val="002C3632"/>
    <w:rsid w:val="002D01EC"/>
    <w:rsid w:val="002D0CFD"/>
    <w:rsid w:val="002E6835"/>
    <w:rsid w:val="002F284A"/>
    <w:rsid w:val="002F5D0D"/>
    <w:rsid w:val="00300A3B"/>
    <w:rsid w:val="003048AB"/>
    <w:rsid w:val="00305CC1"/>
    <w:rsid w:val="00307B53"/>
    <w:rsid w:val="00313049"/>
    <w:rsid w:val="003130CF"/>
    <w:rsid w:val="00314AB9"/>
    <w:rsid w:val="003158D6"/>
    <w:rsid w:val="00317098"/>
    <w:rsid w:val="003523F2"/>
    <w:rsid w:val="0035534E"/>
    <w:rsid w:val="0035615A"/>
    <w:rsid w:val="00357363"/>
    <w:rsid w:val="003635D5"/>
    <w:rsid w:val="00373BF8"/>
    <w:rsid w:val="00384397"/>
    <w:rsid w:val="00384B17"/>
    <w:rsid w:val="00397285"/>
    <w:rsid w:val="003A6E78"/>
    <w:rsid w:val="003A76BF"/>
    <w:rsid w:val="003B0C4A"/>
    <w:rsid w:val="003C0728"/>
    <w:rsid w:val="003C5545"/>
    <w:rsid w:val="003C7719"/>
    <w:rsid w:val="003D205C"/>
    <w:rsid w:val="003E65D0"/>
    <w:rsid w:val="00412A39"/>
    <w:rsid w:val="0042309F"/>
    <w:rsid w:val="004373A6"/>
    <w:rsid w:val="00447545"/>
    <w:rsid w:val="00450E1B"/>
    <w:rsid w:val="004523C5"/>
    <w:rsid w:val="00452911"/>
    <w:rsid w:val="00455CB2"/>
    <w:rsid w:val="00457EF9"/>
    <w:rsid w:val="00463198"/>
    <w:rsid w:val="00475C0E"/>
    <w:rsid w:val="00476CBE"/>
    <w:rsid w:val="004812F4"/>
    <w:rsid w:val="00484564"/>
    <w:rsid w:val="004902BF"/>
    <w:rsid w:val="004977BB"/>
    <w:rsid w:val="004B30CE"/>
    <w:rsid w:val="004B6930"/>
    <w:rsid w:val="004C49A6"/>
    <w:rsid w:val="004C5477"/>
    <w:rsid w:val="004C6494"/>
    <w:rsid w:val="004E5A2D"/>
    <w:rsid w:val="004E5B36"/>
    <w:rsid w:val="004E5B87"/>
    <w:rsid w:val="004F5D6B"/>
    <w:rsid w:val="005012C6"/>
    <w:rsid w:val="00512461"/>
    <w:rsid w:val="00522394"/>
    <w:rsid w:val="0055655E"/>
    <w:rsid w:val="00574AF8"/>
    <w:rsid w:val="00592D64"/>
    <w:rsid w:val="00594513"/>
    <w:rsid w:val="00594BA6"/>
    <w:rsid w:val="00595D8D"/>
    <w:rsid w:val="005A0ABE"/>
    <w:rsid w:val="005A2A9E"/>
    <w:rsid w:val="005A399E"/>
    <w:rsid w:val="005B1F3E"/>
    <w:rsid w:val="005B3472"/>
    <w:rsid w:val="005B358D"/>
    <w:rsid w:val="005C7988"/>
    <w:rsid w:val="005D3D46"/>
    <w:rsid w:val="005D58D4"/>
    <w:rsid w:val="005E40F6"/>
    <w:rsid w:val="005E7F24"/>
    <w:rsid w:val="005F33AD"/>
    <w:rsid w:val="0060029C"/>
    <w:rsid w:val="00602288"/>
    <w:rsid w:val="00603A48"/>
    <w:rsid w:val="00621597"/>
    <w:rsid w:val="0062612F"/>
    <w:rsid w:val="0063202C"/>
    <w:rsid w:val="00646545"/>
    <w:rsid w:val="00651A46"/>
    <w:rsid w:val="00665262"/>
    <w:rsid w:val="00681611"/>
    <w:rsid w:val="0068168E"/>
    <w:rsid w:val="006823A1"/>
    <w:rsid w:val="00692DC7"/>
    <w:rsid w:val="006B186C"/>
    <w:rsid w:val="006B1B6D"/>
    <w:rsid w:val="006B1D34"/>
    <w:rsid w:val="006B1E58"/>
    <w:rsid w:val="006B4D4D"/>
    <w:rsid w:val="006C5649"/>
    <w:rsid w:val="006C5A9C"/>
    <w:rsid w:val="006C652F"/>
    <w:rsid w:val="006D0902"/>
    <w:rsid w:val="006D7305"/>
    <w:rsid w:val="006E0CEA"/>
    <w:rsid w:val="006E29C4"/>
    <w:rsid w:val="006F7A16"/>
    <w:rsid w:val="0070058C"/>
    <w:rsid w:val="0070182D"/>
    <w:rsid w:val="00701D54"/>
    <w:rsid w:val="00713816"/>
    <w:rsid w:val="0071581D"/>
    <w:rsid w:val="00722649"/>
    <w:rsid w:val="0074602C"/>
    <w:rsid w:val="00752256"/>
    <w:rsid w:val="007608FE"/>
    <w:rsid w:val="00772723"/>
    <w:rsid w:val="00773DA8"/>
    <w:rsid w:val="00784F5D"/>
    <w:rsid w:val="007866CD"/>
    <w:rsid w:val="00791FB5"/>
    <w:rsid w:val="007A3501"/>
    <w:rsid w:val="007A55E9"/>
    <w:rsid w:val="007A60FD"/>
    <w:rsid w:val="007B0B9E"/>
    <w:rsid w:val="007C3E46"/>
    <w:rsid w:val="007C634D"/>
    <w:rsid w:val="007D20C4"/>
    <w:rsid w:val="008054FD"/>
    <w:rsid w:val="00805B35"/>
    <w:rsid w:val="008103CE"/>
    <w:rsid w:val="0081607E"/>
    <w:rsid w:val="00841417"/>
    <w:rsid w:val="00841925"/>
    <w:rsid w:val="00842ED2"/>
    <w:rsid w:val="00843044"/>
    <w:rsid w:val="00851326"/>
    <w:rsid w:val="00864FF6"/>
    <w:rsid w:val="008666E7"/>
    <w:rsid w:val="00873850"/>
    <w:rsid w:val="00874391"/>
    <w:rsid w:val="00876037"/>
    <w:rsid w:val="00876E3D"/>
    <w:rsid w:val="0088156B"/>
    <w:rsid w:val="00883BBE"/>
    <w:rsid w:val="008A3B28"/>
    <w:rsid w:val="008A6BA0"/>
    <w:rsid w:val="008B68BC"/>
    <w:rsid w:val="008D23B8"/>
    <w:rsid w:val="008D3D13"/>
    <w:rsid w:val="008F3892"/>
    <w:rsid w:val="00900216"/>
    <w:rsid w:val="009006BA"/>
    <w:rsid w:val="00901993"/>
    <w:rsid w:val="00906F5F"/>
    <w:rsid w:val="00924E4A"/>
    <w:rsid w:val="00925E58"/>
    <w:rsid w:val="0092677B"/>
    <w:rsid w:val="009274EB"/>
    <w:rsid w:val="00940FA7"/>
    <w:rsid w:val="00950501"/>
    <w:rsid w:val="009539E0"/>
    <w:rsid w:val="00955C2E"/>
    <w:rsid w:val="009567DE"/>
    <w:rsid w:val="009648F0"/>
    <w:rsid w:val="009666F7"/>
    <w:rsid w:val="00970D29"/>
    <w:rsid w:val="0097465B"/>
    <w:rsid w:val="00976F82"/>
    <w:rsid w:val="009853B0"/>
    <w:rsid w:val="00991EAE"/>
    <w:rsid w:val="00994FC9"/>
    <w:rsid w:val="009C163A"/>
    <w:rsid w:val="009C2DEE"/>
    <w:rsid w:val="009D2FCD"/>
    <w:rsid w:val="009D404B"/>
    <w:rsid w:val="009D5CDF"/>
    <w:rsid w:val="009E0C1B"/>
    <w:rsid w:val="009F0322"/>
    <w:rsid w:val="009F4534"/>
    <w:rsid w:val="00A0058A"/>
    <w:rsid w:val="00A0109E"/>
    <w:rsid w:val="00A01CD9"/>
    <w:rsid w:val="00A06009"/>
    <w:rsid w:val="00A10721"/>
    <w:rsid w:val="00A11BF5"/>
    <w:rsid w:val="00A14F87"/>
    <w:rsid w:val="00A1786D"/>
    <w:rsid w:val="00A344F0"/>
    <w:rsid w:val="00A34F9C"/>
    <w:rsid w:val="00A471BE"/>
    <w:rsid w:val="00A50701"/>
    <w:rsid w:val="00A61B54"/>
    <w:rsid w:val="00A62BE6"/>
    <w:rsid w:val="00A62C09"/>
    <w:rsid w:val="00A652F0"/>
    <w:rsid w:val="00A67309"/>
    <w:rsid w:val="00A67D84"/>
    <w:rsid w:val="00A70355"/>
    <w:rsid w:val="00A80BCB"/>
    <w:rsid w:val="00A93149"/>
    <w:rsid w:val="00A934E9"/>
    <w:rsid w:val="00A93DF7"/>
    <w:rsid w:val="00A9456A"/>
    <w:rsid w:val="00AB3DC6"/>
    <w:rsid w:val="00AB5E07"/>
    <w:rsid w:val="00AC3FA2"/>
    <w:rsid w:val="00AE4D6E"/>
    <w:rsid w:val="00AF18DB"/>
    <w:rsid w:val="00B00957"/>
    <w:rsid w:val="00B06AB6"/>
    <w:rsid w:val="00B112CB"/>
    <w:rsid w:val="00B122B7"/>
    <w:rsid w:val="00B345B7"/>
    <w:rsid w:val="00B41C0C"/>
    <w:rsid w:val="00B43E0C"/>
    <w:rsid w:val="00B50099"/>
    <w:rsid w:val="00B512CC"/>
    <w:rsid w:val="00B63AF3"/>
    <w:rsid w:val="00B66166"/>
    <w:rsid w:val="00B67557"/>
    <w:rsid w:val="00B7439E"/>
    <w:rsid w:val="00B76D3E"/>
    <w:rsid w:val="00B76E76"/>
    <w:rsid w:val="00B814F8"/>
    <w:rsid w:val="00B90152"/>
    <w:rsid w:val="00B91773"/>
    <w:rsid w:val="00BA6A76"/>
    <w:rsid w:val="00BB1BDD"/>
    <w:rsid w:val="00BB67C1"/>
    <w:rsid w:val="00BC0E4C"/>
    <w:rsid w:val="00BC1AF0"/>
    <w:rsid w:val="00BC45C2"/>
    <w:rsid w:val="00BD482D"/>
    <w:rsid w:val="00BE1DA5"/>
    <w:rsid w:val="00BF340E"/>
    <w:rsid w:val="00BF56AA"/>
    <w:rsid w:val="00C030D3"/>
    <w:rsid w:val="00C05C74"/>
    <w:rsid w:val="00C239F7"/>
    <w:rsid w:val="00C240EB"/>
    <w:rsid w:val="00C26BAC"/>
    <w:rsid w:val="00C50A7D"/>
    <w:rsid w:val="00C52CBA"/>
    <w:rsid w:val="00C64187"/>
    <w:rsid w:val="00C652F4"/>
    <w:rsid w:val="00C66E6C"/>
    <w:rsid w:val="00C80B38"/>
    <w:rsid w:val="00C95426"/>
    <w:rsid w:val="00C9565A"/>
    <w:rsid w:val="00CB27B3"/>
    <w:rsid w:val="00CB6F17"/>
    <w:rsid w:val="00CB771F"/>
    <w:rsid w:val="00CE1A06"/>
    <w:rsid w:val="00CF35C0"/>
    <w:rsid w:val="00CF4656"/>
    <w:rsid w:val="00D10A36"/>
    <w:rsid w:val="00D15042"/>
    <w:rsid w:val="00D17AA1"/>
    <w:rsid w:val="00D268C8"/>
    <w:rsid w:val="00D42EFD"/>
    <w:rsid w:val="00D56D20"/>
    <w:rsid w:val="00D64410"/>
    <w:rsid w:val="00D667C9"/>
    <w:rsid w:val="00D85E92"/>
    <w:rsid w:val="00D87F73"/>
    <w:rsid w:val="00D932B3"/>
    <w:rsid w:val="00DA22D5"/>
    <w:rsid w:val="00DB4385"/>
    <w:rsid w:val="00DC115E"/>
    <w:rsid w:val="00DC6B7E"/>
    <w:rsid w:val="00DC754C"/>
    <w:rsid w:val="00DD7A20"/>
    <w:rsid w:val="00DE3293"/>
    <w:rsid w:val="00DE60B9"/>
    <w:rsid w:val="00DF619D"/>
    <w:rsid w:val="00DF659A"/>
    <w:rsid w:val="00E01B5B"/>
    <w:rsid w:val="00E101A6"/>
    <w:rsid w:val="00E14893"/>
    <w:rsid w:val="00E16619"/>
    <w:rsid w:val="00E258FA"/>
    <w:rsid w:val="00E25A34"/>
    <w:rsid w:val="00E25ADD"/>
    <w:rsid w:val="00E359D7"/>
    <w:rsid w:val="00E42C12"/>
    <w:rsid w:val="00E43B14"/>
    <w:rsid w:val="00E6727F"/>
    <w:rsid w:val="00E91146"/>
    <w:rsid w:val="00E9696F"/>
    <w:rsid w:val="00EB34B8"/>
    <w:rsid w:val="00EB5AB8"/>
    <w:rsid w:val="00EC4B6D"/>
    <w:rsid w:val="00EE1349"/>
    <w:rsid w:val="00EE184D"/>
    <w:rsid w:val="00EE6139"/>
    <w:rsid w:val="00EF0FFF"/>
    <w:rsid w:val="00EF32AB"/>
    <w:rsid w:val="00F06ACE"/>
    <w:rsid w:val="00F12D1F"/>
    <w:rsid w:val="00F168FE"/>
    <w:rsid w:val="00F21F20"/>
    <w:rsid w:val="00F227E4"/>
    <w:rsid w:val="00F25727"/>
    <w:rsid w:val="00F25874"/>
    <w:rsid w:val="00F31719"/>
    <w:rsid w:val="00F76354"/>
    <w:rsid w:val="00F80951"/>
    <w:rsid w:val="00F91314"/>
    <w:rsid w:val="00F9215F"/>
    <w:rsid w:val="00F962B0"/>
    <w:rsid w:val="00FA1FE3"/>
    <w:rsid w:val="00FB728B"/>
    <w:rsid w:val="00FC4510"/>
    <w:rsid w:val="00FD0A79"/>
    <w:rsid w:val="00FF1FBB"/>
    <w:rsid w:val="0170DD85"/>
    <w:rsid w:val="020A7828"/>
    <w:rsid w:val="03F95C45"/>
    <w:rsid w:val="04E995DC"/>
    <w:rsid w:val="072CF3A1"/>
    <w:rsid w:val="075E7CB1"/>
    <w:rsid w:val="08025419"/>
    <w:rsid w:val="088C2009"/>
    <w:rsid w:val="0C443DAA"/>
    <w:rsid w:val="0C54351E"/>
    <w:rsid w:val="0D6608D2"/>
    <w:rsid w:val="0DA7725C"/>
    <w:rsid w:val="0F891444"/>
    <w:rsid w:val="10448B42"/>
    <w:rsid w:val="10D258F7"/>
    <w:rsid w:val="126BF0BB"/>
    <w:rsid w:val="149BB452"/>
    <w:rsid w:val="14DCC93F"/>
    <w:rsid w:val="161C002D"/>
    <w:rsid w:val="16311871"/>
    <w:rsid w:val="179B6D41"/>
    <w:rsid w:val="19DD9C1F"/>
    <w:rsid w:val="1E28B75B"/>
    <w:rsid w:val="1E64F1AD"/>
    <w:rsid w:val="1F6240A0"/>
    <w:rsid w:val="1F66D234"/>
    <w:rsid w:val="1FFC46D6"/>
    <w:rsid w:val="2019F059"/>
    <w:rsid w:val="20F964D3"/>
    <w:rsid w:val="2100AD85"/>
    <w:rsid w:val="25D3C4DB"/>
    <w:rsid w:val="26B2A3AF"/>
    <w:rsid w:val="27396F69"/>
    <w:rsid w:val="290028BD"/>
    <w:rsid w:val="292878E6"/>
    <w:rsid w:val="2A5E1924"/>
    <w:rsid w:val="2ACC8CC4"/>
    <w:rsid w:val="2AEBE09C"/>
    <w:rsid w:val="2B7DC307"/>
    <w:rsid w:val="2CB9BAC3"/>
    <w:rsid w:val="2DCDE0C3"/>
    <w:rsid w:val="2F9F3D31"/>
    <w:rsid w:val="318A2D7C"/>
    <w:rsid w:val="332E6DE9"/>
    <w:rsid w:val="35B96446"/>
    <w:rsid w:val="371A3332"/>
    <w:rsid w:val="37D12FDA"/>
    <w:rsid w:val="3805DD75"/>
    <w:rsid w:val="383E5B01"/>
    <w:rsid w:val="39715BBF"/>
    <w:rsid w:val="3A266EAF"/>
    <w:rsid w:val="3B83C2B8"/>
    <w:rsid w:val="3BD0171A"/>
    <w:rsid w:val="3BEC0452"/>
    <w:rsid w:val="3C58DF0D"/>
    <w:rsid w:val="3E8AE321"/>
    <w:rsid w:val="3EB1A0AC"/>
    <w:rsid w:val="40453333"/>
    <w:rsid w:val="437C6592"/>
    <w:rsid w:val="44090283"/>
    <w:rsid w:val="48E58D85"/>
    <w:rsid w:val="490AACDF"/>
    <w:rsid w:val="49FDC5DD"/>
    <w:rsid w:val="4A1EE89F"/>
    <w:rsid w:val="4A31C557"/>
    <w:rsid w:val="4A45BC96"/>
    <w:rsid w:val="4A85215D"/>
    <w:rsid w:val="4CC3A04E"/>
    <w:rsid w:val="4ED3F692"/>
    <w:rsid w:val="4F819170"/>
    <w:rsid w:val="4FB5943C"/>
    <w:rsid w:val="500659AF"/>
    <w:rsid w:val="52587B21"/>
    <w:rsid w:val="53771E4F"/>
    <w:rsid w:val="53AE560B"/>
    <w:rsid w:val="551319FC"/>
    <w:rsid w:val="573FE37A"/>
    <w:rsid w:val="58A8DA20"/>
    <w:rsid w:val="58D3A37A"/>
    <w:rsid w:val="58E48690"/>
    <w:rsid w:val="5AAF5ED8"/>
    <w:rsid w:val="5B851DE0"/>
    <w:rsid w:val="5BC245AF"/>
    <w:rsid w:val="5C635529"/>
    <w:rsid w:val="5DE16A97"/>
    <w:rsid w:val="6066DA82"/>
    <w:rsid w:val="611F4206"/>
    <w:rsid w:val="6128D092"/>
    <w:rsid w:val="6207512E"/>
    <w:rsid w:val="625A75A1"/>
    <w:rsid w:val="631D47FD"/>
    <w:rsid w:val="633AE8B0"/>
    <w:rsid w:val="6403C19B"/>
    <w:rsid w:val="640F64D8"/>
    <w:rsid w:val="6411635C"/>
    <w:rsid w:val="64740F3F"/>
    <w:rsid w:val="658D06FF"/>
    <w:rsid w:val="67343D28"/>
    <w:rsid w:val="687F7AE8"/>
    <w:rsid w:val="6B809055"/>
    <w:rsid w:val="6BF63F6E"/>
    <w:rsid w:val="6D5DACBE"/>
    <w:rsid w:val="6FD03CBB"/>
    <w:rsid w:val="712A1F21"/>
    <w:rsid w:val="714BF3A7"/>
    <w:rsid w:val="73921BA4"/>
    <w:rsid w:val="762F7CBC"/>
    <w:rsid w:val="77FDAFA1"/>
    <w:rsid w:val="79B4C4BE"/>
    <w:rsid w:val="7BFFF155"/>
    <w:rsid w:val="7C3EDC91"/>
    <w:rsid w:val="7C41984F"/>
    <w:rsid w:val="7DF2976E"/>
    <w:rsid w:val="7E8CFD09"/>
    <w:rsid w:val="7EFBD6EF"/>
    <w:rsid w:val="7F137834"/>
    <w:rsid w:val="7F575582"/>
    <w:rsid w:val="7FD28C2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3D97C"/>
  <w15:chartTrackingRefBased/>
  <w15:docId w15:val="{D0E1E1AB-5AA2-44B9-B661-6DB7D9759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0B9"/>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DE60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60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60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0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60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60B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0B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0B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0B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0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60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0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0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0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0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0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0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0B9"/>
    <w:rPr>
      <w:rFonts w:eastAsiaTheme="majorEastAsia" w:cstheme="majorBidi"/>
      <w:color w:val="272727" w:themeColor="text1" w:themeTint="D8"/>
    </w:rPr>
  </w:style>
  <w:style w:type="paragraph" w:styleId="Title">
    <w:name w:val="Title"/>
    <w:basedOn w:val="Normal"/>
    <w:next w:val="Normal"/>
    <w:link w:val="TitleChar"/>
    <w:uiPriority w:val="10"/>
    <w:qFormat/>
    <w:rsid w:val="00DE60B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0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0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0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0B9"/>
    <w:pPr>
      <w:spacing w:before="160"/>
      <w:jc w:val="center"/>
    </w:pPr>
    <w:rPr>
      <w:i/>
      <w:iCs/>
      <w:color w:val="404040" w:themeColor="text1" w:themeTint="BF"/>
    </w:rPr>
  </w:style>
  <w:style w:type="character" w:customStyle="1" w:styleId="QuoteChar">
    <w:name w:val="Quote Char"/>
    <w:basedOn w:val="DefaultParagraphFont"/>
    <w:link w:val="Quote"/>
    <w:uiPriority w:val="29"/>
    <w:rsid w:val="00DE60B9"/>
    <w:rPr>
      <w:i/>
      <w:iCs/>
      <w:color w:val="404040" w:themeColor="text1" w:themeTint="BF"/>
    </w:rPr>
  </w:style>
  <w:style w:type="paragraph" w:styleId="ListParagraph">
    <w:name w:val="List Paragraph"/>
    <w:basedOn w:val="Normal"/>
    <w:uiPriority w:val="34"/>
    <w:qFormat/>
    <w:rsid w:val="00DE60B9"/>
    <w:pPr>
      <w:ind w:left="720"/>
      <w:contextualSpacing/>
    </w:pPr>
  </w:style>
  <w:style w:type="character" w:styleId="IntenseEmphasis">
    <w:name w:val="Intense Emphasis"/>
    <w:basedOn w:val="DefaultParagraphFont"/>
    <w:uiPriority w:val="21"/>
    <w:qFormat/>
    <w:rsid w:val="00DE60B9"/>
    <w:rPr>
      <w:i/>
      <w:iCs/>
      <w:color w:val="0F4761" w:themeColor="accent1" w:themeShade="BF"/>
    </w:rPr>
  </w:style>
  <w:style w:type="paragraph" w:styleId="IntenseQuote">
    <w:name w:val="Intense Quote"/>
    <w:basedOn w:val="Normal"/>
    <w:next w:val="Normal"/>
    <w:link w:val="IntenseQuoteChar"/>
    <w:uiPriority w:val="30"/>
    <w:qFormat/>
    <w:rsid w:val="00DE60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0B9"/>
    <w:rPr>
      <w:i/>
      <w:iCs/>
      <w:color w:val="0F4761" w:themeColor="accent1" w:themeShade="BF"/>
    </w:rPr>
  </w:style>
  <w:style w:type="character" w:styleId="IntenseReference">
    <w:name w:val="Intense Reference"/>
    <w:basedOn w:val="DefaultParagraphFont"/>
    <w:uiPriority w:val="32"/>
    <w:qFormat/>
    <w:rsid w:val="00DE60B9"/>
    <w:rPr>
      <w:b/>
      <w:bCs/>
      <w:smallCaps/>
      <w:color w:val="0F4761" w:themeColor="accent1" w:themeShade="BF"/>
      <w:spacing w:val="5"/>
    </w:rPr>
  </w:style>
  <w:style w:type="paragraph" w:customStyle="1" w:styleId="ColorfulList-Accent11">
    <w:name w:val="Colorful List - Accent 11"/>
    <w:basedOn w:val="Normal"/>
    <w:uiPriority w:val="34"/>
    <w:qFormat/>
    <w:rsid w:val="00DE60B9"/>
    <w:pPr>
      <w:ind w:left="720"/>
      <w:contextualSpacing/>
    </w:pPr>
  </w:style>
  <w:style w:type="paragraph" w:styleId="FootnoteText">
    <w:name w:val="footnote text"/>
    <w:basedOn w:val="Normal"/>
    <w:link w:val="FootnoteTextChar"/>
    <w:uiPriority w:val="99"/>
    <w:semiHidden/>
    <w:unhideWhenUsed/>
    <w:rsid w:val="00DE60B9"/>
    <w:rPr>
      <w:sz w:val="20"/>
    </w:rPr>
  </w:style>
  <w:style w:type="character" w:customStyle="1" w:styleId="FootnoteTextChar">
    <w:name w:val="Footnote Text Char"/>
    <w:basedOn w:val="DefaultParagraphFont"/>
    <w:link w:val="FootnoteText"/>
    <w:uiPriority w:val="99"/>
    <w:semiHidden/>
    <w:rsid w:val="00DE60B9"/>
    <w:rPr>
      <w:rFonts w:ascii="Times New Roman" w:eastAsia="Batang"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DE60B9"/>
    <w:rPr>
      <w:vertAlign w:val="superscript"/>
    </w:rPr>
  </w:style>
  <w:style w:type="paragraph" w:styleId="Header">
    <w:name w:val="header"/>
    <w:basedOn w:val="Normal"/>
    <w:link w:val="HeaderChar"/>
    <w:uiPriority w:val="99"/>
    <w:unhideWhenUsed/>
    <w:rsid w:val="00DE60B9"/>
    <w:pPr>
      <w:tabs>
        <w:tab w:val="center" w:pos="4680"/>
        <w:tab w:val="right" w:pos="9360"/>
      </w:tabs>
    </w:pPr>
  </w:style>
  <w:style w:type="character" w:customStyle="1" w:styleId="HeaderChar">
    <w:name w:val="Header Char"/>
    <w:basedOn w:val="DefaultParagraphFont"/>
    <w:link w:val="Header"/>
    <w:uiPriority w:val="99"/>
    <w:rsid w:val="00DE60B9"/>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DE60B9"/>
    <w:pPr>
      <w:tabs>
        <w:tab w:val="center" w:pos="4680"/>
        <w:tab w:val="right" w:pos="9360"/>
      </w:tabs>
    </w:pPr>
  </w:style>
  <w:style w:type="character" w:customStyle="1" w:styleId="FooterChar">
    <w:name w:val="Footer Char"/>
    <w:basedOn w:val="DefaultParagraphFont"/>
    <w:link w:val="Footer"/>
    <w:uiPriority w:val="99"/>
    <w:rsid w:val="00DE60B9"/>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1471</Words>
  <Characters>8360</Characters>
  <Application>Microsoft Office Word</Application>
  <DocSecurity>0</DocSecurity>
  <Lines>69</Lines>
  <Paragraphs>19</Paragraphs>
  <ScaleCrop>false</ScaleCrop>
  <HeadingPairs>
    <vt:vector size="4" baseType="variant">
      <vt:variant>
        <vt:lpstr>Título</vt:lpstr>
      </vt:variant>
      <vt:variant>
        <vt:i4>1</vt:i4>
      </vt:variant>
      <vt:variant>
        <vt:lpstr>Títulos</vt:lpstr>
      </vt:variant>
      <vt:variant>
        <vt:i4>8</vt:i4>
      </vt:variant>
    </vt:vector>
  </HeadingPairs>
  <TitlesOfParts>
    <vt:vector size="9" baseType="lpstr">
      <vt:lpstr/>
      <vt:lpstr/>
      <vt:lpstr/>
      <vt:lpstr>ALCANCE DE LA MEDIDA</vt:lpstr>
      <vt:lpstr/>
      <vt:lpstr/>
      <vt:lpstr/>
      <vt:lpstr>ALCANCE DE LA MEDIDA</vt:lpstr>
      <vt:lpstr/>
    </vt:vector>
  </TitlesOfParts>
  <Company/>
  <LinksUpToDate>false</LinksUpToDate>
  <CharactersWithSpaces>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Victor E. Vélez Cucuta</cp:lastModifiedBy>
  <cp:revision>3</cp:revision>
  <cp:lastPrinted>2025-10-30T16:12:00Z</cp:lastPrinted>
  <dcterms:created xsi:type="dcterms:W3CDTF">2025-10-30T18:23:00Z</dcterms:created>
  <dcterms:modified xsi:type="dcterms:W3CDTF">2025-10-30T18:23:00Z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4bb6b231-8650-4140-bc47-b428317c450c</vt:lpwstr>
  </property>
</Properties>
</file>