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490CD3" w14:textId="0C811420" w:rsidR="00302B56" w:rsidRPr="00DD0C5A" w:rsidRDefault="00DD0C5A" w:rsidP="00DD0C5A">
      <w:pPr>
        <w:rPr>
          <w:rFonts w:ascii="Book Antiqua" w:hAnsi="Book Antiqua"/>
          <w:b/>
          <w:szCs w:val="24"/>
          <w:lang w:val="es-ES_tradnl"/>
        </w:rPr>
      </w:pPr>
      <w:r w:rsidRPr="00DD0C5A">
        <w:rPr>
          <w:rFonts w:ascii="Book Antiqua" w:hAnsi="Book Antiqua"/>
          <w:b/>
          <w:bCs/>
          <w:szCs w:val="24"/>
          <w:lang w:val="es-PR"/>
        </w:rPr>
        <w:t>(</w:t>
      </w:r>
      <w:r w:rsidR="000A4590" w:rsidRPr="00DD0C5A">
        <w:rPr>
          <w:rFonts w:ascii="Book Antiqua" w:hAnsi="Book Antiqua"/>
          <w:b/>
          <w:szCs w:val="24"/>
          <w:lang w:val="es-ES_tradnl"/>
        </w:rPr>
        <w:t>R. C. de la C.</w:t>
      </w:r>
      <w:r w:rsidR="00483D31" w:rsidRPr="00DD0C5A">
        <w:rPr>
          <w:rFonts w:ascii="Book Antiqua" w:hAnsi="Book Antiqua"/>
          <w:b/>
          <w:szCs w:val="24"/>
          <w:lang w:val="es-ES_tradnl"/>
        </w:rPr>
        <w:t xml:space="preserve"> </w:t>
      </w:r>
      <w:r w:rsidR="00EB3BDA" w:rsidRPr="00DD0C5A">
        <w:rPr>
          <w:rFonts w:ascii="Book Antiqua" w:hAnsi="Book Antiqua"/>
          <w:b/>
          <w:szCs w:val="24"/>
          <w:lang w:val="es-ES_tradnl"/>
        </w:rPr>
        <w:t>143</w:t>
      </w:r>
      <w:r w:rsidRPr="00DD0C5A">
        <w:rPr>
          <w:rFonts w:ascii="Book Antiqua" w:hAnsi="Book Antiqua"/>
          <w:b/>
          <w:szCs w:val="24"/>
          <w:lang w:val="es-ES_tradnl"/>
        </w:rPr>
        <w:t>)</w:t>
      </w:r>
    </w:p>
    <w:p w14:paraId="08D47A01" w14:textId="77777777" w:rsidR="00B10ACC" w:rsidRPr="00EE7AB7" w:rsidRDefault="00B10ACC" w:rsidP="00AB7899">
      <w:pPr>
        <w:jc w:val="center"/>
        <w:rPr>
          <w:rFonts w:ascii="Book Antiqua" w:hAnsi="Book Antiqua"/>
          <w:lang w:val="es-ES_tradnl"/>
        </w:rPr>
      </w:pPr>
    </w:p>
    <w:p w14:paraId="3AE1C01C" w14:textId="77777777" w:rsidR="00956095" w:rsidRDefault="00956095" w:rsidP="00DD0C5A">
      <w:pPr>
        <w:jc w:val="center"/>
        <w:rPr>
          <w:rFonts w:ascii="Book Antiqua" w:hAnsi="Book Antiqua"/>
          <w:b/>
          <w:sz w:val="28"/>
          <w:lang w:val="es-ES_tradnl"/>
        </w:rPr>
      </w:pPr>
      <w:r w:rsidRPr="00EE7AB7">
        <w:rPr>
          <w:rFonts w:ascii="Book Antiqua" w:hAnsi="Book Antiqua"/>
          <w:b/>
          <w:sz w:val="28"/>
          <w:lang w:val="es-ES_tradnl"/>
        </w:rPr>
        <w:t>RESOLUCIÓN CONJUNTA</w:t>
      </w:r>
    </w:p>
    <w:p w14:paraId="095C2184" w14:textId="77777777" w:rsidR="001976EA" w:rsidRDefault="001976EA" w:rsidP="00DD0C5A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459C9D19" w14:textId="77777777" w:rsidR="001976EA" w:rsidRPr="00EE7AB7" w:rsidRDefault="001976EA" w:rsidP="00DD0C5A">
      <w:pPr>
        <w:jc w:val="center"/>
        <w:rPr>
          <w:rFonts w:ascii="Book Antiqua" w:hAnsi="Book Antiqua"/>
          <w:b/>
          <w:sz w:val="28"/>
          <w:lang w:val="es-ES_tradnl"/>
        </w:rPr>
      </w:pPr>
    </w:p>
    <w:p w14:paraId="0193C44C" w14:textId="77777777" w:rsidR="00956095" w:rsidRPr="00EE7AB7" w:rsidRDefault="00956095" w:rsidP="00AB7899">
      <w:pPr>
        <w:jc w:val="both"/>
        <w:rPr>
          <w:rFonts w:ascii="Book Antiqua" w:hAnsi="Book Antiqua"/>
          <w:lang w:val="es-ES_tradnl"/>
        </w:rPr>
      </w:pPr>
    </w:p>
    <w:p w14:paraId="1CDE4E16" w14:textId="5C289806" w:rsidR="00956095" w:rsidRPr="00EE7AB7" w:rsidRDefault="00956095" w:rsidP="00D75F2C">
      <w:pPr>
        <w:ind w:left="720" w:hanging="720"/>
        <w:jc w:val="both"/>
        <w:rPr>
          <w:rFonts w:ascii="Book Antiqua" w:hAnsi="Book Antiqua"/>
          <w:lang w:val="es-ES_tradnl"/>
        </w:rPr>
      </w:pPr>
      <w:r w:rsidRPr="00EE7AB7">
        <w:rPr>
          <w:rFonts w:ascii="Book Antiqua" w:hAnsi="Book Antiqua"/>
          <w:lang w:val="es-ES_tradnl"/>
        </w:rPr>
        <w:t>Para ordenar a</w:t>
      </w:r>
      <w:r w:rsidR="00483D31" w:rsidRPr="00EE7AB7">
        <w:rPr>
          <w:rFonts w:ascii="Book Antiqua" w:hAnsi="Book Antiqua"/>
          <w:lang w:val="es-ES_tradnl"/>
        </w:rPr>
        <w:t>l</w:t>
      </w:r>
      <w:r w:rsidRPr="00EE7AB7">
        <w:rPr>
          <w:rFonts w:ascii="Book Antiqua" w:hAnsi="Book Antiqua"/>
          <w:lang w:val="es-ES_tradnl"/>
        </w:rPr>
        <w:t xml:space="preserve"> Departamento de Transportación y Obras Públicas</w:t>
      </w:r>
      <w:r w:rsidR="003C0385" w:rsidRPr="00EE7AB7">
        <w:rPr>
          <w:rFonts w:ascii="Book Antiqua" w:hAnsi="Book Antiqua"/>
          <w:lang w:val="es-ES_tradnl"/>
        </w:rPr>
        <w:t xml:space="preserve"> (DTOP)</w:t>
      </w:r>
      <w:r w:rsidR="00353D8B" w:rsidRPr="00EE7AB7">
        <w:rPr>
          <w:rFonts w:ascii="Book Antiqua" w:hAnsi="Book Antiqua"/>
          <w:lang w:val="es-ES_tradnl"/>
        </w:rPr>
        <w:t xml:space="preserve"> y </w:t>
      </w:r>
      <w:r w:rsidR="00483D31" w:rsidRPr="00EE7AB7">
        <w:rPr>
          <w:rFonts w:ascii="Book Antiqua" w:hAnsi="Book Antiqua"/>
          <w:lang w:val="es-ES_tradnl"/>
        </w:rPr>
        <w:t>a</w:t>
      </w:r>
      <w:r w:rsidR="00353D8B" w:rsidRPr="00EE7AB7">
        <w:rPr>
          <w:rFonts w:ascii="Book Antiqua" w:hAnsi="Book Antiqua"/>
          <w:lang w:val="es-ES_tradnl"/>
        </w:rPr>
        <w:t xml:space="preserve">l </w:t>
      </w:r>
      <w:r w:rsidR="00483D31" w:rsidRPr="00DD0C5A">
        <w:rPr>
          <w:rFonts w:ascii="Book Antiqua" w:hAnsi="Book Antiqua"/>
          <w:lang w:val="es-ES_tradnl"/>
        </w:rPr>
        <w:t>Departamento de Hacienda</w:t>
      </w:r>
      <w:r w:rsidR="000C60C7" w:rsidRPr="00DD0C5A">
        <w:rPr>
          <w:rFonts w:ascii="Book Antiqua" w:hAnsi="Book Antiqua"/>
          <w:lang w:val="es-ES_tradnl"/>
        </w:rPr>
        <w:t>,</w:t>
      </w:r>
      <w:r w:rsidRPr="00DD0C5A">
        <w:rPr>
          <w:rFonts w:ascii="Book Antiqua" w:hAnsi="Book Antiqua"/>
          <w:lang w:val="es-ES_tradnl"/>
        </w:rPr>
        <w:t xml:space="preserve"> </w:t>
      </w:r>
      <w:r w:rsidR="00353D8B" w:rsidRPr="00DD0C5A">
        <w:rPr>
          <w:rFonts w:ascii="Book Antiqua" w:hAnsi="Book Antiqua"/>
          <w:lang w:val="es-ES_tradnl"/>
        </w:rPr>
        <w:t>poner en vigor lo establecido en la Ley</w:t>
      </w:r>
      <w:r w:rsidR="00DA48C3" w:rsidRPr="00DD0C5A">
        <w:rPr>
          <w:rFonts w:ascii="Book Antiqua" w:hAnsi="Book Antiqua"/>
          <w:lang w:val="es-ES_tradnl"/>
        </w:rPr>
        <w:t xml:space="preserve"> </w:t>
      </w:r>
      <w:r w:rsidR="00483D31" w:rsidRPr="00DD0C5A">
        <w:rPr>
          <w:rFonts w:ascii="Book Antiqua" w:hAnsi="Book Antiqua"/>
          <w:lang w:val="es-ES_tradnl"/>
        </w:rPr>
        <w:t>96</w:t>
      </w:r>
      <w:r w:rsidR="00353D8B" w:rsidRPr="00DD0C5A">
        <w:rPr>
          <w:rFonts w:ascii="Book Antiqua" w:hAnsi="Book Antiqua"/>
          <w:lang w:val="es-ES_tradnl"/>
        </w:rPr>
        <w:t>-</w:t>
      </w:r>
      <w:r w:rsidR="00483D31" w:rsidRPr="00DD0C5A">
        <w:rPr>
          <w:rFonts w:ascii="Book Antiqua" w:hAnsi="Book Antiqua"/>
          <w:lang w:val="es-ES_tradnl"/>
        </w:rPr>
        <w:t xml:space="preserve">2022, </w:t>
      </w:r>
      <w:r w:rsidR="00F00103" w:rsidRPr="00DD0C5A">
        <w:rPr>
          <w:rFonts w:ascii="Book Antiqua" w:hAnsi="Book Antiqua"/>
          <w:lang w:val="es-ES_tradnl"/>
        </w:rPr>
        <w:t>la cual enmienda la Ley</w:t>
      </w:r>
      <w:r w:rsidR="00DA48C3" w:rsidRPr="00DD0C5A">
        <w:rPr>
          <w:rFonts w:ascii="Book Antiqua" w:hAnsi="Book Antiqua"/>
          <w:lang w:val="es-ES_tradnl"/>
        </w:rPr>
        <w:t xml:space="preserve"> </w:t>
      </w:r>
      <w:r w:rsidR="00F00103" w:rsidRPr="00DD0C5A">
        <w:rPr>
          <w:rFonts w:ascii="Book Antiqua" w:hAnsi="Book Antiqua"/>
          <w:lang w:val="es-ES_tradnl"/>
        </w:rPr>
        <w:t xml:space="preserve">22-2000, según enmendada, conocida como “Ley de Vehículos y Tránsito de Puerto Rico”, para que </w:t>
      </w:r>
      <w:r w:rsidR="004A5E1D" w:rsidRPr="00DD0C5A">
        <w:rPr>
          <w:rFonts w:ascii="Book Antiqua" w:hAnsi="Book Antiqua"/>
          <w:lang w:val="es-ES_tradnl"/>
        </w:rPr>
        <w:t>cuando</w:t>
      </w:r>
      <w:r w:rsidR="00F00103" w:rsidRPr="00DD0C5A">
        <w:rPr>
          <w:rFonts w:ascii="Book Antiqua" w:hAnsi="Book Antiqua"/>
          <w:lang w:val="es-ES_tradnl"/>
        </w:rPr>
        <w:t xml:space="preserve"> un ciudadano haya presentado un recurso de revisión</w:t>
      </w:r>
      <w:r w:rsidR="004A5E1D" w:rsidRPr="00DD0C5A">
        <w:rPr>
          <w:rFonts w:ascii="Book Antiqua" w:hAnsi="Book Antiqua"/>
          <w:lang w:val="es-ES_tradnl"/>
        </w:rPr>
        <w:t xml:space="preserve"> relacionado con las faltas administrativas o multas de tránsito</w:t>
      </w:r>
      <w:r w:rsidR="00F00103" w:rsidRPr="00DD0C5A">
        <w:rPr>
          <w:rFonts w:ascii="Book Antiqua" w:hAnsi="Book Antiqua"/>
          <w:lang w:val="es-ES_tradnl"/>
        </w:rPr>
        <w:t>,</w:t>
      </w:r>
      <w:r w:rsidR="00B85474" w:rsidRPr="00DD0C5A">
        <w:rPr>
          <w:rFonts w:ascii="Book Antiqua" w:hAnsi="Book Antiqua"/>
          <w:lang w:val="es-ES_tradnl"/>
        </w:rPr>
        <w:t xml:space="preserve"> y no prevalezca,</w:t>
      </w:r>
      <w:r w:rsidR="00F00103" w:rsidRPr="00DD0C5A">
        <w:rPr>
          <w:rFonts w:ascii="Book Antiqua" w:hAnsi="Book Antiqua"/>
          <w:lang w:val="es-ES_tradnl"/>
        </w:rPr>
        <w:t xml:space="preserve"> los términos que tienen las personas para acogerse a los descuentos provistos en el </w:t>
      </w:r>
      <w:r w:rsidR="000C60C7" w:rsidRPr="00DD0C5A">
        <w:rPr>
          <w:rFonts w:ascii="Book Antiqua" w:hAnsi="Book Antiqua"/>
          <w:lang w:val="es-ES_tradnl"/>
        </w:rPr>
        <w:t xml:space="preserve">Artículo </w:t>
      </w:r>
      <w:r w:rsidR="00F00103" w:rsidRPr="00DD0C5A">
        <w:rPr>
          <w:rFonts w:ascii="Book Antiqua" w:hAnsi="Book Antiqua"/>
          <w:lang w:val="es-ES_tradnl"/>
        </w:rPr>
        <w:t>23.05</w:t>
      </w:r>
      <w:r w:rsidR="001902D4" w:rsidRPr="00DD0C5A">
        <w:rPr>
          <w:rFonts w:ascii="Book Antiqua" w:hAnsi="Book Antiqua"/>
          <w:lang w:val="es-ES_tradnl"/>
        </w:rPr>
        <w:t xml:space="preserve"> </w:t>
      </w:r>
      <w:bookmarkStart w:id="0" w:name="_Hlk209189116"/>
      <w:r w:rsidR="001902D4" w:rsidRPr="00DD0C5A">
        <w:rPr>
          <w:rFonts w:ascii="Book Antiqua" w:hAnsi="Book Antiqua"/>
          <w:lang w:val="es-ES_tradnl"/>
        </w:rPr>
        <w:t>de la</w:t>
      </w:r>
      <w:r w:rsidR="000C60C7" w:rsidRPr="00DD0C5A">
        <w:rPr>
          <w:rFonts w:ascii="Book Antiqua" w:hAnsi="Book Antiqua"/>
          <w:lang w:val="es-ES_tradnl"/>
        </w:rPr>
        <w:t xml:space="preserve"> precitada</w:t>
      </w:r>
      <w:r w:rsidR="001902D4" w:rsidRPr="00DD0C5A">
        <w:rPr>
          <w:rFonts w:ascii="Book Antiqua" w:hAnsi="Book Antiqua"/>
          <w:lang w:val="es-ES_tradnl"/>
        </w:rPr>
        <w:t xml:space="preserve"> Ley 22-2000</w:t>
      </w:r>
      <w:r w:rsidR="000C60C7" w:rsidRPr="00DD0C5A">
        <w:rPr>
          <w:rFonts w:ascii="Book Antiqua" w:hAnsi="Book Antiqua"/>
          <w:lang w:val="es-ES_tradnl"/>
        </w:rPr>
        <w:t>,</w:t>
      </w:r>
      <w:r w:rsidR="00F00103" w:rsidRPr="00DD0C5A">
        <w:rPr>
          <w:rFonts w:ascii="Book Antiqua" w:hAnsi="Book Antiqua"/>
          <w:lang w:val="es-ES_tradnl"/>
        </w:rPr>
        <w:t xml:space="preserve"> </w:t>
      </w:r>
      <w:bookmarkEnd w:id="0"/>
      <w:r w:rsidR="00F00103" w:rsidRPr="00DD0C5A">
        <w:rPr>
          <w:rFonts w:ascii="Book Antiqua" w:hAnsi="Book Antiqua"/>
          <w:lang w:val="es-ES_tradnl"/>
        </w:rPr>
        <w:t xml:space="preserve">comiencen a </w:t>
      </w:r>
      <w:proofErr w:type="spellStart"/>
      <w:r w:rsidR="00F00103" w:rsidRPr="00DD0C5A">
        <w:rPr>
          <w:rFonts w:ascii="Book Antiqua" w:hAnsi="Book Antiqua"/>
          <w:lang w:val="es-ES_tradnl"/>
        </w:rPr>
        <w:t>decursar</w:t>
      </w:r>
      <w:proofErr w:type="spellEnd"/>
      <w:r w:rsidR="00F00103" w:rsidRPr="00DD0C5A">
        <w:rPr>
          <w:rFonts w:ascii="Book Antiqua" w:hAnsi="Book Antiqua"/>
          <w:lang w:val="es-ES_tradnl"/>
        </w:rPr>
        <w:t xml:space="preserve"> cuando </w:t>
      </w:r>
      <w:r w:rsidR="004A5E1D" w:rsidRPr="00DD0C5A">
        <w:rPr>
          <w:rFonts w:ascii="Book Antiqua" w:hAnsi="Book Antiqua"/>
          <w:lang w:val="es-ES_tradnl"/>
        </w:rPr>
        <w:t>la resolución o sentencia dictada por el Tribunal correspondiente advenga final, firme e inapelable; y para otros fines relacionados.</w:t>
      </w:r>
      <w:r w:rsidR="004A5E1D" w:rsidRPr="00EE7AB7">
        <w:rPr>
          <w:rFonts w:ascii="Book Antiqua" w:hAnsi="Book Antiqua"/>
          <w:lang w:val="es-ES_tradnl"/>
        </w:rPr>
        <w:t xml:space="preserve"> </w:t>
      </w:r>
    </w:p>
    <w:p w14:paraId="507B30C4" w14:textId="77777777" w:rsidR="001D0322" w:rsidRPr="00EE7AB7" w:rsidRDefault="001D0322" w:rsidP="00AB789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1766577F" w14:textId="77777777" w:rsidR="00956095" w:rsidRPr="00EE7AB7" w:rsidRDefault="00956095" w:rsidP="00DA21E8">
      <w:pPr>
        <w:jc w:val="center"/>
        <w:rPr>
          <w:rFonts w:ascii="Book Antiqua" w:hAnsi="Book Antiqua"/>
          <w:lang w:val="es-ES_tradnl"/>
        </w:rPr>
      </w:pPr>
      <w:r w:rsidRPr="00EE7AB7">
        <w:rPr>
          <w:rFonts w:ascii="Book Antiqua" w:hAnsi="Book Antiqua"/>
          <w:lang w:val="es-ES_tradnl"/>
        </w:rPr>
        <w:t>EXPOSICIÓN DE MOTIVOS</w:t>
      </w:r>
    </w:p>
    <w:p w14:paraId="33ECC659" w14:textId="77777777" w:rsidR="00AB7899" w:rsidRPr="00EE7AB7" w:rsidRDefault="00AB7899" w:rsidP="00AB7899">
      <w:pPr>
        <w:ind w:firstLine="360"/>
        <w:jc w:val="center"/>
        <w:rPr>
          <w:rFonts w:ascii="Book Antiqua" w:hAnsi="Book Antiqua"/>
          <w:lang w:val="es-ES_tradnl"/>
        </w:rPr>
      </w:pPr>
    </w:p>
    <w:p w14:paraId="5C370F97" w14:textId="593D279D" w:rsidR="009F01D3" w:rsidRPr="00DD0C5A" w:rsidRDefault="009F01D3" w:rsidP="00EE7AB7">
      <w:pPr>
        <w:ind w:firstLine="360"/>
        <w:jc w:val="both"/>
        <w:rPr>
          <w:rFonts w:ascii="Book Antiqua" w:hAnsi="Book Antiqua" w:cs="Segoe UI"/>
          <w:lang w:val="es-PR"/>
        </w:rPr>
      </w:pPr>
      <w:r w:rsidRPr="00DD0C5A">
        <w:rPr>
          <w:rFonts w:ascii="Book Antiqua" w:hAnsi="Book Antiqua" w:cs="Segoe UI"/>
          <w:lang w:val="es-PR"/>
        </w:rPr>
        <w:t>E</w:t>
      </w:r>
      <w:r w:rsidR="00D34F01" w:rsidRPr="00DD0C5A">
        <w:rPr>
          <w:rFonts w:ascii="Book Antiqua" w:hAnsi="Book Antiqua" w:cs="Segoe UI"/>
          <w:lang w:val="es-PR"/>
        </w:rPr>
        <w:t>n síntesis, parte del</w:t>
      </w:r>
      <w:r w:rsidRPr="00DD0C5A">
        <w:rPr>
          <w:rFonts w:ascii="Book Antiqua" w:hAnsi="Book Antiqua" w:cs="Segoe UI"/>
          <w:lang w:val="es-PR"/>
        </w:rPr>
        <w:t xml:space="preserve"> </w:t>
      </w:r>
      <w:r w:rsidR="000C60C7" w:rsidRPr="00DD0C5A">
        <w:rPr>
          <w:rFonts w:ascii="Book Antiqua" w:hAnsi="Book Antiqua" w:cs="Segoe UI"/>
          <w:lang w:val="es-PR"/>
        </w:rPr>
        <w:t xml:space="preserve">Artículo </w:t>
      </w:r>
      <w:r w:rsidRPr="00DD0C5A">
        <w:rPr>
          <w:rFonts w:ascii="Book Antiqua" w:hAnsi="Book Antiqua" w:cs="Segoe UI"/>
          <w:lang w:val="es-PR"/>
        </w:rPr>
        <w:t>23.05</w:t>
      </w:r>
      <w:r w:rsidR="00D34F01" w:rsidRPr="00DD0C5A">
        <w:rPr>
          <w:rFonts w:ascii="Book Antiqua" w:hAnsi="Book Antiqua" w:cs="Segoe UI"/>
          <w:lang w:val="es-PR"/>
        </w:rPr>
        <w:t xml:space="preserve"> de la Ley</w:t>
      </w:r>
      <w:r w:rsidR="008471F6" w:rsidRPr="00DD0C5A">
        <w:rPr>
          <w:rFonts w:ascii="Book Antiqua" w:hAnsi="Book Antiqua" w:cs="Segoe UI"/>
          <w:lang w:val="es-PR"/>
        </w:rPr>
        <w:t xml:space="preserve"> </w:t>
      </w:r>
      <w:r w:rsidR="00D34F01" w:rsidRPr="00DD0C5A">
        <w:rPr>
          <w:rFonts w:ascii="Book Antiqua" w:hAnsi="Book Antiqua" w:cs="Segoe UI"/>
          <w:lang w:val="es-PR"/>
        </w:rPr>
        <w:t>22-2000, según enmendada, conocida como “Le</w:t>
      </w:r>
      <w:r w:rsidR="00207D55" w:rsidRPr="00DD0C5A">
        <w:rPr>
          <w:rFonts w:ascii="Book Antiqua" w:hAnsi="Book Antiqua" w:cs="Segoe UI"/>
          <w:lang w:val="es-PR"/>
        </w:rPr>
        <w:t>y de Vehículos</w:t>
      </w:r>
      <w:r w:rsidR="000C60C7" w:rsidRPr="00DD0C5A">
        <w:rPr>
          <w:rFonts w:ascii="Book Antiqua" w:hAnsi="Book Antiqua" w:cs="Segoe UI"/>
          <w:lang w:val="es-PR"/>
        </w:rPr>
        <w:t xml:space="preserve"> y Tránsito de Puerto Rico”,</w:t>
      </w:r>
      <w:r w:rsidRPr="00DD0C5A">
        <w:rPr>
          <w:rFonts w:ascii="Book Antiqua" w:hAnsi="Book Antiqua" w:cs="Segoe UI"/>
          <w:lang w:val="es-PR"/>
        </w:rPr>
        <w:t xml:space="preserve"> establece que</w:t>
      </w:r>
      <w:r w:rsidR="00160911" w:rsidRPr="00DD0C5A">
        <w:rPr>
          <w:rFonts w:ascii="Book Antiqua" w:hAnsi="Book Antiqua" w:cs="Segoe UI"/>
          <w:lang w:val="es-PR"/>
        </w:rPr>
        <w:t>:</w:t>
      </w:r>
      <w:r w:rsidRPr="00DD0C5A">
        <w:rPr>
          <w:rFonts w:ascii="Book Antiqua" w:hAnsi="Book Antiqua" w:cs="Segoe UI"/>
          <w:lang w:val="es-PR"/>
        </w:rPr>
        <w:t xml:space="preserve"> </w:t>
      </w:r>
    </w:p>
    <w:p w14:paraId="468A4E29" w14:textId="77777777" w:rsidR="009F01D3" w:rsidRPr="00EE7AB7" w:rsidRDefault="009F01D3" w:rsidP="009F01D3">
      <w:pPr>
        <w:ind w:firstLine="720"/>
        <w:jc w:val="both"/>
        <w:rPr>
          <w:rFonts w:ascii="Book Antiqua" w:hAnsi="Book Antiqua" w:cs="Segoe UI"/>
          <w:lang w:val="es-PR"/>
        </w:rPr>
      </w:pPr>
    </w:p>
    <w:p w14:paraId="4988AB2A" w14:textId="73D9C4A4" w:rsidR="009F01D3" w:rsidRPr="00EE7AB7" w:rsidRDefault="00EE7AB7" w:rsidP="00C52F86">
      <w:pPr>
        <w:ind w:left="720" w:right="720"/>
        <w:jc w:val="both"/>
        <w:rPr>
          <w:rFonts w:ascii="Book Antiqua" w:hAnsi="Book Antiqua"/>
          <w:lang w:val="es-ES"/>
        </w:rPr>
      </w:pPr>
      <w:r w:rsidRPr="00DD0C5A">
        <w:rPr>
          <w:rFonts w:ascii="Book Antiqua" w:hAnsi="Book Antiqua"/>
          <w:lang w:val="es-ES"/>
        </w:rPr>
        <w:t>[e]n</w:t>
      </w:r>
      <w:r w:rsidRPr="00EE7AB7">
        <w:rPr>
          <w:rFonts w:ascii="Book Antiqua" w:hAnsi="Book Antiqua"/>
          <w:lang w:val="es-ES"/>
        </w:rPr>
        <w:t xml:space="preserve"> </w:t>
      </w:r>
      <w:r w:rsidR="009F01D3" w:rsidRPr="00EE7AB7">
        <w:rPr>
          <w:rFonts w:ascii="Book Antiqua" w:hAnsi="Book Antiqua"/>
          <w:lang w:val="es-ES"/>
        </w:rPr>
        <w:t xml:space="preserve">caso de que se pague la multa en o antes de quince (15) días a partir de la fecha de la infracción, el descuento es de treinta por ciento (30%). Si se paga la multa transcurridos los quince (15) días, pero antes de los treinta (30) días, el descuento entonces sería de un quince por ciento (15%). Transcurridos los treinta (30) días, aplicará un recargo de diez (10) dólares y a partir de ahí, conllevará un recargo de cinco (5) dólares adicionales por cada mes de retraso. </w:t>
      </w:r>
    </w:p>
    <w:p w14:paraId="6EECF7D1" w14:textId="77777777" w:rsidR="00947AD8" w:rsidRPr="00EE7AB7" w:rsidRDefault="00947AD8" w:rsidP="00C52F86">
      <w:pPr>
        <w:ind w:left="720" w:right="720"/>
        <w:jc w:val="both"/>
        <w:rPr>
          <w:rFonts w:ascii="Book Antiqua" w:hAnsi="Book Antiqua"/>
          <w:lang w:val="es-ES"/>
        </w:rPr>
      </w:pPr>
    </w:p>
    <w:p w14:paraId="3B25F4B3" w14:textId="5AB3D029" w:rsidR="00160911" w:rsidRPr="00DD0C5A" w:rsidRDefault="00160911" w:rsidP="00EE7AB7">
      <w:pPr>
        <w:ind w:firstLine="360"/>
        <w:jc w:val="both"/>
        <w:rPr>
          <w:rFonts w:ascii="Book Antiqua" w:hAnsi="Book Antiqua" w:cs="Segoe UI"/>
          <w:lang w:val="es-ES"/>
        </w:rPr>
      </w:pPr>
      <w:r w:rsidRPr="00DD0C5A">
        <w:rPr>
          <w:rFonts w:ascii="Book Antiqua" w:hAnsi="Book Antiqua" w:cs="Segoe UI"/>
          <w:lang w:val="es-ES"/>
        </w:rPr>
        <w:t xml:space="preserve">Sin embargo, </w:t>
      </w:r>
      <w:r w:rsidR="00476CB7" w:rsidRPr="00DD0C5A">
        <w:rPr>
          <w:rFonts w:ascii="Book Antiqua" w:hAnsi="Book Antiqua" w:cs="Segoe UI"/>
          <w:lang w:val="es-ES"/>
        </w:rPr>
        <w:t>antes de la entrada en vigor de la Ley</w:t>
      </w:r>
      <w:r w:rsidR="008471F6" w:rsidRPr="00DD0C5A">
        <w:rPr>
          <w:rFonts w:ascii="Book Antiqua" w:hAnsi="Book Antiqua" w:cs="Segoe UI"/>
          <w:lang w:val="es-ES"/>
        </w:rPr>
        <w:t xml:space="preserve"> </w:t>
      </w:r>
      <w:r w:rsidR="00476CB7" w:rsidRPr="00DD0C5A">
        <w:rPr>
          <w:rFonts w:ascii="Book Antiqua" w:hAnsi="Book Antiqua" w:cs="Segoe UI"/>
          <w:lang w:val="es-ES"/>
        </w:rPr>
        <w:t xml:space="preserve">96-2022, </w:t>
      </w:r>
      <w:r w:rsidR="0038454A" w:rsidRPr="00DD0C5A">
        <w:rPr>
          <w:rFonts w:ascii="Book Antiqua" w:hAnsi="Book Antiqua" w:cs="Segoe UI"/>
          <w:lang w:val="es-ES"/>
        </w:rPr>
        <w:t>la problemática que confrontaban los ciudadanos</w:t>
      </w:r>
      <w:r w:rsidR="00476CB7" w:rsidRPr="00DD0C5A">
        <w:rPr>
          <w:rFonts w:ascii="Book Antiqua" w:hAnsi="Book Antiqua" w:cs="Segoe UI"/>
          <w:lang w:val="es-ES"/>
        </w:rPr>
        <w:t xml:space="preserve"> con lo dispuesto en el </w:t>
      </w:r>
      <w:r w:rsidR="000C60C7" w:rsidRPr="00DD0C5A">
        <w:rPr>
          <w:rFonts w:ascii="Book Antiqua" w:hAnsi="Book Antiqua" w:cs="Segoe UI"/>
          <w:lang w:val="es-ES"/>
        </w:rPr>
        <w:t xml:space="preserve">Artículo </w:t>
      </w:r>
      <w:r w:rsidR="00476CB7" w:rsidRPr="00DD0C5A">
        <w:rPr>
          <w:rFonts w:ascii="Book Antiqua" w:hAnsi="Book Antiqua" w:cs="Segoe UI"/>
          <w:lang w:val="es-ES"/>
        </w:rPr>
        <w:t>23.05</w:t>
      </w:r>
      <w:r w:rsidR="000C60C7" w:rsidRPr="00DD0C5A">
        <w:rPr>
          <w:rFonts w:ascii="Book Antiqua" w:hAnsi="Book Antiqua" w:cs="Segoe UI"/>
          <w:lang w:val="es-ES"/>
        </w:rPr>
        <w:t xml:space="preserve"> de la Ley 22, antes citada</w:t>
      </w:r>
      <w:r w:rsidR="00476CB7" w:rsidRPr="00DD0C5A">
        <w:rPr>
          <w:rFonts w:ascii="Book Antiqua" w:hAnsi="Book Antiqua" w:cs="Segoe UI"/>
          <w:lang w:val="es-ES"/>
        </w:rPr>
        <w:t>,</w:t>
      </w:r>
      <w:r w:rsidR="0038454A" w:rsidRPr="00DD0C5A">
        <w:rPr>
          <w:rFonts w:ascii="Book Antiqua" w:hAnsi="Book Antiqua" w:cs="Segoe UI"/>
          <w:lang w:val="es-ES"/>
        </w:rPr>
        <w:t xml:space="preserve"> es que si estos decidían impugnar la infracción en los tribunales</w:t>
      </w:r>
      <w:r w:rsidR="0054482E" w:rsidRPr="00DD0C5A">
        <w:rPr>
          <w:rFonts w:ascii="Book Antiqua" w:hAnsi="Book Antiqua" w:cs="Segoe UI"/>
          <w:lang w:val="es-ES"/>
        </w:rPr>
        <w:t>, para poder acogerse al beneficio de los descuentos, estos tenían que decidir si: (1) pagaban la multa dentro del periodo aplicable, sujeto a una futura reclamación para que se les devolviera el dinero</w:t>
      </w:r>
      <w:r w:rsidR="00476CB7" w:rsidRPr="00DD0C5A">
        <w:rPr>
          <w:rFonts w:ascii="Book Antiqua" w:hAnsi="Book Antiqua" w:cs="Segoe UI"/>
          <w:lang w:val="es-ES"/>
        </w:rPr>
        <w:t xml:space="preserve"> en caso de que la impugnación se resolviera a su favor</w:t>
      </w:r>
      <w:r w:rsidR="0054482E" w:rsidRPr="00DD0C5A">
        <w:rPr>
          <w:rFonts w:ascii="Book Antiqua" w:hAnsi="Book Antiqua" w:cs="Segoe UI"/>
          <w:lang w:val="es-ES"/>
        </w:rPr>
        <w:t xml:space="preserve"> o; (2) arriesgarse a perder el descuento si su caso se atendía posterior a los términos establecidos y no prevalecían</w:t>
      </w:r>
      <w:r w:rsidR="00476CB7" w:rsidRPr="00DD0C5A">
        <w:rPr>
          <w:rFonts w:ascii="Book Antiqua" w:hAnsi="Book Antiqua" w:cs="Segoe UI"/>
          <w:lang w:val="es-ES"/>
        </w:rPr>
        <w:t xml:space="preserve"> en la impugnación</w:t>
      </w:r>
      <w:r w:rsidR="0054482E" w:rsidRPr="00DD0C5A">
        <w:rPr>
          <w:rFonts w:ascii="Book Antiqua" w:hAnsi="Book Antiqua" w:cs="Segoe UI"/>
          <w:lang w:val="es-ES"/>
        </w:rPr>
        <w:t xml:space="preserve">. Esta disyuntiva es </w:t>
      </w:r>
      <w:r w:rsidR="008472B3" w:rsidRPr="00DD0C5A">
        <w:rPr>
          <w:rFonts w:ascii="Book Antiqua" w:hAnsi="Book Antiqua" w:cs="Segoe UI"/>
          <w:lang w:val="es-ES"/>
        </w:rPr>
        <w:t>precisamente la que resolvió la Ley</w:t>
      </w:r>
      <w:r w:rsidR="008471F6" w:rsidRPr="00DD0C5A">
        <w:rPr>
          <w:rFonts w:ascii="Book Antiqua" w:hAnsi="Book Antiqua" w:cs="Segoe UI"/>
          <w:lang w:val="es-ES"/>
        </w:rPr>
        <w:t xml:space="preserve"> </w:t>
      </w:r>
      <w:r w:rsidR="008472B3" w:rsidRPr="00DD0C5A">
        <w:rPr>
          <w:rFonts w:ascii="Book Antiqua" w:hAnsi="Book Antiqua" w:cs="Segoe UI"/>
          <w:lang w:val="es-ES"/>
        </w:rPr>
        <w:t>96-2022.</w:t>
      </w:r>
    </w:p>
    <w:p w14:paraId="01B9B19E" w14:textId="77777777" w:rsidR="009F01D3" w:rsidRPr="00EE7AB7" w:rsidRDefault="009F01D3" w:rsidP="00532034">
      <w:pPr>
        <w:ind w:firstLine="567"/>
        <w:jc w:val="both"/>
        <w:rPr>
          <w:rFonts w:ascii="Book Antiqua" w:hAnsi="Book Antiqua" w:cs="Segoe UI"/>
          <w:lang w:val="es-PR"/>
        </w:rPr>
      </w:pPr>
    </w:p>
    <w:p w14:paraId="3A307377" w14:textId="5ADE77AE" w:rsidR="008472B3" w:rsidRPr="00EE7AB7" w:rsidRDefault="008472B3" w:rsidP="00EE7AB7">
      <w:pPr>
        <w:ind w:firstLine="360"/>
        <w:jc w:val="both"/>
        <w:rPr>
          <w:rFonts w:ascii="Book Antiqua" w:hAnsi="Book Antiqua" w:cs="Segoe UI"/>
          <w:lang w:val="es-PR"/>
        </w:rPr>
      </w:pPr>
      <w:r w:rsidRPr="00EE7AB7">
        <w:rPr>
          <w:rFonts w:ascii="Book Antiqua" w:hAnsi="Book Antiqua" w:cs="Segoe UI"/>
          <w:lang w:val="es-PR"/>
        </w:rPr>
        <w:t>La</w:t>
      </w:r>
      <w:r w:rsidR="001375C4" w:rsidRPr="00EE7AB7">
        <w:rPr>
          <w:rFonts w:ascii="Book Antiqua" w:hAnsi="Book Antiqua" w:cs="Segoe UI"/>
          <w:lang w:val="es-PR"/>
        </w:rPr>
        <w:t xml:space="preserve"> exposición de motivos de la</w:t>
      </w:r>
      <w:r w:rsidRPr="00EE7AB7">
        <w:rPr>
          <w:rFonts w:ascii="Book Antiqua" w:hAnsi="Book Antiqua" w:cs="Segoe UI"/>
          <w:lang w:val="es-PR"/>
        </w:rPr>
        <w:t xml:space="preserve"> Ley</w:t>
      </w:r>
      <w:r w:rsidR="008471F6" w:rsidRPr="00EE7AB7">
        <w:rPr>
          <w:rFonts w:ascii="Book Antiqua" w:hAnsi="Book Antiqua" w:cs="Segoe UI"/>
          <w:lang w:val="es-PR"/>
        </w:rPr>
        <w:t xml:space="preserve"> </w:t>
      </w:r>
      <w:r w:rsidRPr="00EE7AB7">
        <w:rPr>
          <w:rFonts w:ascii="Book Antiqua" w:hAnsi="Book Antiqua" w:cs="Segoe UI"/>
          <w:lang w:val="es-PR"/>
        </w:rPr>
        <w:t>96-2022 establec</w:t>
      </w:r>
      <w:r w:rsidR="001375C4" w:rsidRPr="00EE7AB7">
        <w:rPr>
          <w:rFonts w:ascii="Book Antiqua" w:hAnsi="Book Antiqua" w:cs="Segoe UI"/>
          <w:lang w:val="es-PR"/>
        </w:rPr>
        <w:t>e</w:t>
      </w:r>
      <w:r w:rsidRPr="00EE7AB7">
        <w:rPr>
          <w:rFonts w:ascii="Book Antiqua" w:hAnsi="Book Antiqua" w:cs="Segoe UI"/>
          <w:lang w:val="es-PR"/>
        </w:rPr>
        <w:t xml:space="preserve"> que “una vez la persona a quien se le imponga una multa por la comisión de una falta o violación de tránsito, acuda al Tribunal a ejercer su derecho de revisión, los términos establecidos para el pago y descuentos correspondientes queden paralizados e interrumpidos, hasta que el Tribunal emita una sentencia y la misma sea final, firme e inapelable</w:t>
      </w:r>
      <w:r w:rsidR="00476CB7" w:rsidRPr="00EE7AB7">
        <w:rPr>
          <w:rFonts w:ascii="Book Antiqua" w:hAnsi="Book Antiqua" w:cs="Segoe UI"/>
          <w:lang w:val="es-PR"/>
        </w:rPr>
        <w:t>.</w:t>
      </w:r>
      <w:r w:rsidRPr="00EE7AB7">
        <w:rPr>
          <w:rFonts w:ascii="Book Antiqua" w:hAnsi="Book Antiqua" w:cs="Segoe UI"/>
          <w:lang w:val="es-PR"/>
        </w:rPr>
        <w:t>”</w:t>
      </w:r>
      <w:r w:rsidR="00476CB7" w:rsidRPr="00EE7AB7">
        <w:rPr>
          <w:rFonts w:ascii="Book Antiqua" w:hAnsi="Book Antiqua" w:cs="Segoe UI"/>
          <w:lang w:val="es-PR"/>
        </w:rPr>
        <w:t>.</w:t>
      </w:r>
    </w:p>
    <w:p w14:paraId="7FDE2614" w14:textId="77777777" w:rsidR="001375C4" w:rsidRPr="00EE7AB7" w:rsidRDefault="001375C4" w:rsidP="00532034">
      <w:pPr>
        <w:ind w:firstLine="567"/>
        <w:jc w:val="both"/>
        <w:rPr>
          <w:rFonts w:ascii="Book Antiqua" w:hAnsi="Book Antiqua" w:cs="Segoe UI"/>
          <w:lang w:val="es-PR"/>
        </w:rPr>
      </w:pPr>
    </w:p>
    <w:p w14:paraId="51AB9BC9" w14:textId="1BF6B834" w:rsidR="00DE08B9" w:rsidRPr="00DD0C5A" w:rsidRDefault="00EE7AB7" w:rsidP="00EE7AB7">
      <w:pPr>
        <w:ind w:firstLine="360"/>
        <w:jc w:val="both"/>
        <w:rPr>
          <w:rFonts w:ascii="Book Antiqua" w:hAnsi="Book Antiqua" w:cs="Segoe UI"/>
          <w:color w:val="0D0D0D"/>
          <w:lang w:val="es-PR"/>
        </w:rPr>
      </w:pPr>
      <w:r w:rsidRPr="00DD0C5A">
        <w:rPr>
          <w:rFonts w:ascii="Book Antiqua" w:hAnsi="Book Antiqua" w:cs="Segoe UI"/>
          <w:lang w:val="es-PR"/>
        </w:rPr>
        <w:t>Ahora bien,</w:t>
      </w:r>
      <w:r w:rsidRPr="00EE7AB7">
        <w:rPr>
          <w:rFonts w:ascii="Book Antiqua" w:hAnsi="Book Antiqua" w:cs="Segoe UI"/>
          <w:lang w:val="es-PR"/>
        </w:rPr>
        <w:t xml:space="preserve"> </w:t>
      </w:r>
      <w:r w:rsidR="00D0175A" w:rsidRPr="00EE7AB7">
        <w:rPr>
          <w:rFonts w:ascii="Book Antiqua" w:hAnsi="Book Antiqua" w:cs="Segoe UI"/>
          <w:lang w:val="es-PR"/>
        </w:rPr>
        <w:t xml:space="preserve">a pesar de que este estatuto fue aprobado en el año 2022, ciudadanos </w:t>
      </w:r>
      <w:r w:rsidR="00476CB7" w:rsidRPr="00EE7AB7">
        <w:rPr>
          <w:rFonts w:ascii="Book Antiqua" w:hAnsi="Book Antiqua" w:cs="Segoe UI"/>
          <w:lang w:val="es-PR"/>
        </w:rPr>
        <w:t>continúan</w:t>
      </w:r>
      <w:r w:rsidR="00D0175A" w:rsidRPr="00EE7AB7">
        <w:rPr>
          <w:rFonts w:ascii="Book Antiqua" w:hAnsi="Book Antiqua" w:cs="Segoe UI"/>
          <w:lang w:val="es-PR"/>
        </w:rPr>
        <w:t xml:space="preserve"> confronta</w:t>
      </w:r>
      <w:r w:rsidR="00476CB7" w:rsidRPr="00EE7AB7">
        <w:rPr>
          <w:rFonts w:ascii="Book Antiqua" w:hAnsi="Book Antiqua" w:cs="Segoe UI"/>
          <w:lang w:val="es-PR"/>
        </w:rPr>
        <w:t>n</w:t>
      </w:r>
      <w:r w:rsidR="00D0175A" w:rsidRPr="00EE7AB7">
        <w:rPr>
          <w:rFonts w:ascii="Book Antiqua" w:hAnsi="Book Antiqua" w:cs="Segoe UI"/>
          <w:lang w:val="es-PR"/>
        </w:rPr>
        <w:t xml:space="preserve">do problemas para reclamar este beneficio, específicamente cuando </w:t>
      </w:r>
      <w:r w:rsidR="00D0175A" w:rsidRPr="00DD0C5A">
        <w:rPr>
          <w:rFonts w:ascii="Book Antiqua" w:hAnsi="Book Antiqua" w:cs="Segoe UI"/>
          <w:lang w:val="es-PR"/>
        </w:rPr>
        <w:t>han ido a pagar su(s) boleto(s) transcurridos los primeros treinta (30) días de expedidos los mismos. Esto, a pesar de que</w:t>
      </w:r>
      <w:r w:rsidR="001E7B65" w:rsidRPr="00DD0C5A">
        <w:rPr>
          <w:rFonts w:ascii="Book Antiqua" w:hAnsi="Book Antiqua" w:cs="Segoe UI"/>
          <w:lang w:val="es-PR"/>
        </w:rPr>
        <w:t xml:space="preserve"> </w:t>
      </w:r>
      <w:r w:rsidR="00D0175A" w:rsidRPr="00DD0C5A">
        <w:rPr>
          <w:rFonts w:ascii="Book Antiqua" w:hAnsi="Book Antiqua" w:cs="Segoe UI"/>
          <w:lang w:val="es-PR"/>
        </w:rPr>
        <w:t>han presentado</w:t>
      </w:r>
      <w:r w:rsidR="001E7B65" w:rsidRPr="00DD0C5A">
        <w:rPr>
          <w:rFonts w:ascii="Book Antiqua" w:hAnsi="Book Antiqua" w:cs="Segoe UI"/>
          <w:lang w:val="es-PR"/>
        </w:rPr>
        <w:t xml:space="preserve"> tanto en las oficinas del </w:t>
      </w:r>
      <w:r w:rsidR="004F6187" w:rsidRPr="00DD0C5A">
        <w:rPr>
          <w:rFonts w:ascii="Book Antiqua" w:hAnsi="Book Antiqua" w:cs="Segoe UI"/>
          <w:lang w:val="es-PR"/>
        </w:rPr>
        <w:t>Departamento de Transportación y Obras Públicas (</w:t>
      </w:r>
      <w:r w:rsidR="001E7B65" w:rsidRPr="00DD0C5A">
        <w:rPr>
          <w:rFonts w:ascii="Book Antiqua" w:hAnsi="Book Antiqua" w:cs="Segoe UI"/>
          <w:lang w:val="es-PR"/>
        </w:rPr>
        <w:t>DTOP</w:t>
      </w:r>
      <w:r w:rsidR="004F6187" w:rsidRPr="00DD0C5A">
        <w:rPr>
          <w:rFonts w:ascii="Book Antiqua" w:hAnsi="Book Antiqua" w:cs="Segoe UI"/>
          <w:lang w:val="es-PR"/>
        </w:rPr>
        <w:t>)</w:t>
      </w:r>
      <w:r w:rsidR="001E7B65" w:rsidRPr="00DD0C5A">
        <w:rPr>
          <w:rFonts w:ascii="Book Antiqua" w:hAnsi="Book Antiqua" w:cs="Segoe UI"/>
          <w:lang w:val="es-PR"/>
        </w:rPr>
        <w:t xml:space="preserve"> como en las colecturías del Departamento de Hacienda</w:t>
      </w:r>
      <w:r w:rsidR="00D0175A" w:rsidRPr="00DD0C5A">
        <w:rPr>
          <w:rFonts w:ascii="Book Antiqua" w:hAnsi="Book Antiqua" w:cs="Segoe UI"/>
          <w:lang w:val="es-PR"/>
        </w:rPr>
        <w:t xml:space="preserve"> la Resolución del Tribunal</w:t>
      </w:r>
      <w:r w:rsidR="00476CB7" w:rsidRPr="00DD0C5A">
        <w:rPr>
          <w:rFonts w:ascii="Book Antiqua" w:hAnsi="Book Antiqua" w:cs="Segoe UI"/>
          <w:lang w:val="es-PR"/>
        </w:rPr>
        <w:t xml:space="preserve"> certificada</w:t>
      </w:r>
      <w:r w:rsidR="00D0175A" w:rsidRPr="00DD0C5A">
        <w:rPr>
          <w:rFonts w:ascii="Book Antiqua" w:hAnsi="Book Antiqua" w:cs="Segoe UI"/>
          <w:lang w:val="es-PR"/>
        </w:rPr>
        <w:t xml:space="preserve"> que acredita que </w:t>
      </w:r>
      <w:r w:rsidR="001E7B65" w:rsidRPr="00DD0C5A">
        <w:rPr>
          <w:rFonts w:ascii="Book Antiqua" w:hAnsi="Book Antiqua" w:cs="Segoe UI"/>
          <w:lang w:val="es-PR"/>
        </w:rPr>
        <w:t xml:space="preserve">ejercitaron su derecho </w:t>
      </w:r>
      <w:r w:rsidR="001E7B65" w:rsidRPr="00DD0C5A">
        <w:rPr>
          <w:rFonts w:ascii="Book Antiqua" w:hAnsi="Book Antiqua" w:cs="Segoe UI"/>
          <w:color w:val="0D0D0D"/>
          <w:lang w:val="es-PR"/>
        </w:rPr>
        <w:t xml:space="preserve">a impugnar las multas. </w:t>
      </w:r>
      <w:r w:rsidR="00ED3CB4" w:rsidRPr="00DD0C5A">
        <w:rPr>
          <w:rFonts w:ascii="Book Antiqua" w:hAnsi="Book Antiqua" w:cs="Segoe UI"/>
          <w:color w:val="0D0D0D"/>
          <w:lang w:val="es-PR"/>
        </w:rPr>
        <w:t xml:space="preserve">Aun </w:t>
      </w:r>
      <w:r w:rsidR="001E7B65" w:rsidRPr="00DD0C5A">
        <w:rPr>
          <w:rFonts w:ascii="Book Antiqua" w:hAnsi="Book Antiqua" w:cs="Segoe UI"/>
          <w:color w:val="0D0D0D"/>
          <w:lang w:val="es-PR"/>
        </w:rPr>
        <w:t>así, ambas agencias</w:t>
      </w:r>
      <w:r w:rsidR="001F6006" w:rsidRPr="00DD0C5A">
        <w:rPr>
          <w:rFonts w:ascii="Book Antiqua" w:hAnsi="Book Antiqua" w:cs="Segoe UI"/>
          <w:color w:val="0D0D0D"/>
          <w:lang w:val="es-PR"/>
        </w:rPr>
        <w:t>,</w:t>
      </w:r>
      <w:r w:rsidR="009B3571" w:rsidRPr="00DD0C5A">
        <w:rPr>
          <w:rFonts w:ascii="Book Antiqua" w:hAnsi="Book Antiqua" w:cs="Segoe UI"/>
          <w:color w:val="0D0D0D"/>
          <w:lang w:val="es-PR"/>
        </w:rPr>
        <w:t xml:space="preserve"> a través de sus respectivos empleados</w:t>
      </w:r>
      <w:r w:rsidR="001F6006" w:rsidRPr="00DD0C5A">
        <w:rPr>
          <w:rFonts w:ascii="Book Antiqua" w:hAnsi="Book Antiqua" w:cs="Segoe UI"/>
          <w:color w:val="0D0D0D"/>
          <w:lang w:val="es-PR"/>
        </w:rPr>
        <w:t>,</w:t>
      </w:r>
      <w:r w:rsidR="001E7B65" w:rsidRPr="00DD0C5A">
        <w:rPr>
          <w:rFonts w:ascii="Book Antiqua" w:hAnsi="Book Antiqua" w:cs="Segoe UI"/>
          <w:color w:val="0D0D0D"/>
          <w:lang w:val="es-PR"/>
        </w:rPr>
        <w:t xml:space="preserve"> han </w:t>
      </w:r>
      <w:r w:rsidR="0027511D" w:rsidRPr="00DD0C5A">
        <w:rPr>
          <w:rFonts w:ascii="Book Antiqua" w:hAnsi="Book Antiqua" w:cs="Segoe UI"/>
          <w:color w:val="0D0D0D"/>
          <w:lang w:val="es-PR"/>
        </w:rPr>
        <w:t>indicado</w:t>
      </w:r>
      <w:r w:rsidR="001E7B65" w:rsidRPr="00DD0C5A">
        <w:rPr>
          <w:rFonts w:ascii="Book Antiqua" w:hAnsi="Book Antiqua" w:cs="Segoe UI"/>
          <w:color w:val="0D0D0D"/>
          <w:lang w:val="es-PR"/>
        </w:rPr>
        <w:t xml:space="preserve"> que el sistema no les permite realizar los ajustes a las cuantías reflejadas, ni remover </w:t>
      </w:r>
      <w:r w:rsidR="00476CB7" w:rsidRPr="00DD0C5A">
        <w:rPr>
          <w:rFonts w:ascii="Book Antiqua" w:hAnsi="Book Antiqua" w:cs="Segoe UI"/>
          <w:color w:val="0D0D0D"/>
          <w:lang w:val="es-PR"/>
        </w:rPr>
        <w:t>cualquier</w:t>
      </w:r>
      <w:r w:rsidR="001E7B65" w:rsidRPr="00DD0C5A">
        <w:rPr>
          <w:rFonts w:ascii="Book Antiqua" w:hAnsi="Book Antiqua" w:cs="Segoe UI"/>
          <w:color w:val="0D0D0D"/>
          <w:lang w:val="es-PR"/>
        </w:rPr>
        <w:t xml:space="preserve"> recargo</w:t>
      </w:r>
      <w:r w:rsidR="00476CB7" w:rsidRPr="00DD0C5A">
        <w:rPr>
          <w:rFonts w:ascii="Book Antiqua" w:hAnsi="Book Antiqua" w:cs="Segoe UI"/>
          <w:color w:val="0D0D0D"/>
          <w:lang w:val="es-PR"/>
        </w:rPr>
        <w:t xml:space="preserve"> que no proceda en virtud de la Ley</w:t>
      </w:r>
      <w:r w:rsidR="008471F6" w:rsidRPr="00DD0C5A">
        <w:rPr>
          <w:rFonts w:ascii="Book Antiqua" w:hAnsi="Book Antiqua" w:cs="Segoe UI"/>
          <w:color w:val="0D0D0D"/>
          <w:lang w:val="es-PR"/>
        </w:rPr>
        <w:t xml:space="preserve"> </w:t>
      </w:r>
      <w:r w:rsidR="00476CB7" w:rsidRPr="00DD0C5A">
        <w:rPr>
          <w:rFonts w:ascii="Book Antiqua" w:hAnsi="Book Antiqua" w:cs="Segoe UI"/>
          <w:color w:val="0D0D0D"/>
          <w:lang w:val="es-PR"/>
        </w:rPr>
        <w:t>96-2022</w:t>
      </w:r>
      <w:r w:rsidR="001E7B65" w:rsidRPr="00DD0C5A">
        <w:rPr>
          <w:rFonts w:ascii="Book Antiqua" w:hAnsi="Book Antiqua" w:cs="Segoe UI"/>
          <w:color w:val="0D0D0D"/>
          <w:lang w:val="es-PR"/>
        </w:rPr>
        <w:t>.</w:t>
      </w:r>
      <w:r w:rsidR="007D4FB4" w:rsidRPr="00DD0C5A">
        <w:rPr>
          <w:rFonts w:ascii="Book Antiqua" w:hAnsi="Book Antiqua" w:cs="Segoe UI"/>
          <w:color w:val="0D0D0D"/>
          <w:lang w:val="es-PR"/>
        </w:rPr>
        <w:t xml:space="preserve"> En el caso del Departamento de Hacienda, </w:t>
      </w:r>
      <w:r w:rsidR="009B3571" w:rsidRPr="00DD0C5A">
        <w:rPr>
          <w:rFonts w:ascii="Book Antiqua" w:hAnsi="Book Antiqua" w:cs="Segoe UI"/>
          <w:color w:val="0D0D0D"/>
          <w:lang w:val="es-PR"/>
        </w:rPr>
        <w:t xml:space="preserve">los empleados </w:t>
      </w:r>
      <w:r w:rsidR="0027511D" w:rsidRPr="00DD0C5A">
        <w:rPr>
          <w:rFonts w:ascii="Book Antiqua" w:hAnsi="Book Antiqua" w:cs="Segoe UI"/>
          <w:color w:val="0D0D0D"/>
          <w:lang w:val="es-PR"/>
        </w:rPr>
        <w:t xml:space="preserve">también </w:t>
      </w:r>
      <w:r w:rsidR="009B3571" w:rsidRPr="00DD0C5A">
        <w:rPr>
          <w:rFonts w:ascii="Book Antiqua" w:hAnsi="Book Antiqua" w:cs="Segoe UI"/>
          <w:color w:val="0D0D0D"/>
          <w:lang w:val="es-PR"/>
        </w:rPr>
        <w:t>han</w:t>
      </w:r>
      <w:r w:rsidR="007D4FB4" w:rsidRPr="00DD0C5A">
        <w:rPr>
          <w:rFonts w:ascii="Book Antiqua" w:hAnsi="Book Antiqua" w:cs="Segoe UI"/>
          <w:color w:val="0D0D0D"/>
          <w:lang w:val="es-PR"/>
        </w:rPr>
        <w:t xml:space="preserve"> </w:t>
      </w:r>
      <w:r w:rsidR="0027511D" w:rsidRPr="00DD0C5A">
        <w:rPr>
          <w:rFonts w:ascii="Book Antiqua" w:hAnsi="Book Antiqua" w:cs="Segoe UI"/>
          <w:color w:val="0D0D0D"/>
          <w:lang w:val="es-PR"/>
        </w:rPr>
        <w:t>informado</w:t>
      </w:r>
      <w:r w:rsidR="007D4FB4" w:rsidRPr="00DD0C5A">
        <w:rPr>
          <w:rFonts w:ascii="Book Antiqua" w:hAnsi="Book Antiqua" w:cs="Segoe UI"/>
          <w:color w:val="0D0D0D"/>
          <w:lang w:val="es-PR"/>
        </w:rPr>
        <w:t xml:space="preserve"> que sus funciones están limitadas a cobrar lo que aparece en el sistema del DTOP</w:t>
      </w:r>
      <w:r w:rsidR="009B3571" w:rsidRPr="00DD0C5A">
        <w:rPr>
          <w:rFonts w:ascii="Book Antiqua" w:hAnsi="Book Antiqua" w:cs="Segoe UI"/>
          <w:color w:val="0D0D0D"/>
          <w:lang w:val="es-PR"/>
        </w:rPr>
        <w:t>, pues no tienen acceso a</w:t>
      </w:r>
      <w:r w:rsidR="0027511D" w:rsidRPr="00DD0C5A">
        <w:rPr>
          <w:rFonts w:ascii="Book Antiqua" w:hAnsi="Book Antiqua" w:cs="Segoe UI"/>
          <w:color w:val="0D0D0D"/>
          <w:lang w:val="es-PR"/>
        </w:rPr>
        <w:t xml:space="preserve"> ese</w:t>
      </w:r>
      <w:r w:rsidR="009B3571" w:rsidRPr="00DD0C5A">
        <w:rPr>
          <w:rFonts w:ascii="Book Antiqua" w:hAnsi="Book Antiqua" w:cs="Segoe UI"/>
          <w:color w:val="0D0D0D"/>
          <w:lang w:val="es-PR"/>
        </w:rPr>
        <w:t xml:space="preserve"> sistema</w:t>
      </w:r>
      <w:r w:rsidR="007D4FB4" w:rsidRPr="00DD0C5A">
        <w:rPr>
          <w:rFonts w:ascii="Book Antiqua" w:hAnsi="Book Antiqua" w:cs="Segoe UI"/>
          <w:color w:val="0D0D0D"/>
          <w:lang w:val="es-PR"/>
        </w:rPr>
        <w:t xml:space="preserve">.  </w:t>
      </w:r>
    </w:p>
    <w:p w14:paraId="7E578837" w14:textId="77777777" w:rsidR="001E7B65" w:rsidRPr="000A71F1" w:rsidRDefault="001E7B65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09C4796C" w14:textId="52BD5CDA" w:rsidR="006240C9" w:rsidRPr="00DD0C5A" w:rsidRDefault="00EE7AB7" w:rsidP="00EE7AB7">
      <w:pPr>
        <w:ind w:firstLine="360"/>
        <w:jc w:val="both"/>
        <w:rPr>
          <w:rFonts w:ascii="Book Antiqua" w:hAnsi="Book Antiqua" w:cs="Segoe UI"/>
          <w:color w:val="0D0D0D"/>
          <w:lang w:val="es-PR"/>
        </w:rPr>
      </w:pPr>
      <w:r w:rsidRPr="00DD0C5A">
        <w:rPr>
          <w:rFonts w:ascii="Book Antiqua" w:hAnsi="Book Antiqua" w:cs="Segoe UI"/>
          <w:color w:val="0D0D0D"/>
          <w:lang w:val="es-PR"/>
        </w:rPr>
        <w:t xml:space="preserve">Por lo anterior, </w:t>
      </w:r>
      <w:r w:rsidR="0027511D" w:rsidRPr="00DD0C5A">
        <w:rPr>
          <w:rFonts w:ascii="Book Antiqua" w:hAnsi="Book Antiqua" w:cs="Segoe UI"/>
          <w:color w:val="0D0D0D"/>
          <w:lang w:val="es-PR"/>
        </w:rPr>
        <w:t>algunos ciudadanos han tenido que acudir nuevamente</w:t>
      </w:r>
      <w:r w:rsidR="001E7B65" w:rsidRPr="00DD0C5A">
        <w:rPr>
          <w:rFonts w:ascii="Book Antiqua" w:hAnsi="Book Antiqua" w:cs="Segoe UI"/>
          <w:color w:val="0D0D0D"/>
          <w:lang w:val="es-PR"/>
        </w:rPr>
        <w:t xml:space="preserve"> </w:t>
      </w:r>
      <w:r w:rsidR="0027511D" w:rsidRPr="00DD0C5A">
        <w:rPr>
          <w:rFonts w:ascii="Book Antiqua" w:hAnsi="Book Antiqua" w:cs="Segoe UI"/>
          <w:color w:val="0D0D0D"/>
          <w:lang w:val="es-PR"/>
        </w:rPr>
        <w:t xml:space="preserve">al </w:t>
      </w:r>
      <w:r w:rsidR="001E7B65" w:rsidRPr="00DD0C5A">
        <w:rPr>
          <w:rFonts w:ascii="Book Antiqua" w:hAnsi="Book Antiqua" w:cs="Segoe UI"/>
          <w:color w:val="0D0D0D"/>
          <w:lang w:val="es-PR"/>
        </w:rPr>
        <w:t>Tribunal</w:t>
      </w:r>
      <w:r w:rsidR="0027511D" w:rsidRPr="00DD0C5A">
        <w:rPr>
          <w:rFonts w:ascii="Book Antiqua" w:hAnsi="Book Antiqua" w:cs="Segoe UI"/>
          <w:color w:val="0D0D0D"/>
          <w:lang w:val="es-PR"/>
        </w:rPr>
        <w:t xml:space="preserve"> y este</w:t>
      </w:r>
      <w:r w:rsidR="001E7B65" w:rsidRPr="00DD0C5A">
        <w:rPr>
          <w:rFonts w:ascii="Book Antiqua" w:hAnsi="Book Antiqua" w:cs="Segoe UI"/>
          <w:color w:val="0D0D0D"/>
          <w:lang w:val="es-PR"/>
        </w:rPr>
        <w:t xml:space="preserve"> se </w:t>
      </w:r>
      <w:r w:rsidR="0027511D" w:rsidRPr="00DD0C5A">
        <w:rPr>
          <w:rFonts w:ascii="Book Antiqua" w:hAnsi="Book Antiqua" w:cs="Segoe UI"/>
          <w:color w:val="0D0D0D"/>
          <w:lang w:val="es-PR"/>
        </w:rPr>
        <w:t>ha visto</w:t>
      </w:r>
      <w:r w:rsidR="001E7B65" w:rsidRPr="00DD0C5A">
        <w:rPr>
          <w:rFonts w:ascii="Book Antiqua" w:hAnsi="Book Antiqua" w:cs="Segoe UI"/>
          <w:color w:val="0D0D0D"/>
          <w:lang w:val="es-PR"/>
        </w:rPr>
        <w:t xml:space="preserve"> en la necesidad de realizar una enmienda </w:t>
      </w:r>
      <w:r w:rsidR="001E7B65" w:rsidRPr="00ED7AF5">
        <w:rPr>
          <w:rFonts w:ascii="Book Antiqua" w:hAnsi="Book Antiqua" w:cs="Segoe UI"/>
          <w:i/>
          <w:iCs/>
          <w:color w:val="0D0D0D"/>
          <w:lang w:val="es-PR"/>
        </w:rPr>
        <w:t>nunc pro tunc</w:t>
      </w:r>
      <w:r w:rsidR="001E7B65" w:rsidRPr="00DD0C5A">
        <w:rPr>
          <w:rFonts w:ascii="Book Antiqua" w:hAnsi="Book Antiqua" w:cs="Segoe UI"/>
          <w:color w:val="0D0D0D"/>
          <w:lang w:val="es-PR"/>
        </w:rPr>
        <w:t xml:space="preserve"> </w:t>
      </w:r>
      <w:r w:rsidR="00B14AEE" w:rsidRPr="00DD0C5A">
        <w:rPr>
          <w:rFonts w:ascii="Book Antiqua" w:hAnsi="Book Antiqua" w:cs="Segoe UI"/>
          <w:color w:val="0D0D0D"/>
          <w:lang w:val="es-PR"/>
        </w:rPr>
        <w:t xml:space="preserve">a los fines de </w:t>
      </w:r>
      <w:r w:rsidR="002F732C" w:rsidRPr="00DD0C5A">
        <w:rPr>
          <w:rFonts w:ascii="Book Antiqua" w:hAnsi="Book Antiqua" w:cs="Segoe UI"/>
          <w:color w:val="0D0D0D"/>
          <w:lang w:val="es-PR"/>
        </w:rPr>
        <w:t xml:space="preserve">incorporar en el área de “Determinaciones u observaciones adicionales” 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de dicha Resolución únicamente </w:t>
      </w:r>
      <w:r w:rsidR="002F732C" w:rsidRPr="00DD0C5A">
        <w:rPr>
          <w:rFonts w:ascii="Book Antiqua" w:hAnsi="Book Antiqua" w:cs="Segoe UI"/>
          <w:color w:val="0D0D0D"/>
          <w:lang w:val="es-PR"/>
        </w:rPr>
        <w:t>las disposiciones contenidas en la Ley</w:t>
      </w:r>
      <w:r w:rsidR="008471F6" w:rsidRPr="00DD0C5A">
        <w:rPr>
          <w:rFonts w:ascii="Book Antiqua" w:hAnsi="Book Antiqua" w:cs="Segoe UI"/>
          <w:color w:val="0D0D0D"/>
          <w:lang w:val="es-PR"/>
        </w:rPr>
        <w:t xml:space="preserve"> </w:t>
      </w:r>
      <w:r w:rsidR="002F732C" w:rsidRPr="00DD0C5A">
        <w:rPr>
          <w:rFonts w:ascii="Book Antiqua" w:hAnsi="Book Antiqua" w:cs="Segoe UI"/>
          <w:color w:val="0D0D0D"/>
          <w:lang w:val="es-PR"/>
        </w:rPr>
        <w:t>96-2022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, </w:t>
      </w:r>
      <w:r w:rsidR="007D4FB4" w:rsidRPr="00DD0C5A">
        <w:rPr>
          <w:rFonts w:ascii="Book Antiqua" w:hAnsi="Book Antiqua" w:cs="Segoe UI"/>
          <w:color w:val="0D0D0D"/>
          <w:lang w:val="es-PR"/>
        </w:rPr>
        <w:t>trámite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 que entendemos innecesario</w:t>
      </w:r>
      <w:r w:rsidR="007D4FB4" w:rsidRPr="00DD0C5A">
        <w:rPr>
          <w:rFonts w:ascii="Book Antiqua" w:hAnsi="Book Antiqua" w:cs="Segoe UI"/>
          <w:color w:val="0D0D0D"/>
          <w:lang w:val="es-PR"/>
        </w:rPr>
        <w:t xml:space="preserve"> pues existe una Ley que dispone el </w:t>
      </w:r>
      <w:r w:rsidR="001F6006" w:rsidRPr="00DD0C5A">
        <w:rPr>
          <w:rFonts w:ascii="Book Antiqua" w:hAnsi="Book Antiqua" w:cs="Segoe UI"/>
          <w:color w:val="0D0D0D"/>
          <w:lang w:val="es-PR"/>
        </w:rPr>
        <w:t>d</w:t>
      </w:r>
      <w:r w:rsidR="007D4FB4" w:rsidRPr="00DD0C5A">
        <w:rPr>
          <w:rFonts w:ascii="Book Antiqua" w:hAnsi="Book Antiqua" w:cs="Segoe UI"/>
          <w:color w:val="0D0D0D"/>
          <w:lang w:val="es-PR"/>
        </w:rPr>
        <w:t>erecho aplicable</w:t>
      </w:r>
      <w:r w:rsidR="00476CB7" w:rsidRPr="00DD0C5A">
        <w:rPr>
          <w:rFonts w:ascii="Book Antiqua" w:hAnsi="Book Antiqua" w:cs="Segoe UI"/>
          <w:color w:val="0D0D0D"/>
          <w:lang w:val="es-PR"/>
        </w:rPr>
        <w:t xml:space="preserve"> que deben implementar las agencias gubernamentales concernidas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. </w:t>
      </w:r>
      <w:r w:rsidR="004F6187" w:rsidRPr="00DD0C5A">
        <w:rPr>
          <w:rFonts w:ascii="Book Antiqua" w:hAnsi="Book Antiqua" w:cs="Segoe UI"/>
          <w:color w:val="0D0D0D"/>
          <w:lang w:val="es-PR"/>
        </w:rPr>
        <w:t>Tampoco la Ley impone como requisito que dicha Resolución Judicial tenga que incluir esta disposición para poder aplicarla.</w:t>
      </w:r>
    </w:p>
    <w:p w14:paraId="3D151AF0" w14:textId="77777777" w:rsidR="006240C9" w:rsidRPr="00DD0C5A" w:rsidRDefault="006240C9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654ED1BB" w14:textId="121F2827" w:rsidR="001E7B65" w:rsidRPr="00DD0C5A" w:rsidRDefault="00EE7AB7" w:rsidP="00EE7AB7">
      <w:pPr>
        <w:ind w:firstLine="360"/>
        <w:jc w:val="both"/>
        <w:rPr>
          <w:rFonts w:ascii="Book Antiqua" w:hAnsi="Book Antiqua" w:cs="Segoe UI"/>
          <w:color w:val="0D0D0D"/>
          <w:lang w:val="es-PR"/>
        </w:rPr>
      </w:pPr>
      <w:r w:rsidRPr="00DD0C5A">
        <w:rPr>
          <w:rFonts w:ascii="Book Antiqua" w:hAnsi="Book Antiqua" w:cs="Segoe UI"/>
          <w:color w:val="0D0D0D"/>
          <w:lang w:val="es-PR"/>
        </w:rPr>
        <w:t xml:space="preserve">De igual manera, </w:t>
      </w:r>
      <w:r w:rsidR="00E215BD" w:rsidRPr="00DD0C5A">
        <w:rPr>
          <w:rFonts w:ascii="Book Antiqua" w:hAnsi="Book Antiqua" w:cs="Segoe UI"/>
          <w:color w:val="0D0D0D"/>
          <w:lang w:val="es-PR"/>
        </w:rPr>
        <w:t>e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s </w:t>
      </w:r>
      <w:r w:rsidR="00476CB7" w:rsidRPr="00DD0C5A">
        <w:rPr>
          <w:rFonts w:ascii="Book Antiqua" w:hAnsi="Book Antiqua" w:cs="Segoe UI"/>
          <w:color w:val="0D0D0D"/>
          <w:lang w:val="es-PR"/>
        </w:rPr>
        <w:t>importante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 señalar que, una vez incluida esta enmienda en la Resolución</w:t>
      </w:r>
      <w:r w:rsidR="008132C2" w:rsidRPr="00DD0C5A">
        <w:rPr>
          <w:rFonts w:ascii="Book Antiqua" w:hAnsi="Book Antiqua" w:cs="Segoe UI"/>
          <w:color w:val="0D0D0D"/>
          <w:lang w:val="es-PR"/>
        </w:rPr>
        <w:t xml:space="preserve"> Judicial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, el DTOP pudo </w:t>
      </w:r>
      <w:r w:rsidR="008132C2" w:rsidRPr="00DD0C5A">
        <w:rPr>
          <w:rFonts w:ascii="Book Antiqua" w:hAnsi="Book Antiqua" w:cs="Segoe UI"/>
          <w:color w:val="0D0D0D"/>
          <w:lang w:val="es-PR"/>
        </w:rPr>
        <w:t>realizar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 los ajustes correspondientes en el sistema para conceder el beneficio que cobija a los ciudadanos desde la aprobación de la Ley</w:t>
      </w:r>
      <w:r w:rsidR="005A7A52" w:rsidRPr="00DD0C5A">
        <w:rPr>
          <w:rFonts w:ascii="Book Antiqua" w:hAnsi="Book Antiqua" w:cs="Segoe UI"/>
          <w:color w:val="0D0D0D"/>
          <w:lang w:val="es-PR"/>
        </w:rPr>
        <w:t xml:space="preserve"> 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96-2022. </w:t>
      </w:r>
      <w:r w:rsidR="008132C2" w:rsidRPr="00DD0C5A">
        <w:rPr>
          <w:rFonts w:ascii="Book Antiqua" w:hAnsi="Book Antiqua" w:cs="Segoe UI"/>
          <w:color w:val="0D0D0D"/>
          <w:lang w:val="es-PR"/>
        </w:rPr>
        <w:t>Por lo que</w:t>
      </w:r>
      <w:r w:rsidR="006240C9" w:rsidRPr="00DD0C5A">
        <w:rPr>
          <w:rFonts w:ascii="Book Antiqua" w:hAnsi="Book Antiqua" w:cs="Segoe UI"/>
          <w:color w:val="0D0D0D"/>
          <w:lang w:val="es-PR"/>
        </w:rPr>
        <w:t>, entendemos que</w:t>
      </w:r>
      <w:r w:rsidR="00E215BD" w:rsidRPr="00DD0C5A">
        <w:rPr>
          <w:rFonts w:ascii="Book Antiqua" w:hAnsi="Book Antiqua" w:cs="Segoe UI"/>
          <w:color w:val="0D0D0D"/>
          <w:lang w:val="es-PR"/>
        </w:rPr>
        <w:t>,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 actualmente</w:t>
      </w:r>
      <w:r w:rsidR="00E215BD" w:rsidRPr="00DD0C5A">
        <w:rPr>
          <w:rFonts w:ascii="Book Antiqua" w:hAnsi="Book Antiqua" w:cs="Segoe UI"/>
          <w:color w:val="0D0D0D"/>
          <w:lang w:val="es-PR"/>
        </w:rPr>
        <w:t>, no existe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 una razón que impida la </w:t>
      </w:r>
      <w:r w:rsidR="008132C2" w:rsidRPr="00DD0C5A">
        <w:rPr>
          <w:rFonts w:ascii="Book Antiqua" w:hAnsi="Book Antiqua" w:cs="Segoe UI"/>
          <w:color w:val="0D0D0D"/>
          <w:lang w:val="es-PR"/>
        </w:rPr>
        <w:t>implementación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 de la Ley</w:t>
      </w:r>
      <w:r w:rsidR="005A7A52" w:rsidRPr="00DD0C5A">
        <w:rPr>
          <w:rFonts w:ascii="Book Antiqua" w:hAnsi="Book Antiqua" w:cs="Segoe UI"/>
          <w:color w:val="0D0D0D"/>
          <w:lang w:val="es-PR"/>
        </w:rPr>
        <w:t xml:space="preserve"> </w:t>
      </w:r>
      <w:r w:rsidR="006240C9" w:rsidRPr="00DD0C5A">
        <w:rPr>
          <w:rFonts w:ascii="Book Antiqua" w:hAnsi="Book Antiqua" w:cs="Segoe UI"/>
          <w:color w:val="0D0D0D"/>
          <w:lang w:val="es-PR"/>
        </w:rPr>
        <w:t xml:space="preserve">96-2022. </w:t>
      </w:r>
    </w:p>
    <w:p w14:paraId="2B02C098" w14:textId="77777777" w:rsidR="00D0175A" w:rsidRPr="000A71F1" w:rsidRDefault="00D0175A" w:rsidP="00532034">
      <w:pPr>
        <w:ind w:firstLine="567"/>
        <w:jc w:val="both"/>
        <w:rPr>
          <w:rFonts w:ascii="Book Antiqua" w:hAnsi="Book Antiqua" w:cs="Segoe UI"/>
          <w:color w:val="0D0D0D"/>
          <w:lang w:val="es-PR"/>
        </w:rPr>
      </w:pPr>
    </w:p>
    <w:p w14:paraId="4EED3284" w14:textId="7E101F99" w:rsidR="0041701F" w:rsidRPr="00DD0C5A" w:rsidRDefault="00A724A1" w:rsidP="00EE7AB7">
      <w:pPr>
        <w:ind w:firstLine="360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  <w:r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La Asamblea Legislativa tiene la facultad de </w:t>
      </w:r>
      <w:r w:rsidR="00EE0CA7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radicar y evaluar proyectos de ley que posteriormente el gobernador de turno aprueba</w:t>
      </w:r>
      <w:r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</w:t>
      </w:r>
      <w:r w:rsidR="00D67574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y </w:t>
      </w:r>
      <w:r w:rsidR="00EE0CA7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es, precisamente, </w:t>
      </w:r>
      <w:r w:rsidR="00D67574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el Ejecutivo</w:t>
      </w:r>
      <w:r w:rsidR="00EE0CA7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quien</w:t>
      </w:r>
      <w:r w:rsidR="00D67574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tiene el deber de implementar estos estatutos. </w:t>
      </w:r>
      <w:r w:rsidR="00D5245D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Por lo que, es necesario </w:t>
      </w:r>
      <w:r w:rsidR="00DC213B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que las agencias</w:t>
      </w:r>
      <w:r w:rsidR="00EE0CA7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gubernamentales</w:t>
      </w:r>
      <w:r w:rsidR="00DC213B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concernidas </w:t>
      </w:r>
      <w:r w:rsidR="00DE08B9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promuev</w:t>
      </w:r>
      <w:r w:rsidR="00DC213B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a</w:t>
      </w:r>
      <w:r w:rsidR="00DE08B9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n acciones concretas</w:t>
      </w:r>
      <w:r w:rsidR="00DC213B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dirigidas a poner en marcha las disposiciones de la Ley</w:t>
      </w:r>
      <w:r w:rsidR="005A7A52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</w:t>
      </w:r>
      <w:r w:rsidR="00DC213B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96-2022, en aras de facilitar que las personas puedan acogerse a este beneficio</w:t>
      </w:r>
      <w:r w:rsidR="00EE0CA7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sin mayor dilació</w:t>
      </w:r>
      <w:r w:rsidR="003E5D6B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n. No podemos fomentar complicaciones innecesarias en el proceso, pues esto promueve que las personas desistan de reclamar y renuncien a sus derechos</w:t>
      </w:r>
      <w:r w:rsidR="0071604D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>,</w:t>
      </w:r>
      <w:r w:rsidR="003E5D6B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viéndose en la obligación de pagar una cuantía incorrecta</w:t>
      </w:r>
      <w:r w:rsidR="00CB770E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y mayor</w:t>
      </w:r>
      <w:r w:rsidR="003E5D6B" w:rsidRPr="00DD0C5A">
        <w:rPr>
          <w:rFonts w:ascii="Book Antiqua" w:hAnsi="Book Antiqua" w:cs="Segoe UI"/>
          <w:color w:val="0D0D0D"/>
          <w:shd w:val="clear" w:color="auto" w:fill="FFFFFF"/>
          <w:lang w:val="es-PR"/>
        </w:rPr>
        <w:t xml:space="preserve"> a la que corresponde. </w:t>
      </w:r>
    </w:p>
    <w:p w14:paraId="5D91AA93" w14:textId="77777777" w:rsidR="00947AD8" w:rsidRPr="000A71F1" w:rsidRDefault="00947AD8" w:rsidP="0041701F">
      <w:pPr>
        <w:ind w:firstLine="567"/>
        <w:jc w:val="both"/>
        <w:rPr>
          <w:rFonts w:ascii="Book Antiqua" w:hAnsi="Book Antiqua" w:cs="Segoe UI"/>
          <w:color w:val="0D0D0D"/>
          <w:shd w:val="clear" w:color="auto" w:fill="FFFFFF"/>
          <w:lang w:val="es-PR"/>
        </w:rPr>
      </w:pPr>
    </w:p>
    <w:p w14:paraId="352B58BA" w14:textId="70349ECB" w:rsidR="00956095" w:rsidRPr="000A71F1" w:rsidRDefault="00956095" w:rsidP="007A7DDD">
      <w:pPr>
        <w:spacing w:line="480" w:lineRule="auto"/>
        <w:rPr>
          <w:rFonts w:ascii="Book Antiqua" w:hAnsi="Book Antiqua"/>
          <w:lang w:val="es-ES_tradnl"/>
        </w:rPr>
      </w:pPr>
      <w:r w:rsidRPr="000A71F1"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3BB93A5F" w14:textId="77777777" w:rsidR="0041701F" w:rsidRPr="000A71F1" w:rsidRDefault="0041701F" w:rsidP="007A7DDD">
      <w:pPr>
        <w:spacing w:line="480" w:lineRule="auto"/>
        <w:jc w:val="both"/>
        <w:rPr>
          <w:rFonts w:ascii="Book Antiqua" w:hAnsi="Book Antiqua"/>
          <w:lang w:val="es-ES_tradnl"/>
        </w:rPr>
        <w:sectPr w:rsidR="0041701F" w:rsidRPr="000A71F1" w:rsidSect="00101E65">
          <w:headerReference w:type="default" r:id="rId11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4C011851" w14:textId="406A6727" w:rsidR="00956095" w:rsidRPr="00DD0C5A" w:rsidRDefault="00956095" w:rsidP="00DD0C5A">
      <w:pPr>
        <w:ind w:firstLine="562"/>
        <w:jc w:val="both"/>
        <w:rPr>
          <w:rFonts w:ascii="Book Antiqua" w:hAnsi="Book Antiqua"/>
          <w:lang w:val="es-ES_tradnl"/>
        </w:rPr>
      </w:pPr>
      <w:r w:rsidRPr="00D75F2C">
        <w:rPr>
          <w:rFonts w:ascii="Book Antiqua" w:hAnsi="Book Antiqua"/>
          <w:lang w:val="es-ES_tradnl"/>
        </w:rPr>
        <w:t xml:space="preserve">Sección 1.-Se ordena </w:t>
      </w:r>
      <w:r w:rsidR="004A5E1D" w:rsidRPr="00D75F2C">
        <w:rPr>
          <w:rFonts w:ascii="Book Antiqua" w:hAnsi="Book Antiqua"/>
          <w:lang w:val="es-ES_tradnl"/>
        </w:rPr>
        <w:t>al Departamento de Transportación y Obras Públicas (DTOP) y al Departamento de Hacienda poner en vigor lo establecido en la Ley</w:t>
      </w:r>
      <w:r w:rsidR="005A7A52" w:rsidRPr="00D75F2C">
        <w:rPr>
          <w:rFonts w:ascii="Book Antiqua" w:hAnsi="Book Antiqua"/>
          <w:lang w:val="es-ES_tradnl"/>
        </w:rPr>
        <w:t xml:space="preserve"> </w:t>
      </w:r>
      <w:r w:rsidR="004A5E1D" w:rsidRPr="00D75F2C">
        <w:rPr>
          <w:rFonts w:ascii="Book Antiqua" w:hAnsi="Book Antiqua"/>
          <w:lang w:val="es-ES_tradnl"/>
        </w:rPr>
        <w:t xml:space="preserve">96-2022, la cual </w:t>
      </w:r>
      <w:r w:rsidR="004A5E1D" w:rsidRPr="00D75F2C">
        <w:rPr>
          <w:rFonts w:ascii="Book Antiqua" w:hAnsi="Book Antiqua"/>
          <w:lang w:val="es-ES_tradnl"/>
        </w:rPr>
        <w:lastRenderedPageBreak/>
        <w:t>enmienda la Ley</w:t>
      </w:r>
      <w:r w:rsidR="005A7A52" w:rsidRPr="00D75F2C">
        <w:rPr>
          <w:rFonts w:ascii="Book Antiqua" w:hAnsi="Book Antiqua"/>
          <w:lang w:val="es-ES_tradnl"/>
        </w:rPr>
        <w:t xml:space="preserve"> </w:t>
      </w:r>
      <w:r w:rsidR="004A5E1D" w:rsidRPr="00D75F2C">
        <w:rPr>
          <w:rFonts w:ascii="Book Antiqua" w:hAnsi="Book Antiqua"/>
          <w:lang w:val="es-ES_tradnl"/>
        </w:rPr>
        <w:t xml:space="preserve">22-2000, según enmendada, conocida como “Ley de Vehículos y Tránsito de Puerto Rico”, para que cuando un ciudadano haya presentado un recurso de revisión relacionado con las faltas administrativas o multas de tránsito, y no prevalezca, los términos que tienen las personas para acogerse a los descuentos provistos en el </w:t>
      </w:r>
      <w:r w:rsidR="000C60C7" w:rsidRPr="00DD0C5A">
        <w:rPr>
          <w:rFonts w:ascii="Book Antiqua" w:hAnsi="Book Antiqua"/>
          <w:lang w:val="es-ES_tradnl"/>
        </w:rPr>
        <w:t xml:space="preserve">Artículo </w:t>
      </w:r>
      <w:r w:rsidR="004A5E1D" w:rsidRPr="00DD0C5A">
        <w:rPr>
          <w:rFonts w:ascii="Book Antiqua" w:hAnsi="Book Antiqua"/>
          <w:lang w:val="es-ES_tradnl"/>
        </w:rPr>
        <w:t xml:space="preserve">23.05 </w:t>
      </w:r>
      <w:r w:rsidR="005A7A52" w:rsidRPr="00DD0C5A">
        <w:rPr>
          <w:rFonts w:ascii="Book Antiqua" w:hAnsi="Book Antiqua"/>
          <w:lang w:val="es-ES_tradnl"/>
        </w:rPr>
        <w:t>de la</w:t>
      </w:r>
      <w:r w:rsidR="000C60C7" w:rsidRPr="00DD0C5A">
        <w:rPr>
          <w:rFonts w:ascii="Book Antiqua" w:hAnsi="Book Antiqua"/>
          <w:lang w:val="es-ES_tradnl"/>
        </w:rPr>
        <w:t xml:space="preserve"> precitada</w:t>
      </w:r>
      <w:r w:rsidR="005A7A52" w:rsidRPr="00DD0C5A">
        <w:rPr>
          <w:rFonts w:ascii="Book Antiqua" w:hAnsi="Book Antiqua"/>
          <w:lang w:val="es-ES_tradnl"/>
        </w:rPr>
        <w:t xml:space="preserve"> Ley 22-2000</w:t>
      </w:r>
      <w:r w:rsidR="000C60C7" w:rsidRPr="00DD0C5A">
        <w:rPr>
          <w:rFonts w:ascii="Book Antiqua" w:hAnsi="Book Antiqua"/>
          <w:lang w:val="es-ES_tradnl"/>
        </w:rPr>
        <w:t>,</w:t>
      </w:r>
      <w:r w:rsidR="005A7A52" w:rsidRPr="00DD0C5A">
        <w:rPr>
          <w:rFonts w:ascii="Book Antiqua" w:hAnsi="Book Antiqua"/>
          <w:lang w:val="es-ES_tradnl"/>
        </w:rPr>
        <w:t xml:space="preserve"> </w:t>
      </w:r>
      <w:r w:rsidR="004A5E1D" w:rsidRPr="00DD0C5A">
        <w:rPr>
          <w:rFonts w:ascii="Book Antiqua" w:hAnsi="Book Antiqua"/>
          <w:lang w:val="es-ES_tradnl"/>
        </w:rPr>
        <w:t xml:space="preserve">comiencen a </w:t>
      </w:r>
      <w:proofErr w:type="spellStart"/>
      <w:r w:rsidR="004A5E1D" w:rsidRPr="00DD0C5A">
        <w:rPr>
          <w:rFonts w:ascii="Book Antiqua" w:hAnsi="Book Antiqua"/>
          <w:lang w:val="es-ES_tradnl"/>
        </w:rPr>
        <w:t>decursar</w:t>
      </w:r>
      <w:proofErr w:type="spellEnd"/>
      <w:r w:rsidR="004A5E1D" w:rsidRPr="00DD0C5A">
        <w:rPr>
          <w:rFonts w:ascii="Book Antiqua" w:hAnsi="Book Antiqua"/>
          <w:lang w:val="es-ES_tradnl"/>
        </w:rPr>
        <w:t xml:space="preserve"> cuando la resolución o sentencia dictada por el Tribunal correspondiente advenga final, firme e inapelable</w:t>
      </w:r>
      <w:r w:rsidR="00B85474" w:rsidRPr="00DD0C5A">
        <w:rPr>
          <w:rFonts w:ascii="Book Antiqua" w:hAnsi="Book Antiqua"/>
          <w:lang w:val="es-ES_tradnl"/>
        </w:rPr>
        <w:t>.</w:t>
      </w:r>
    </w:p>
    <w:p w14:paraId="18F6D31A" w14:textId="77777777" w:rsidR="00DD0C5A" w:rsidRPr="00D75F2C" w:rsidRDefault="00DD0C5A" w:rsidP="00DD0C5A">
      <w:pPr>
        <w:ind w:firstLine="562"/>
        <w:jc w:val="both"/>
        <w:rPr>
          <w:rFonts w:ascii="Book Antiqua" w:hAnsi="Book Antiqua"/>
          <w:lang w:val="es-ES_tradnl"/>
        </w:rPr>
      </w:pPr>
    </w:p>
    <w:p w14:paraId="24C311D7" w14:textId="4D0409D3" w:rsidR="00B85474" w:rsidRDefault="00B85474" w:rsidP="00DD0C5A">
      <w:pPr>
        <w:ind w:firstLine="562"/>
        <w:jc w:val="both"/>
        <w:rPr>
          <w:rFonts w:ascii="Book Antiqua" w:hAnsi="Book Antiqua"/>
          <w:lang w:val="es-ES_tradnl"/>
        </w:rPr>
      </w:pPr>
      <w:r w:rsidRPr="00D75F2C">
        <w:rPr>
          <w:rFonts w:ascii="Book Antiqua" w:hAnsi="Book Antiqua"/>
          <w:lang w:val="es-ES_tradnl"/>
        </w:rPr>
        <w:t>Sección 2.-Se autoriza</w:t>
      </w:r>
      <w:r w:rsidR="0071604D" w:rsidRPr="00D75F2C">
        <w:rPr>
          <w:rFonts w:ascii="Book Antiqua" w:hAnsi="Book Antiqua"/>
          <w:lang w:val="es-ES_tradnl"/>
        </w:rPr>
        <w:t xml:space="preserve"> y ordena</w:t>
      </w:r>
      <w:r w:rsidRPr="00D75F2C">
        <w:rPr>
          <w:rFonts w:ascii="Book Antiqua" w:hAnsi="Book Antiqua"/>
          <w:lang w:val="es-ES_tradnl"/>
        </w:rPr>
        <w:t xml:space="preserve"> al Departamento de Transportación y Obras Públicas (DTOP) y al Departamento de Hacienda a realizar las enmiendas correspondientes a los reglamentos aplicables, de ser necesario, para dar cumplimiento a lo dispuesto tanto en la Ley</w:t>
      </w:r>
      <w:r w:rsidR="005A7A52" w:rsidRPr="00D75F2C">
        <w:rPr>
          <w:rFonts w:ascii="Book Antiqua" w:hAnsi="Book Antiqua"/>
          <w:lang w:val="es-ES_tradnl"/>
        </w:rPr>
        <w:t xml:space="preserve"> </w:t>
      </w:r>
      <w:r w:rsidRPr="00D75F2C">
        <w:rPr>
          <w:rFonts w:ascii="Book Antiqua" w:hAnsi="Book Antiqua"/>
          <w:lang w:val="es-ES_tradnl"/>
        </w:rPr>
        <w:t xml:space="preserve">96-2022, como en la presente Resolución Conjunta. </w:t>
      </w:r>
    </w:p>
    <w:p w14:paraId="2A201277" w14:textId="77777777" w:rsidR="00DD0C5A" w:rsidRPr="00D75F2C" w:rsidRDefault="00DD0C5A" w:rsidP="00DD0C5A">
      <w:pPr>
        <w:ind w:firstLine="562"/>
        <w:jc w:val="both"/>
        <w:rPr>
          <w:rFonts w:ascii="Book Antiqua" w:hAnsi="Book Antiqua"/>
          <w:lang w:val="es-ES_tradnl"/>
        </w:rPr>
      </w:pPr>
    </w:p>
    <w:p w14:paraId="0BD128F1" w14:textId="7E69DEC6" w:rsidR="00956095" w:rsidRPr="00D75F2C" w:rsidRDefault="00956095" w:rsidP="00DD0C5A">
      <w:pPr>
        <w:ind w:firstLine="562"/>
        <w:jc w:val="both"/>
        <w:rPr>
          <w:rFonts w:ascii="Book Antiqua" w:hAnsi="Book Antiqua"/>
          <w:lang w:val="es-ES_tradnl"/>
        </w:rPr>
      </w:pPr>
      <w:r w:rsidRPr="00D75F2C">
        <w:rPr>
          <w:rFonts w:ascii="Book Antiqua" w:hAnsi="Book Antiqua"/>
          <w:lang w:val="es-ES_tradnl"/>
        </w:rPr>
        <w:t xml:space="preserve">Sección </w:t>
      </w:r>
      <w:r w:rsidR="00B85474" w:rsidRPr="00D75F2C">
        <w:rPr>
          <w:rFonts w:ascii="Book Antiqua" w:hAnsi="Book Antiqua"/>
          <w:lang w:val="es-ES_tradnl"/>
        </w:rPr>
        <w:t>3</w:t>
      </w:r>
      <w:r w:rsidR="003C0385" w:rsidRPr="00D75F2C">
        <w:rPr>
          <w:rFonts w:ascii="Book Antiqua" w:hAnsi="Book Antiqua"/>
          <w:lang w:val="es-ES_tradnl"/>
        </w:rPr>
        <w:t>.</w:t>
      </w:r>
      <w:r w:rsidR="00DE08B9" w:rsidRPr="00D75F2C">
        <w:rPr>
          <w:rFonts w:ascii="Book Antiqua" w:hAnsi="Book Antiqua"/>
          <w:lang w:val="es-ES_tradnl"/>
        </w:rPr>
        <w:t>-</w:t>
      </w:r>
      <w:r w:rsidRPr="00D75F2C">
        <w:rPr>
          <w:rFonts w:ascii="Book Antiqua" w:hAnsi="Book Antiqua"/>
          <w:lang w:val="es-ES_tradnl"/>
        </w:rPr>
        <w:t xml:space="preserve">Esta Resolución Conjunta comenzará a regir inmediatamente después de su aprobación.  </w:t>
      </w:r>
    </w:p>
    <w:sectPr w:rsidR="00956095" w:rsidRPr="00D75F2C" w:rsidSect="00101E65">
      <w:type w:val="continuous"/>
      <w:pgSz w:w="12240" w:h="15840" w:code="1"/>
      <w:pgMar w:top="1440" w:right="1440" w:bottom="1440" w:left="144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E8EC04" w14:textId="77777777" w:rsidR="000C32F9" w:rsidRDefault="000C32F9">
      <w:r>
        <w:separator/>
      </w:r>
    </w:p>
  </w:endnote>
  <w:endnote w:type="continuationSeparator" w:id="0">
    <w:p w14:paraId="6C010A53" w14:textId="77777777" w:rsidR="000C32F9" w:rsidRDefault="000C3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63BB30" w14:textId="77777777" w:rsidR="000C32F9" w:rsidRDefault="000C32F9">
      <w:r>
        <w:separator/>
      </w:r>
    </w:p>
  </w:footnote>
  <w:footnote w:type="continuationSeparator" w:id="0">
    <w:p w14:paraId="55DFF8AA" w14:textId="77777777" w:rsidR="000C32F9" w:rsidRDefault="000C32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DB168A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6860FD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956095"/>
    <w:rsid w:val="00005AF6"/>
    <w:rsid w:val="00020BBB"/>
    <w:rsid w:val="00023BC6"/>
    <w:rsid w:val="00056024"/>
    <w:rsid w:val="00071E8D"/>
    <w:rsid w:val="000828A4"/>
    <w:rsid w:val="00082DF1"/>
    <w:rsid w:val="00095AE1"/>
    <w:rsid w:val="000A4590"/>
    <w:rsid w:val="000A6B6C"/>
    <w:rsid w:val="000A71F1"/>
    <w:rsid w:val="000B0DBB"/>
    <w:rsid w:val="000C32F9"/>
    <w:rsid w:val="000C60C7"/>
    <w:rsid w:val="000C6CD4"/>
    <w:rsid w:val="000D6B06"/>
    <w:rsid w:val="000F41D3"/>
    <w:rsid w:val="00101E65"/>
    <w:rsid w:val="00111E71"/>
    <w:rsid w:val="00121485"/>
    <w:rsid w:val="00127C6A"/>
    <w:rsid w:val="00132C3F"/>
    <w:rsid w:val="001363FE"/>
    <w:rsid w:val="001375C4"/>
    <w:rsid w:val="00160911"/>
    <w:rsid w:val="001636B1"/>
    <w:rsid w:val="00166443"/>
    <w:rsid w:val="0017132B"/>
    <w:rsid w:val="00175A64"/>
    <w:rsid w:val="00180439"/>
    <w:rsid w:val="001902D4"/>
    <w:rsid w:val="00194598"/>
    <w:rsid w:val="001976EA"/>
    <w:rsid w:val="001B1D6F"/>
    <w:rsid w:val="001D0322"/>
    <w:rsid w:val="001E7B65"/>
    <w:rsid w:val="001F3024"/>
    <w:rsid w:val="001F4CA3"/>
    <w:rsid w:val="001F6006"/>
    <w:rsid w:val="001F612A"/>
    <w:rsid w:val="00207D55"/>
    <w:rsid w:val="00211396"/>
    <w:rsid w:val="002167A3"/>
    <w:rsid w:val="00226AE6"/>
    <w:rsid w:val="00245B34"/>
    <w:rsid w:val="00255223"/>
    <w:rsid w:val="00263355"/>
    <w:rsid w:val="00273792"/>
    <w:rsid w:val="0027511D"/>
    <w:rsid w:val="002B3A06"/>
    <w:rsid w:val="002D4AC8"/>
    <w:rsid w:val="002F5767"/>
    <w:rsid w:val="002F732C"/>
    <w:rsid w:val="00302B56"/>
    <w:rsid w:val="00320D78"/>
    <w:rsid w:val="00322AFF"/>
    <w:rsid w:val="00353D8B"/>
    <w:rsid w:val="00376185"/>
    <w:rsid w:val="00380FE5"/>
    <w:rsid w:val="0038454A"/>
    <w:rsid w:val="003924DD"/>
    <w:rsid w:val="00394FCB"/>
    <w:rsid w:val="003963F4"/>
    <w:rsid w:val="003A68C9"/>
    <w:rsid w:val="003B5254"/>
    <w:rsid w:val="003B75A6"/>
    <w:rsid w:val="003C0385"/>
    <w:rsid w:val="003D2868"/>
    <w:rsid w:val="003E5D6B"/>
    <w:rsid w:val="004061CA"/>
    <w:rsid w:val="00406617"/>
    <w:rsid w:val="00415689"/>
    <w:rsid w:val="0041701F"/>
    <w:rsid w:val="00421500"/>
    <w:rsid w:val="00443629"/>
    <w:rsid w:val="004440CB"/>
    <w:rsid w:val="004520B8"/>
    <w:rsid w:val="00470E3D"/>
    <w:rsid w:val="004713D2"/>
    <w:rsid w:val="00472687"/>
    <w:rsid w:val="00476CB7"/>
    <w:rsid w:val="00483D31"/>
    <w:rsid w:val="004A2234"/>
    <w:rsid w:val="004A5CE6"/>
    <w:rsid w:val="004A5E1D"/>
    <w:rsid w:val="004B0387"/>
    <w:rsid w:val="004F6187"/>
    <w:rsid w:val="00521639"/>
    <w:rsid w:val="00532034"/>
    <w:rsid w:val="00532BB7"/>
    <w:rsid w:val="005332E4"/>
    <w:rsid w:val="0053550C"/>
    <w:rsid w:val="00543863"/>
    <w:rsid w:val="0054482E"/>
    <w:rsid w:val="00555018"/>
    <w:rsid w:val="005723DC"/>
    <w:rsid w:val="005A7A52"/>
    <w:rsid w:val="005B4918"/>
    <w:rsid w:val="005D4B22"/>
    <w:rsid w:val="006210DC"/>
    <w:rsid w:val="006240C9"/>
    <w:rsid w:val="006350EE"/>
    <w:rsid w:val="0064349D"/>
    <w:rsid w:val="00683D63"/>
    <w:rsid w:val="00685549"/>
    <w:rsid w:val="006860FD"/>
    <w:rsid w:val="00692CA1"/>
    <w:rsid w:val="006B7365"/>
    <w:rsid w:val="006C2D81"/>
    <w:rsid w:val="006C7DF8"/>
    <w:rsid w:val="00704C6B"/>
    <w:rsid w:val="0071604D"/>
    <w:rsid w:val="00723FF0"/>
    <w:rsid w:val="00750FC8"/>
    <w:rsid w:val="007533D0"/>
    <w:rsid w:val="00755069"/>
    <w:rsid w:val="0077691B"/>
    <w:rsid w:val="007A7DDD"/>
    <w:rsid w:val="007B0660"/>
    <w:rsid w:val="007D4FB4"/>
    <w:rsid w:val="007E3868"/>
    <w:rsid w:val="008132C2"/>
    <w:rsid w:val="00820C41"/>
    <w:rsid w:val="0084537C"/>
    <w:rsid w:val="008471F6"/>
    <w:rsid w:val="008472B3"/>
    <w:rsid w:val="00850256"/>
    <w:rsid w:val="0085599E"/>
    <w:rsid w:val="0093686F"/>
    <w:rsid w:val="00942FD4"/>
    <w:rsid w:val="00947AD8"/>
    <w:rsid w:val="00951997"/>
    <w:rsid w:val="00956095"/>
    <w:rsid w:val="00974434"/>
    <w:rsid w:val="00975D65"/>
    <w:rsid w:val="00990352"/>
    <w:rsid w:val="009A1CB5"/>
    <w:rsid w:val="009B3571"/>
    <w:rsid w:val="009D173A"/>
    <w:rsid w:val="009F01D3"/>
    <w:rsid w:val="00A03405"/>
    <w:rsid w:val="00A1528A"/>
    <w:rsid w:val="00A33918"/>
    <w:rsid w:val="00A4083C"/>
    <w:rsid w:val="00A51FBB"/>
    <w:rsid w:val="00A724A1"/>
    <w:rsid w:val="00A7629F"/>
    <w:rsid w:val="00AB7899"/>
    <w:rsid w:val="00AC0096"/>
    <w:rsid w:val="00AE11DD"/>
    <w:rsid w:val="00AE5796"/>
    <w:rsid w:val="00AF0CEE"/>
    <w:rsid w:val="00B04E8E"/>
    <w:rsid w:val="00B10ACC"/>
    <w:rsid w:val="00B14AEE"/>
    <w:rsid w:val="00B479C4"/>
    <w:rsid w:val="00B667AD"/>
    <w:rsid w:val="00B84C38"/>
    <w:rsid w:val="00B85474"/>
    <w:rsid w:val="00B86247"/>
    <w:rsid w:val="00B86C00"/>
    <w:rsid w:val="00B947F6"/>
    <w:rsid w:val="00B96654"/>
    <w:rsid w:val="00BC1196"/>
    <w:rsid w:val="00BE33C8"/>
    <w:rsid w:val="00BF16AA"/>
    <w:rsid w:val="00C02137"/>
    <w:rsid w:val="00C124C3"/>
    <w:rsid w:val="00C26177"/>
    <w:rsid w:val="00C354B8"/>
    <w:rsid w:val="00C52517"/>
    <w:rsid w:val="00C52F86"/>
    <w:rsid w:val="00C60921"/>
    <w:rsid w:val="00C62936"/>
    <w:rsid w:val="00C653F2"/>
    <w:rsid w:val="00C679E6"/>
    <w:rsid w:val="00C908F9"/>
    <w:rsid w:val="00CA0917"/>
    <w:rsid w:val="00CA1099"/>
    <w:rsid w:val="00CB770E"/>
    <w:rsid w:val="00D0175A"/>
    <w:rsid w:val="00D12664"/>
    <w:rsid w:val="00D129E9"/>
    <w:rsid w:val="00D34F01"/>
    <w:rsid w:val="00D417C2"/>
    <w:rsid w:val="00D42A75"/>
    <w:rsid w:val="00D5245D"/>
    <w:rsid w:val="00D55DE4"/>
    <w:rsid w:val="00D60936"/>
    <w:rsid w:val="00D67574"/>
    <w:rsid w:val="00D709EB"/>
    <w:rsid w:val="00D733CE"/>
    <w:rsid w:val="00D74714"/>
    <w:rsid w:val="00D75F2C"/>
    <w:rsid w:val="00D82F3F"/>
    <w:rsid w:val="00D921C6"/>
    <w:rsid w:val="00D94639"/>
    <w:rsid w:val="00D958C2"/>
    <w:rsid w:val="00DA21E8"/>
    <w:rsid w:val="00DA2381"/>
    <w:rsid w:val="00DA2603"/>
    <w:rsid w:val="00DA48C3"/>
    <w:rsid w:val="00DC213B"/>
    <w:rsid w:val="00DD0C5A"/>
    <w:rsid w:val="00DD5341"/>
    <w:rsid w:val="00DD6AE7"/>
    <w:rsid w:val="00DE08B9"/>
    <w:rsid w:val="00DF4E27"/>
    <w:rsid w:val="00E04AB5"/>
    <w:rsid w:val="00E215BD"/>
    <w:rsid w:val="00E50EEA"/>
    <w:rsid w:val="00E52F58"/>
    <w:rsid w:val="00E95477"/>
    <w:rsid w:val="00EB3BDA"/>
    <w:rsid w:val="00EC26AA"/>
    <w:rsid w:val="00EC5D3B"/>
    <w:rsid w:val="00ED3CB4"/>
    <w:rsid w:val="00ED7A53"/>
    <w:rsid w:val="00ED7AF5"/>
    <w:rsid w:val="00EE0CA7"/>
    <w:rsid w:val="00EE4273"/>
    <w:rsid w:val="00EE7AB7"/>
    <w:rsid w:val="00F00103"/>
    <w:rsid w:val="00F02004"/>
    <w:rsid w:val="00F042CB"/>
    <w:rsid w:val="00F60A20"/>
    <w:rsid w:val="00FC0A95"/>
    <w:rsid w:val="00FC3D9C"/>
    <w:rsid w:val="00FE112C"/>
    <w:rsid w:val="00FF0153"/>
    <w:rsid w:val="00FF4DD7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192BB"/>
  <w15:docId w15:val="{49259867-2EB6-45E1-BF33-7533DFD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1D0322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57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58FC75B682744FB4A53C756BEDC3A3" ma:contentTypeVersion="15" ma:contentTypeDescription="Create a new document." ma:contentTypeScope="" ma:versionID="152054d382697ea9840fa66179a8cb1b">
  <xsd:schema xmlns:xsd="http://www.w3.org/2001/XMLSchema" xmlns:xs="http://www.w3.org/2001/XMLSchema" xmlns:p="http://schemas.microsoft.com/office/2006/metadata/properties" xmlns:ns1="http://schemas.microsoft.com/sharepoint/v3" xmlns:ns2="c890fddd-4e87-4e08-8b51-545f2a3f7b06" xmlns:ns3="f29de0d1-023e-4363-82d3-bb472b30be6a" targetNamespace="http://schemas.microsoft.com/office/2006/metadata/properties" ma:root="true" ma:fieldsID="130b861ca5aabc50b2ad887b8fc7b931" ns1:_="" ns2:_="" ns3:_="">
    <xsd:import namespace="http://schemas.microsoft.com/sharepoint/v3"/>
    <xsd:import namespace="c890fddd-4e87-4e08-8b51-545f2a3f7b06"/>
    <xsd:import namespace="f29de0d1-023e-4363-82d3-bb472b30be6a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1:_ip_UnifiedCompliancePolicyProperties" minOccurs="0"/>
                <xsd:element ref="ns1:_ip_UnifiedCompliancePolicyUIAc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SearchProperties" minOccurs="0"/>
                <xsd:element ref="ns3:lcf76f155ced4ddcb4097134ff3c332f" minOccurs="0"/>
                <xsd:element ref="ns2:TaxCatchAll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90fddd-4e87-4e08-8b51-545f2a3f7b06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0b1c665b-18a4-423b-8a87-b9a4f8bf8551}" ma:internalName="TaxCatchAll" ma:showField="CatchAllData" ma:web="c890fddd-4e87-4e08-8b51-545f2a3f7b0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29de0d1-023e-4363-82d3-bb472b30be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56f9b2a8-1e3a-458e-92b7-62c6f6b918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c890fddd-4e87-4e08-8b51-545f2a3f7b06">4SQX5P7U7WPY-958212181-821453</_dlc_DocId>
    <lcf76f155ced4ddcb4097134ff3c332f xmlns="f29de0d1-023e-4363-82d3-bb472b30be6a">
      <Terms xmlns="http://schemas.microsoft.com/office/infopath/2007/PartnerControls"/>
    </lcf76f155ced4ddcb4097134ff3c332f>
    <TaxCatchAll xmlns="c890fddd-4e87-4e08-8b51-545f2a3f7b06" xsi:nil="true"/>
    <_ip_UnifiedCompliancePolicyUIAction xmlns="http://schemas.microsoft.com/sharepoint/v3" xsi:nil="true"/>
    <_dlc_DocIdUrl xmlns="c890fddd-4e87-4e08-8b51-545f2a3f7b06">
      <Url>https://senpr.sharepoint.com/sites/obralegislativa/_layouts/15/DocIdRedir.aspx?ID=4SQX5P7U7WPY-958212181-821453</Url>
      <Description>4SQX5P7U7WPY-958212181-821453</Description>
    </_dlc_DocIdUrl>
    <_ip_UnifiedCompliancePolicyProperties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D85A6D00-F818-44B5-A678-1E3554DBECD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c890fddd-4e87-4e08-8b51-545f2a3f7b06"/>
    <ds:schemaRef ds:uri="f29de0d1-023e-4363-82d3-bb472b30be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F8013B-5116-4CE0-B9A8-4DCC66BAEABF}">
  <ds:schemaRefs>
    <ds:schemaRef ds:uri="http://schemas.microsoft.com/office/2006/metadata/properties"/>
    <ds:schemaRef ds:uri="http://schemas.microsoft.com/office/infopath/2007/PartnerControls"/>
    <ds:schemaRef ds:uri="c890fddd-4e87-4e08-8b51-545f2a3f7b06"/>
    <ds:schemaRef ds:uri="f29de0d1-023e-4363-82d3-bb472b30be6a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F503167E-848C-4553-9704-38F2F1928A2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5.xml><?xml version="1.0" encoding="utf-8"?>
<ds:datastoreItem xmlns:ds="http://schemas.openxmlformats.org/officeDocument/2006/customXml" ds:itemID="{903DBDC6-13DE-47C8-8BB4-8AC4018C15B5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1003</Words>
  <Characters>5270</Characters>
  <Application>Microsoft Office Word</Application>
  <DocSecurity>0</DocSecurity>
  <Lines>100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6266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orh</dc:creator>
  <cp:keywords/>
  <dc:description/>
  <cp:lastModifiedBy>Kristal Rivera Sanchez</cp:lastModifiedBy>
  <cp:revision>2</cp:revision>
  <cp:lastPrinted>2026-01-27T18:56:00Z</cp:lastPrinted>
  <dcterms:created xsi:type="dcterms:W3CDTF">2026-01-27T18:56:00Z</dcterms:created>
  <dcterms:modified xsi:type="dcterms:W3CDTF">2026-01-27T18:56:00Z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0x0101008C58FC75B682744FB4A53C756BEDC3A3</vt:lpwstr>
  </property>
  <property fmtid="{D5CDD505-2E9C-101B-9397-08002B2CF9AE}" pid="4" name="_dlc_DocIdItemGuid">
    <vt:lpwstr>ed4add5c-b73d-40f5-9b79-71ae175eb3df</vt:lpwstr>
  </property>
</Properties>
</file>